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重组人肿瘤坏死因子(TNF)项目规划设计蓝图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52" w:history="1">
        <w:r>
          <w:rPr>
            <w:rFonts w:ascii="仿宋" w:eastAsia="仿宋" w:hAnsi="仿宋" w:cs="仿宋" w:hint="eastAsia"/>
            <w:lang w:eastAsia="zh-CN"/>
          </w:rPr>
          <w:t>前言</w:t>
        </w:r>
        <w:r>
          <w:tab/>
        </w:r>
        <w:r>
          <w:fldChar w:fldCharType="begin"/>
        </w:r>
        <w:r>
          <w:instrText xml:space="preserve"> PAGEREF _Toc13152 \h </w:instrText>
        </w:r>
        <w:r>
          <w:fldChar w:fldCharType="separate"/>
        </w:r>
        <w:r>
          <w:t>3</w:t>
        </w:r>
        <w:r>
          <w:fldChar w:fldCharType="end"/>
        </w:r>
      </w:hyperlink>
    </w:p>
    <w:p>
      <w:pPr>
        <w:pStyle w:val="TOC1"/>
        <w:tabs>
          <w:tab w:val="right" w:leader="dot" w:pos="8306"/>
        </w:tabs>
      </w:pPr>
      <w:hyperlink w:anchor="_Toc26090" w:history="1">
        <w:r>
          <w:rPr>
            <w:rFonts w:ascii="仿宋" w:eastAsia="仿宋" w:hAnsi="仿宋" w:cs="仿宋" w:hint="eastAsia"/>
            <w:lang w:eastAsia="zh-CN"/>
          </w:rPr>
          <w:t>一、重组人肿瘤坏死因子(TNF)项目文档管理</w:t>
        </w:r>
        <w:r>
          <w:tab/>
        </w:r>
        <w:r>
          <w:fldChar w:fldCharType="begin"/>
        </w:r>
        <w:r>
          <w:instrText xml:space="preserve"> PAGEREF _Toc26090 \h </w:instrText>
        </w:r>
        <w:r>
          <w:fldChar w:fldCharType="separate"/>
        </w:r>
        <w:r>
          <w:t>3</w:t>
        </w:r>
        <w:r>
          <w:fldChar w:fldCharType="end"/>
        </w:r>
      </w:hyperlink>
    </w:p>
    <w:p>
      <w:pPr>
        <w:pStyle w:val="TOC2"/>
        <w:tabs>
          <w:tab w:val="right" w:leader="dot" w:pos="8306"/>
        </w:tabs>
      </w:pPr>
      <w:hyperlink w:anchor="_Toc27375" w:history="1">
        <w:r>
          <w:rPr>
            <w:rFonts w:ascii="仿宋" w:eastAsia="仿宋" w:hAnsi="仿宋" w:cs="仿宋" w:hint="eastAsia"/>
            <w:lang w:eastAsia="zh-CN"/>
          </w:rPr>
          <w:t>(一)、文档编制与审查</w:t>
        </w:r>
        <w:r>
          <w:tab/>
        </w:r>
        <w:r>
          <w:fldChar w:fldCharType="begin"/>
        </w:r>
        <w:r>
          <w:instrText xml:space="preserve"> PAGEREF _Toc27375 \h </w:instrText>
        </w:r>
        <w:r>
          <w:fldChar w:fldCharType="separate"/>
        </w:r>
        <w:r>
          <w:t>3</w:t>
        </w:r>
        <w:r>
          <w:fldChar w:fldCharType="end"/>
        </w:r>
      </w:hyperlink>
    </w:p>
    <w:p>
      <w:pPr>
        <w:pStyle w:val="TOC2"/>
        <w:tabs>
          <w:tab w:val="right" w:leader="dot" w:pos="8306"/>
        </w:tabs>
      </w:pPr>
      <w:hyperlink w:anchor="_Toc31013" w:history="1">
        <w:r>
          <w:rPr>
            <w:rFonts w:ascii="仿宋" w:eastAsia="仿宋" w:hAnsi="仿宋" w:cs="仿宋" w:hint="eastAsia"/>
            <w:lang w:eastAsia="zh-CN"/>
          </w:rPr>
          <w:t>(二)、文档发布与分发</w:t>
        </w:r>
        <w:r>
          <w:tab/>
        </w:r>
        <w:r>
          <w:fldChar w:fldCharType="begin"/>
        </w:r>
        <w:r>
          <w:instrText xml:space="preserve"> PAGEREF _Toc31013 \h </w:instrText>
        </w:r>
        <w:r>
          <w:fldChar w:fldCharType="separate"/>
        </w:r>
        <w:r>
          <w:t>4</w:t>
        </w:r>
        <w:r>
          <w:fldChar w:fldCharType="end"/>
        </w:r>
      </w:hyperlink>
    </w:p>
    <w:p>
      <w:pPr>
        <w:pStyle w:val="TOC2"/>
        <w:tabs>
          <w:tab w:val="right" w:leader="dot" w:pos="8306"/>
        </w:tabs>
      </w:pPr>
      <w:hyperlink w:anchor="_Toc23838" w:history="1">
        <w:r>
          <w:rPr>
            <w:rFonts w:ascii="仿宋" w:eastAsia="仿宋" w:hAnsi="仿宋" w:cs="仿宋" w:hint="eastAsia"/>
            <w:lang w:eastAsia="zh-CN"/>
          </w:rPr>
          <w:t>(三)、文档存档与归档</w:t>
        </w:r>
        <w:r>
          <w:tab/>
        </w:r>
        <w:r>
          <w:fldChar w:fldCharType="begin"/>
        </w:r>
        <w:r>
          <w:instrText xml:space="preserve"> PAGEREF _Toc23838 \h </w:instrText>
        </w:r>
        <w:r>
          <w:fldChar w:fldCharType="separate"/>
        </w:r>
        <w:r>
          <w:t>5</w:t>
        </w:r>
        <w:r>
          <w:fldChar w:fldCharType="end"/>
        </w:r>
      </w:hyperlink>
    </w:p>
    <w:p>
      <w:pPr>
        <w:pStyle w:val="TOC1"/>
        <w:tabs>
          <w:tab w:val="right" w:leader="dot" w:pos="8306"/>
        </w:tabs>
      </w:pPr>
      <w:hyperlink w:anchor="_Toc4626" w:history="1">
        <w:r>
          <w:rPr>
            <w:rFonts w:ascii="仿宋" w:eastAsia="仿宋" w:hAnsi="仿宋" w:cs="仿宋" w:hint="eastAsia"/>
            <w:lang w:eastAsia="zh-CN"/>
          </w:rPr>
          <w:t>二、重组人肿瘤坏死因子(TNF)项目建设背景及必要性分析</w:t>
        </w:r>
        <w:r>
          <w:tab/>
        </w:r>
        <w:r>
          <w:fldChar w:fldCharType="begin"/>
        </w:r>
        <w:r>
          <w:instrText xml:space="preserve"> PAGEREF _Toc4626 \h </w:instrText>
        </w:r>
        <w:r>
          <w:fldChar w:fldCharType="separate"/>
        </w:r>
        <w:r>
          <w:t>7</w:t>
        </w:r>
        <w:r>
          <w:fldChar w:fldCharType="end"/>
        </w:r>
      </w:hyperlink>
    </w:p>
    <w:p>
      <w:pPr>
        <w:pStyle w:val="TOC2"/>
        <w:tabs>
          <w:tab w:val="right" w:leader="dot" w:pos="8306"/>
        </w:tabs>
      </w:pPr>
      <w:hyperlink w:anchor="_Toc27278" w:history="1">
        <w:r>
          <w:rPr>
            <w:rFonts w:ascii="仿宋" w:eastAsia="仿宋" w:hAnsi="仿宋" w:cs="仿宋" w:hint="eastAsia"/>
            <w:lang w:eastAsia="zh-CN"/>
          </w:rPr>
          <w:t>(一)、重组人肿瘤坏死因子(TNF)项目背景分析</w:t>
        </w:r>
        <w:r>
          <w:tab/>
        </w:r>
        <w:r>
          <w:fldChar w:fldCharType="begin"/>
        </w:r>
        <w:r>
          <w:instrText xml:space="preserve"> PAGEREF _Toc27278 \h </w:instrText>
        </w:r>
        <w:r>
          <w:fldChar w:fldCharType="separate"/>
        </w:r>
        <w:r>
          <w:t>7</w:t>
        </w:r>
        <w:r>
          <w:fldChar w:fldCharType="end"/>
        </w:r>
      </w:hyperlink>
    </w:p>
    <w:p>
      <w:pPr>
        <w:pStyle w:val="TOC2"/>
        <w:tabs>
          <w:tab w:val="right" w:leader="dot" w:pos="8306"/>
        </w:tabs>
      </w:pPr>
      <w:hyperlink w:anchor="_Toc27972" w:history="1">
        <w:r>
          <w:rPr>
            <w:rFonts w:ascii="仿宋" w:eastAsia="仿宋" w:hAnsi="仿宋" w:cs="仿宋" w:hint="eastAsia"/>
            <w:lang w:eastAsia="zh-CN"/>
          </w:rPr>
          <w:t>(二)、重组人肿瘤坏死因子(TNF)项目建设必要性分析</w:t>
        </w:r>
        <w:r>
          <w:tab/>
        </w:r>
        <w:r>
          <w:fldChar w:fldCharType="begin"/>
        </w:r>
        <w:r>
          <w:instrText xml:space="preserve"> PAGEREF _Toc27972 \h </w:instrText>
        </w:r>
        <w:r>
          <w:fldChar w:fldCharType="separate"/>
        </w:r>
        <w:r>
          <w:t>8</w:t>
        </w:r>
        <w:r>
          <w:fldChar w:fldCharType="end"/>
        </w:r>
      </w:hyperlink>
    </w:p>
    <w:p>
      <w:pPr>
        <w:pStyle w:val="TOC1"/>
        <w:tabs>
          <w:tab w:val="right" w:leader="dot" w:pos="8306"/>
        </w:tabs>
      </w:pPr>
      <w:hyperlink w:anchor="_Toc10767" w:history="1">
        <w:r>
          <w:rPr>
            <w:rFonts w:ascii="仿宋" w:eastAsia="仿宋" w:hAnsi="仿宋" w:cs="仿宋" w:hint="eastAsia"/>
            <w:lang w:eastAsia="zh-CN"/>
          </w:rPr>
          <w:t>三、市场分析、调研</w:t>
        </w:r>
        <w:r>
          <w:tab/>
        </w:r>
        <w:r>
          <w:fldChar w:fldCharType="begin"/>
        </w:r>
        <w:r>
          <w:instrText xml:space="preserve"> PAGEREF _Toc10767 \h </w:instrText>
        </w:r>
        <w:r>
          <w:fldChar w:fldCharType="separate"/>
        </w:r>
        <w:r>
          <w:t>10</w:t>
        </w:r>
        <w:r>
          <w:fldChar w:fldCharType="end"/>
        </w:r>
      </w:hyperlink>
    </w:p>
    <w:p>
      <w:pPr>
        <w:pStyle w:val="TOC2"/>
        <w:tabs>
          <w:tab w:val="right" w:leader="dot" w:pos="8306"/>
        </w:tabs>
      </w:pPr>
      <w:hyperlink w:anchor="_Toc10391" w:history="1">
        <w:r>
          <w:rPr>
            <w:rFonts w:ascii="仿宋" w:eastAsia="仿宋" w:hAnsi="仿宋" w:cs="仿宋" w:hint="eastAsia"/>
            <w:lang w:eastAsia="zh-CN"/>
          </w:rPr>
          <w:t>(一)、重组人肿瘤坏死因子(TNF)行业分析</w:t>
        </w:r>
        <w:r>
          <w:tab/>
        </w:r>
        <w:r>
          <w:fldChar w:fldCharType="begin"/>
        </w:r>
        <w:r>
          <w:instrText xml:space="preserve"> PAGEREF _Toc10391 \h </w:instrText>
        </w:r>
        <w:r>
          <w:fldChar w:fldCharType="separate"/>
        </w:r>
        <w:r>
          <w:t>10</w:t>
        </w:r>
        <w:r>
          <w:fldChar w:fldCharType="end"/>
        </w:r>
      </w:hyperlink>
    </w:p>
    <w:p>
      <w:pPr>
        <w:pStyle w:val="TOC2"/>
        <w:tabs>
          <w:tab w:val="right" w:leader="dot" w:pos="8306"/>
        </w:tabs>
      </w:pPr>
      <w:hyperlink w:anchor="_Toc17205" w:history="1">
        <w:r>
          <w:rPr>
            <w:rFonts w:ascii="仿宋" w:eastAsia="仿宋" w:hAnsi="仿宋" w:cs="仿宋" w:hint="eastAsia"/>
            <w:lang w:eastAsia="zh-CN"/>
          </w:rPr>
          <w:t>(二)、重组人肿瘤坏死因子(TNF)市场分析预测</w:t>
        </w:r>
        <w:r>
          <w:tab/>
        </w:r>
        <w:r>
          <w:fldChar w:fldCharType="begin"/>
        </w:r>
        <w:r>
          <w:instrText xml:space="preserve"> PAGEREF _Toc17205 \h </w:instrText>
        </w:r>
        <w:r>
          <w:fldChar w:fldCharType="separate"/>
        </w:r>
        <w:r>
          <w:t>11</w:t>
        </w:r>
        <w:r>
          <w:fldChar w:fldCharType="end"/>
        </w:r>
      </w:hyperlink>
    </w:p>
    <w:p>
      <w:pPr>
        <w:pStyle w:val="TOC1"/>
        <w:tabs>
          <w:tab w:val="right" w:leader="dot" w:pos="8306"/>
        </w:tabs>
      </w:pPr>
      <w:hyperlink w:anchor="_Toc20967" w:history="1">
        <w:r>
          <w:rPr>
            <w:rFonts w:ascii="仿宋" w:eastAsia="仿宋" w:hAnsi="仿宋" w:cs="仿宋" w:hint="eastAsia"/>
            <w:lang w:eastAsia="zh-CN"/>
          </w:rPr>
          <w:t>四、重组人肿瘤坏死因子(TNF)项目建设单位说明</w:t>
        </w:r>
        <w:r>
          <w:tab/>
        </w:r>
        <w:r>
          <w:fldChar w:fldCharType="begin"/>
        </w:r>
        <w:r>
          <w:instrText xml:space="preserve"> PAGEREF _Toc20967 \h </w:instrText>
        </w:r>
        <w:r>
          <w:fldChar w:fldCharType="separate"/>
        </w:r>
        <w:r>
          <w:t>12</w:t>
        </w:r>
        <w:r>
          <w:fldChar w:fldCharType="end"/>
        </w:r>
      </w:hyperlink>
    </w:p>
    <w:p>
      <w:pPr>
        <w:pStyle w:val="TOC2"/>
        <w:tabs>
          <w:tab w:val="right" w:leader="dot" w:pos="8306"/>
        </w:tabs>
      </w:pPr>
      <w:hyperlink w:anchor="_Toc26268" w:history="1">
        <w:r>
          <w:rPr>
            <w:rFonts w:ascii="仿宋" w:eastAsia="仿宋" w:hAnsi="仿宋" w:cs="仿宋" w:hint="eastAsia"/>
            <w:lang w:eastAsia="zh-CN"/>
          </w:rPr>
          <w:t>(一)、重组人肿瘤坏死因子(TNF)项目承办单位基本情况</w:t>
        </w:r>
        <w:r>
          <w:tab/>
        </w:r>
        <w:r>
          <w:fldChar w:fldCharType="begin"/>
        </w:r>
        <w:r>
          <w:instrText xml:space="preserve"> PAGEREF _Toc26268 \h </w:instrText>
        </w:r>
        <w:r>
          <w:fldChar w:fldCharType="separate"/>
        </w:r>
        <w:r>
          <w:t>12</w:t>
        </w:r>
        <w:r>
          <w:fldChar w:fldCharType="end"/>
        </w:r>
      </w:hyperlink>
    </w:p>
    <w:p>
      <w:pPr>
        <w:pStyle w:val="TOC2"/>
        <w:tabs>
          <w:tab w:val="right" w:leader="dot" w:pos="8306"/>
        </w:tabs>
      </w:pPr>
      <w:hyperlink w:anchor="_Toc4301" w:history="1">
        <w:r>
          <w:rPr>
            <w:rFonts w:ascii="仿宋" w:eastAsia="仿宋" w:hAnsi="仿宋" w:cs="仿宋" w:hint="eastAsia"/>
            <w:lang w:eastAsia="zh-CN"/>
          </w:rPr>
          <w:t>(二)、公司经济效益分析</w:t>
        </w:r>
        <w:r>
          <w:tab/>
        </w:r>
        <w:r>
          <w:fldChar w:fldCharType="begin"/>
        </w:r>
        <w:r>
          <w:instrText xml:space="preserve"> PAGEREF _Toc4301 \h </w:instrText>
        </w:r>
        <w:r>
          <w:fldChar w:fldCharType="separate"/>
        </w:r>
        <w:r>
          <w:t>12</w:t>
        </w:r>
        <w:r>
          <w:fldChar w:fldCharType="end"/>
        </w:r>
      </w:hyperlink>
    </w:p>
    <w:p>
      <w:pPr>
        <w:pStyle w:val="TOC1"/>
        <w:tabs>
          <w:tab w:val="right" w:leader="dot" w:pos="8306"/>
        </w:tabs>
      </w:pPr>
      <w:hyperlink w:anchor="_Toc6462" w:history="1">
        <w:r>
          <w:rPr>
            <w:rFonts w:ascii="仿宋" w:eastAsia="仿宋" w:hAnsi="仿宋" w:cs="仿宋" w:hint="eastAsia"/>
            <w:lang w:eastAsia="zh-CN"/>
          </w:rPr>
          <w:t>五、重组人肿瘤坏死因子(TNF)项目可持续发展</w:t>
        </w:r>
        <w:r>
          <w:tab/>
        </w:r>
        <w:r>
          <w:fldChar w:fldCharType="begin"/>
        </w:r>
        <w:r>
          <w:instrText xml:space="preserve"> PAGEREF _Toc6462 \h </w:instrText>
        </w:r>
        <w:r>
          <w:fldChar w:fldCharType="separate"/>
        </w:r>
        <w:r>
          <w:t>13</w:t>
        </w:r>
        <w:r>
          <w:fldChar w:fldCharType="end"/>
        </w:r>
      </w:hyperlink>
    </w:p>
    <w:p>
      <w:pPr>
        <w:pStyle w:val="TOC2"/>
        <w:tabs>
          <w:tab w:val="right" w:leader="dot" w:pos="8306"/>
        </w:tabs>
      </w:pPr>
      <w:hyperlink w:anchor="_Toc27411" w:history="1">
        <w:r>
          <w:rPr>
            <w:rFonts w:ascii="仿宋" w:eastAsia="仿宋" w:hAnsi="仿宋" w:cs="仿宋" w:hint="eastAsia"/>
            <w:lang w:eastAsia="zh-CN"/>
          </w:rPr>
          <w:t>(一)、可持续战略与实践</w:t>
        </w:r>
        <w:r>
          <w:tab/>
        </w:r>
        <w:r>
          <w:fldChar w:fldCharType="begin"/>
        </w:r>
        <w:r>
          <w:instrText xml:space="preserve"> PAGEREF _Toc27411 \h </w:instrText>
        </w:r>
        <w:r>
          <w:fldChar w:fldCharType="separate"/>
        </w:r>
        <w:r>
          <w:t>13</w:t>
        </w:r>
        <w:r>
          <w:fldChar w:fldCharType="end"/>
        </w:r>
      </w:hyperlink>
    </w:p>
    <w:p>
      <w:pPr>
        <w:pStyle w:val="TOC2"/>
        <w:tabs>
          <w:tab w:val="right" w:leader="dot" w:pos="8306"/>
        </w:tabs>
      </w:pPr>
      <w:hyperlink w:anchor="_Toc29575" w:history="1">
        <w:r>
          <w:rPr>
            <w:rFonts w:ascii="仿宋" w:eastAsia="仿宋" w:hAnsi="仿宋" w:cs="仿宋" w:hint="eastAsia"/>
            <w:lang w:eastAsia="zh-CN"/>
          </w:rPr>
          <w:t>(二)、环保与社会责任</w:t>
        </w:r>
        <w:r>
          <w:tab/>
        </w:r>
        <w:r>
          <w:fldChar w:fldCharType="begin"/>
        </w:r>
        <w:r>
          <w:instrText xml:space="preserve"> PAGEREF _Toc29575 \h </w:instrText>
        </w:r>
        <w:r>
          <w:fldChar w:fldCharType="separate"/>
        </w:r>
        <w:r>
          <w:t>14</w:t>
        </w:r>
        <w:r>
          <w:fldChar w:fldCharType="end"/>
        </w:r>
      </w:hyperlink>
    </w:p>
    <w:p>
      <w:pPr>
        <w:pStyle w:val="TOC1"/>
        <w:tabs>
          <w:tab w:val="right" w:leader="dot" w:pos="8306"/>
        </w:tabs>
      </w:pPr>
      <w:hyperlink w:anchor="_Toc25087" w:history="1">
        <w:r>
          <w:rPr>
            <w:rFonts w:ascii="仿宋" w:eastAsia="仿宋" w:hAnsi="仿宋" w:cs="仿宋" w:hint="eastAsia"/>
            <w:lang w:eastAsia="zh-CN"/>
          </w:rPr>
          <w:t>六、重组人肿瘤坏死因子(TNF)项目危机管理</w:t>
        </w:r>
        <w:r>
          <w:tab/>
        </w:r>
        <w:r>
          <w:fldChar w:fldCharType="begin"/>
        </w:r>
        <w:r>
          <w:instrText xml:space="preserve"> PAGEREF _Toc25087 \h </w:instrText>
        </w:r>
        <w:r>
          <w:fldChar w:fldCharType="separate"/>
        </w:r>
        <w:r>
          <w:t>15</w:t>
        </w:r>
        <w:r>
          <w:fldChar w:fldCharType="end"/>
        </w:r>
      </w:hyperlink>
    </w:p>
    <w:p>
      <w:pPr>
        <w:pStyle w:val="TOC2"/>
        <w:tabs>
          <w:tab w:val="right" w:leader="dot" w:pos="8306"/>
        </w:tabs>
      </w:pPr>
      <w:hyperlink w:anchor="_Toc14866" w:history="1">
        <w:r>
          <w:rPr>
            <w:rFonts w:ascii="仿宋" w:eastAsia="仿宋" w:hAnsi="仿宋" w:cs="仿宋" w:hint="eastAsia"/>
            <w:lang w:eastAsia="zh-CN"/>
          </w:rPr>
          <w:t>(一)、危机预警与识别</w:t>
        </w:r>
        <w:r>
          <w:tab/>
        </w:r>
        <w:r>
          <w:fldChar w:fldCharType="begin"/>
        </w:r>
        <w:r>
          <w:instrText xml:space="preserve"> PAGEREF _Toc14866 \h </w:instrText>
        </w:r>
        <w:r>
          <w:fldChar w:fldCharType="separate"/>
        </w:r>
        <w:r>
          <w:t>15</w:t>
        </w:r>
        <w:r>
          <w:fldChar w:fldCharType="end"/>
        </w:r>
      </w:hyperlink>
    </w:p>
    <w:p>
      <w:pPr>
        <w:pStyle w:val="TOC2"/>
        <w:tabs>
          <w:tab w:val="right" w:leader="dot" w:pos="8306"/>
        </w:tabs>
      </w:pPr>
      <w:hyperlink w:anchor="_Toc22170" w:history="1">
        <w:r>
          <w:rPr>
            <w:rFonts w:ascii="仿宋" w:eastAsia="仿宋" w:hAnsi="仿宋" w:cs="仿宋" w:hint="eastAsia"/>
            <w:lang w:eastAsia="zh-CN"/>
          </w:rPr>
          <w:t>(二)、危机应对与恢复</w:t>
        </w:r>
        <w:r>
          <w:tab/>
        </w:r>
        <w:r>
          <w:fldChar w:fldCharType="begin"/>
        </w:r>
        <w:r>
          <w:instrText xml:space="preserve"> PAGEREF _Toc22170 \h </w:instrText>
        </w:r>
        <w:r>
          <w:fldChar w:fldCharType="separate"/>
        </w:r>
        <w:r>
          <w:t>16</w:t>
        </w:r>
        <w:r>
          <w:fldChar w:fldCharType="end"/>
        </w:r>
      </w:hyperlink>
    </w:p>
    <w:p>
      <w:pPr>
        <w:pStyle w:val="TOC1"/>
        <w:tabs>
          <w:tab w:val="right" w:leader="dot" w:pos="8306"/>
        </w:tabs>
      </w:pPr>
      <w:hyperlink w:anchor="_Toc9516" w:history="1">
        <w:r>
          <w:rPr>
            <w:rFonts w:ascii="仿宋" w:eastAsia="仿宋" w:hAnsi="仿宋" w:cs="仿宋" w:hint="eastAsia"/>
            <w:lang w:eastAsia="zh-CN"/>
          </w:rPr>
          <w:t>七、生产安全保护</w:t>
        </w:r>
        <w:r>
          <w:tab/>
        </w:r>
        <w:r>
          <w:fldChar w:fldCharType="begin"/>
        </w:r>
        <w:r>
          <w:instrText xml:space="preserve"> PAGEREF _Toc9516 \h </w:instrText>
        </w:r>
        <w:r>
          <w:fldChar w:fldCharType="separate"/>
        </w:r>
        <w:r>
          <w:t>18</w:t>
        </w:r>
        <w:r>
          <w:fldChar w:fldCharType="end"/>
        </w:r>
      </w:hyperlink>
    </w:p>
    <w:p>
      <w:pPr>
        <w:pStyle w:val="TOC2"/>
        <w:tabs>
          <w:tab w:val="right" w:leader="dot" w:pos="8306"/>
        </w:tabs>
      </w:pPr>
      <w:hyperlink w:anchor="_Toc21928" w:history="1">
        <w:r>
          <w:rPr>
            <w:rFonts w:ascii="仿宋" w:eastAsia="仿宋" w:hAnsi="仿宋" w:cs="仿宋" w:hint="eastAsia"/>
            <w:lang w:eastAsia="zh-CN"/>
          </w:rPr>
          <w:t>(一)、消防安全</w:t>
        </w:r>
        <w:r>
          <w:tab/>
        </w:r>
        <w:r>
          <w:fldChar w:fldCharType="begin"/>
        </w:r>
        <w:r>
          <w:instrText xml:space="preserve"> PAGEREF _Toc21928 \h </w:instrText>
        </w:r>
        <w:r>
          <w:fldChar w:fldCharType="separate"/>
        </w:r>
        <w:r>
          <w:t>18</w:t>
        </w:r>
        <w:r>
          <w:fldChar w:fldCharType="end"/>
        </w:r>
      </w:hyperlink>
    </w:p>
    <w:p>
      <w:pPr>
        <w:pStyle w:val="TOC2"/>
        <w:tabs>
          <w:tab w:val="right" w:leader="dot" w:pos="8306"/>
        </w:tabs>
      </w:pPr>
      <w:hyperlink w:anchor="_Toc5521" w:history="1">
        <w:r>
          <w:rPr>
            <w:rFonts w:ascii="仿宋" w:eastAsia="仿宋" w:hAnsi="仿宋" w:cs="仿宋" w:hint="eastAsia"/>
            <w:lang w:eastAsia="zh-CN"/>
          </w:rPr>
          <w:t>(二)、防火防爆总图布置措施</w:t>
        </w:r>
        <w:r>
          <w:tab/>
        </w:r>
        <w:r>
          <w:fldChar w:fldCharType="begin"/>
        </w:r>
        <w:r>
          <w:instrText xml:space="preserve"> PAGEREF _Toc5521 \h </w:instrText>
        </w:r>
        <w:r>
          <w:fldChar w:fldCharType="separate"/>
        </w:r>
        <w:r>
          <w:t>20</w:t>
        </w:r>
        <w:r>
          <w:fldChar w:fldCharType="end"/>
        </w:r>
      </w:hyperlink>
    </w:p>
    <w:p>
      <w:pPr>
        <w:pStyle w:val="TOC2"/>
        <w:tabs>
          <w:tab w:val="right" w:leader="dot" w:pos="8306"/>
        </w:tabs>
      </w:pPr>
      <w:hyperlink w:anchor="_Toc12268" w:history="1">
        <w:r>
          <w:rPr>
            <w:rFonts w:ascii="仿宋" w:eastAsia="仿宋" w:hAnsi="仿宋" w:cs="仿宋" w:hint="eastAsia"/>
            <w:lang w:eastAsia="zh-CN"/>
          </w:rPr>
          <w:t>(三)、自然灾害防范措施</w:t>
        </w:r>
        <w:r>
          <w:tab/>
        </w:r>
        <w:r>
          <w:fldChar w:fldCharType="begin"/>
        </w:r>
        <w:r>
          <w:instrText xml:space="preserve"> PAGEREF _Toc12268 \h </w:instrText>
        </w:r>
        <w:r>
          <w:fldChar w:fldCharType="separate"/>
        </w:r>
        <w:r>
          <w:t>21</w:t>
        </w:r>
        <w:r>
          <w:fldChar w:fldCharType="end"/>
        </w:r>
      </w:hyperlink>
    </w:p>
    <w:p>
      <w:pPr>
        <w:pStyle w:val="TOC2"/>
        <w:tabs>
          <w:tab w:val="right" w:leader="dot" w:pos="8306"/>
        </w:tabs>
      </w:pPr>
      <w:hyperlink w:anchor="_Toc10246" w:history="1">
        <w:r>
          <w:rPr>
            <w:rFonts w:ascii="仿宋" w:eastAsia="仿宋" w:hAnsi="仿宋" w:cs="仿宋" w:hint="eastAsia"/>
            <w:lang w:eastAsia="zh-CN"/>
          </w:rPr>
          <w:t>(四)、安全色及安全标志使用要求</w:t>
        </w:r>
        <w:r>
          <w:tab/>
        </w:r>
        <w:r>
          <w:fldChar w:fldCharType="begin"/>
        </w:r>
        <w:r>
          <w:instrText xml:space="preserve"> PAGEREF _Toc10246 \h </w:instrText>
        </w:r>
        <w:r>
          <w:fldChar w:fldCharType="separate"/>
        </w:r>
        <w:r>
          <w:t>22</w:t>
        </w:r>
        <w:r>
          <w:fldChar w:fldCharType="end"/>
        </w:r>
      </w:hyperlink>
    </w:p>
    <w:p>
      <w:pPr>
        <w:pStyle w:val="TOC2"/>
        <w:tabs>
          <w:tab w:val="right" w:leader="dot" w:pos="8306"/>
        </w:tabs>
      </w:pPr>
      <w:hyperlink w:anchor="_Toc10725" w:history="1">
        <w:r>
          <w:rPr>
            <w:rFonts w:ascii="仿宋" w:eastAsia="仿宋" w:hAnsi="仿宋" w:cs="仿宋" w:hint="eastAsia"/>
            <w:lang w:eastAsia="zh-CN"/>
          </w:rPr>
          <w:t>(五)、防尘防毒措施</w:t>
        </w:r>
        <w:r>
          <w:tab/>
        </w:r>
        <w:r>
          <w:fldChar w:fldCharType="begin"/>
        </w:r>
        <w:r>
          <w:instrText xml:space="preserve"> PAGEREF _Toc10725 \h </w:instrText>
        </w:r>
        <w:r>
          <w:fldChar w:fldCharType="separate"/>
        </w:r>
        <w:r>
          <w:t>23</w:t>
        </w:r>
        <w:r>
          <w:fldChar w:fldCharType="end"/>
        </w:r>
      </w:hyperlink>
    </w:p>
    <w:p>
      <w:pPr>
        <w:pStyle w:val="TOC2"/>
        <w:tabs>
          <w:tab w:val="right" w:leader="dot" w:pos="8306"/>
        </w:tabs>
      </w:pPr>
      <w:hyperlink w:anchor="_Toc26292" w:history="1">
        <w:r>
          <w:rPr>
            <w:rFonts w:ascii="仿宋" w:eastAsia="仿宋" w:hAnsi="仿宋" w:cs="仿宋" w:hint="eastAsia"/>
            <w:lang w:eastAsia="zh-CN"/>
          </w:rPr>
          <w:t>(六)、防静电、触电防护及防雷措施</w:t>
        </w:r>
        <w:r>
          <w:tab/>
        </w:r>
        <w:r>
          <w:fldChar w:fldCharType="begin"/>
        </w:r>
        <w:r>
          <w:instrText xml:space="preserve"> PAGEREF _Toc26292 \h </w:instrText>
        </w:r>
        <w:r>
          <w:fldChar w:fldCharType="separate"/>
        </w:r>
        <w:r>
          <w:t>24</w:t>
        </w:r>
        <w:r>
          <w:fldChar w:fldCharType="end"/>
        </w:r>
      </w:hyperlink>
    </w:p>
    <w:p>
      <w:pPr>
        <w:pStyle w:val="TOC2"/>
        <w:tabs>
          <w:tab w:val="right" w:leader="dot" w:pos="8306"/>
        </w:tabs>
      </w:pPr>
      <w:hyperlink w:anchor="_Toc9776" w:history="1">
        <w:r>
          <w:rPr>
            <w:rFonts w:ascii="仿宋" w:eastAsia="仿宋" w:hAnsi="仿宋" w:cs="仿宋" w:hint="eastAsia"/>
            <w:lang w:eastAsia="zh-CN"/>
          </w:rPr>
          <w:t>(七)、机械设备安全保障措施</w:t>
        </w:r>
        <w:r>
          <w:tab/>
        </w:r>
        <w:r>
          <w:fldChar w:fldCharType="begin"/>
        </w:r>
        <w:r>
          <w:instrText xml:space="preserve"> PAGEREF _Toc9776 \h </w:instrText>
        </w:r>
        <w:r>
          <w:fldChar w:fldCharType="separate"/>
        </w:r>
        <w:r>
          <w:t>25</w:t>
        </w:r>
        <w:r>
          <w:fldChar w:fldCharType="end"/>
        </w:r>
      </w:hyperlink>
    </w:p>
    <w:p>
      <w:pPr>
        <w:pStyle w:val="TOC1"/>
        <w:tabs>
          <w:tab w:val="right" w:leader="dot" w:pos="8306"/>
        </w:tabs>
      </w:pPr>
      <w:hyperlink w:anchor="_Toc3700" w:history="1">
        <w:r>
          <w:rPr>
            <w:rFonts w:ascii="仿宋" w:eastAsia="仿宋" w:hAnsi="仿宋" w:cs="仿宋" w:hint="eastAsia"/>
            <w:lang w:eastAsia="zh-CN"/>
          </w:rPr>
          <w:t>八、重组人肿瘤坏死因子(TNF)项目投资规划</w:t>
        </w:r>
        <w:r>
          <w:tab/>
        </w:r>
        <w:r>
          <w:fldChar w:fldCharType="begin"/>
        </w:r>
        <w:r>
          <w:instrText xml:space="preserve"> PAGEREF _Toc3700 \h </w:instrText>
        </w:r>
        <w:r>
          <w:fldChar w:fldCharType="separate"/>
        </w:r>
        <w:r>
          <w:t>27</w:t>
        </w:r>
        <w:r>
          <w:fldChar w:fldCharType="end"/>
        </w:r>
      </w:hyperlink>
    </w:p>
    <w:p>
      <w:pPr>
        <w:pStyle w:val="TOC2"/>
        <w:tabs>
          <w:tab w:val="right" w:leader="dot" w:pos="8306"/>
        </w:tabs>
      </w:pPr>
      <w:hyperlink w:anchor="_Toc2091" w:history="1">
        <w:r>
          <w:rPr>
            <w:rFonts w:ascii="仿宋" w:eastAsia="仿宋" w:hAnsi="仿宋" w:cs="仿宋" w:hint="eastAsia"/>
            <w:lang w:eastAsia="zh-CN"/>
          </w:rPr>
          <w:t>(一)、重组人肿瘤坏死因子(TNF)项目总投资估算</w:t>
        </w:r>
        <w:r>
          <w:tab/>
        </w:r>
        <w:r>
          <w:fldChar w:fldCharType="begin"/>
        </w:r>
        <w:r>
          <w:instrText xml:space="preserve"> PAGEREF _Toc2091 \h </w:instrText>
        </w:r>
        <w:r>
          <w:fldChar w:fldCharType="separate"/>
        </w:r>
        <w:r>
          <w:t>27</w:t>
        </w:r>
        <w:r>
          <w:fldChar w:fldCharType="end"/>
        </w:r>
      </w:hyperlink>
    </w:p>
    <w:p>
      <w:pPr>
        <w:pStyle w:val="TOC2"/>
        <w:tabs>
          <w:tab w:val="right" w:leader="dot" w:pos="8306"/>
        </w:tabs>
      </w:pPr>
      <w:hyperlink w:anchor="_Toc20336" w:history="1">
        <w:r>
          <w:rPr>
            <w:rFonts w:ascii="仿宋" w:eastAsia="仿宋" w:hAnsi="仿宋" w:cs="仿宋" w:hint="eastAsia"/>
            <w:lang w:eastAsia="zh-CN"/>
          </w:rPr>
          <w:t>(二)、资金筹措</w:t>
        </w:r>
        <w:r>
          <w:tab/>
        </w:r>
        <w:r>
          <w:fldChar w:fldCharType="begin"/>
        </w:r>
        <w:r>
          <w:instrText xml:space="preserve"> PAGEREF _Toc20336 \h </w:instrText>
        </w:r>
        <w:r>
          <w:fldChar w:fldCharType="separate"/>
        </w:r>
        <w:r>
          <w:t>28</w:t>
        </w:r>
        <w:r>
          <w:fldChar w:fldCharType="end"/>
        </w:r>
      </w:hyperlink>
    </w:p>
    <w:p>
      <w:pPr>
        <w:pStyle w:val="TOC1"/>
        <w:tabs>
          <w:tab w:val="right" w:leader="dot" w:pos="8306"/>
        </w:tabs>
      </w:pPr>
      <w:hyperlink w:anchor="_Toc14484" w:history="1">
        <w:r>
          <w:rPr>
            <w:rFonts w:ascii="仿宋" w:eastAsia="仿宋" w:hAnsi="仿宋" w:cs="仿宋" w:hint="eastAsia"/>
            <w:lang w:eastAsia="zh-CN"/>
          </w:rPr>
          <w:t>九、重组人肿瘤坏死因子(TNF)项目环境影响分析</w:t>
        </w:r>
        <w:r>
          <w:tab/>
        </w:r>
        <w:r>
          <w:fldChar w:fldCharType="begin"/>
        </w:r>
        <w:r>
          <w:instrText xml:space="preserve"> PAGEREF _Toc14484 \h </w:instrText>
        </w:r>
        <w:r>
          <w:fldChar w:fldCharType="separate"/>
        </w:r>
        <w:r>
          <w:t>29</w:t>
        </w:r>
        <w:r>
          <w:fldChar w:fldCharType="end"/>
        </w:r>
      </w:hyperlink>
    </w:p>
    <w:p>
      <w:pPr>
        <w:pStyle w:val="TOC2"/>
        <w:tabs>
          <w:tab w:val="right" w:leader="dot" w:pos="8306"/>
        </w:tabs>
      </w:pPr>
      <w:hyperlink w:anchor="_Toc27581" w:history="1">
        <w:r>
          <w:rPr>
            <w:rFonts w:ascii="仿宋" w:eastAsia="仿宋" w:hAnsi="仿宋" w:cs="仿宋" w:hint="eastAsia"/>
            <w:lang w:eastAsia="zh-CN"/>
          </w:rPr>
          <w:t>(一)、建设区域环境质量现状</w:t>
        </w:r>
        <w:r>
          <w:tab/>
        </w:r>
        <w:r>
          <w:fldChar w:fldCharType="begin"/>
        </w:r>
        <w:r>
          <w:instrText xml:space="preserve"> PAGEREF _Toc27581 \h </w:instrText>
        </w:r>
        <w:r>
          <w:fldChar w:fldCharType="separate"/>
        </w:r>
        <w:r>
          <w:t>29</w:t>
        </w:r>
        <w:r>
          <w:fldChar w:fldCharType="end"/>
        </w:r>
      </w:hyperlink>
    </w:p>
    <w:p>
      <w:pPr>
        <w:pStyle w:val="TOC2"/>
        <w:tabs>
          <w:tab w:val="right" w:leader="dot" w:pos="8306"/>
        </w:tabs>
      </w:pPr>
      <w:hyperlink w:anchor="_Toc17461" w:history="1">
        <w:r>
          <w:rPr>
            <w:rFonts w:ascii="仿宋" w:eastAsia="仿宋" w:hAnsi="仿宋" w:cs="仿宋" w:hint="eastAsia"/>
            <w:lang w:eastAsia="zh-CN"/>
          </w:rPr>
          <w:t>(二)、建设期环境保护</w:t>
        </w:r>
        <w:r>
          <w:tab/>
        </w:r>
        <w:r>
          <w:fldChar w:fldCharType="begin"/>
        </w:r>
        <w:r>
          <w:instrText xml:space="preserve"> PAGEREF _Toc17461 \h </w:instrText>
        </w:r>
        <w:r>
          <w:fldChar w:fldCharType="separate"/>
        </w:r>
        <w:r>
          <w:t>31</w:t>
        </w:r>
        <w:r>
          <w:fldChar w:fldCharType="end"/>
        </w:r>
      </w:hyperlink>
    </w:p>
    <w:p>
      <w:pPr>
        <w:pStyle w:val="TOC2"/>
        <w:tabs>
          <w:tab w:val="right" w:leader="dot" w:pos="8306"/>
        </w:tabs>
      </w:pPr>
      <w:hyperlink w:anchor="_Toc27614" w:history="1">
        <w:r>
          <w:rPr>
            <w:rFonts w:ascii="仿宋" w:eastAsia="仿宋" w:hAnsi="仿宋" w:cs="仿宋" w:hint="eastAsia"/>
            <w:lang w:eastAsia="zh-CN"/>
          </w:rPr>
          <w:t>(三)、运营期环境保护</w:t>
        </w:r>
        <w:r>
          <w:tab/>
        </w:r>
        <w:r>
          <w:fldChar w:fldCharType="begin"/>
        </w:r>
        <w:r>
          <w:instrText xml:space="preserve"> PAGEREF _Toc27614 \h </w:instrText>
        </w:r>
        <w:r>
          <w:fldChar w:fldCharType="separate"/>
        </w:r>
        <w:r>
          <w:t>32</w:t>
        </w:r>
        <w:r>
          <w:fldChar w:fldCharType="end"/>
        </w:r>
      </w:hyperlink>
    </w:p>
    <w:p>
      <w:pPr>
        <w:pStyle w:val="TOC2"/>
        <w:tabs>
          <w:tab w:val="right" w:leader="dot" w:pos="8306"/>
        </w:tabs>
      </w:pPr>
      <w:hyperlink w:anchor="_Toc3297" w:history="1">
        <w:r>
          <w:rPr>
            <w:rFonts w:ascii="仿宋" w:eastAsia="仿宋" w:hAnsi="仿宋" w:cs="仿宋" w:hint="eastAsia"/>
            <w:lang w:eastAsia="zh-CN"/>
          </w:rPr>
          <w:t>(四)、重组人肿瘤坏死因子(TNF)项目建设对区域经济的影响</w:t>
        </w:r>
        <w:r>
          <w:tab/>
        </w:r>
        <w:r>
          <w:fldChar w:fldCharType="begin"/>
        </w:r>
        <w:r>
          <w:instrText xml:space="preserve"> PAGEREF _Toc3297 \h </w:instrText>
        </w:r>
        <w:r>
          <w:fldChar w:fldCharType="separate"/>
        </w:r>
        <w:r>
          <w:t>34</w:t>
        </w:r>
        <w:r>
          <w:fldChar w:fldCharType="end"/>
        </w:r>
      </w:hyperlink>
    </w:p>
    <w:p>
      <w:pPr>
        <w:pStyle w:val="TOC2"/>
        <w:tabs>
          <w:tab w:val="right" w:leader="dot" w:pos="8306"/>
        </w:tabs>
      </w:pPr>
      <w:hyperlink w:anchor="_Toc8274" w:history="1">
        <w:r>
          <w:rPr>
            <w:rFonts w:ascii="仿宋" w:eastAsia="仿宋" w:hAnsi="仿宋" w:cs="仿宋" w:hint="eastAsia"/>
            <w:lang w:eastAsia="zh-CN"/>
          </w:rPr>
          <w:t>(五)、废弃物处理</w:t>
        </w:r>
        <w:r>
          <w:tab/>
        </w:r>
        <w:r>
          <w:fldChar w:fldCharType="begin"/>
        </w:r>
        <w:r>
          <w:instrText xml:space="preserve"> PAGEREF _Toc8274 \h </w:instrText>
        </w:r>
        <w:r>
          <w:fldChar w:fldCharType="separate"/>
        </w:r>
        <w:r>
          <w:t>35</w:t>
        </w:r>
        <w:r>
          <w:fldChar w:fldCharType="end"/>
        </w:r>
      </w:hyperlink>
    </w:p>
    <w:p>
      <w:pPr>
        <w:pStyle w:val="TOC2"/>
        <w:tabs>
          <w:tab w:val="right" w:leader="dot" w:pos="8306"/>
        </w:tabs>
      </w:pPr>
      <w:hyperlink w:anchor="_Toc1857" w:history="1">
        <w:r>
          <w:rPr>
            <w:rFonts w:ascii="仿宋" w:eastAsia="仿宋" w:hAnsi="仿宋" w:cs="仿宋" w:hint="eastAsia"/>
            <w:lang w:eastAsia="zh-CN"/>
          </w:rPr>
          <w:t>(六)、特殊环境影响分析</w:t>
        </w:r>
        <w:r>
          <w:tab/>
        </w:r>
        <w:r>
          <w:fldChar w:fldCharType="begin"/>
        </w:r>
        <w:r>
          <w:instrText xml:space="preserve"> PAGEREF _Toc1857 \h </w:instrText>
        </w:r>
        <w:r>
          <w:fldChar w:fldCharType="separate"/>
        </w:r>
        <w:r>
          <w:t>37</w:t>
        </w:r>
        <w:r>
          <w:fldChar w:fldCharType="end"/>
        </w:r>
      </w:hyperlink>
    </w:p>
    <w:p>
      <w:pPr>
        <w:pStyle w:val="TOC2"/>
        <w:tabs>
          <w:tab w:val="right" w:leader="dot" w:pos="8306"/>
        </w:tabs>
      </w:pPr>
      <w:hyperlink w:anchor="_Toc8346" w:history="1">
        <w:r>
          <w:rPr>
            <w:rFonts w:ascii="仿宋" w:eastAsia="仿宋" w:hAnsi="仿宋" w:cs="仿宋" w:hint="eastAsia"/>
            <w:lang w:eastAsia="zh-CN"/>
          </w:rPr>
          <w:t>(七)、清洁生产</w:t>
        </w:r>
        <w:r>
          <w:tab/>
        </w:r>
        <w:r>
          <w:fldChar w:fldCharType="begin"/>
        </w:r>
        <w:r>
          <w:instrText xml:space="preserve"> PAGEREF _Toc8346 \h </w:instrText>
        </w:r>
        <w:r>
          <w:fldChar w:fldCharType="separate"/>
        </w:r>
        <w:r>
          <w:t>38</w:t>
        </w:r>
        <w:r>
          <w:fldChar w:fldCharType="end"/>
        </w:r>
      </w:hyperlink>
    </w:p>
    <w:p>
      <w:pPr>
        <w:pStyle w:val="TOC2"/>
        <w:tabs>
          <w:tab w:val="right" w:leader="dot" w:pos="8306"/>
        </w:tabs>
      </w:pPr>
      <w:hyperlink w:anchor="_Toc5202" w:history="1">
        <w:r>
          <w:rPr>
            <w:rFonts w:ascii="仿宋" w:eastAsia="仿宋" w:hAnsi="仿宋" w:cs="仿宋" w:hint="eastAsia"/>
            <w:lang w:eastAsia="zh-CN"/>
          </w:rPr>
          <w:t>(八)、环境保护综合评价</w:t>
        </w:r>
        <w:r>
          <w:tab/>
        </w:r>
        <w:r>
          <w:fldChar w:fldCharType="begin"/>
        </w:r>
        <w:r>
          <w:instrText xml:space="preserve"> PAGEREF _Toc5202 \h </w:instrText>
        </w:r>
        <w:r>
          <w:fldChar w:fldCharType="separate"/>
        </w:r>
        <w:r>
          <w:t>39</w:t>
        </w:r>
        <w:r>
          <w:fldChar w:fldCharType="end"/>
        </w:r>
      </w:hyperlink>
    </w:p>
    <w:p>
      <w:pPr>
        <w:pStyle w:val="TOC1"/>
        <w:tabs>
          <w:tab w:val="right" w:leader="dot" w:pos="8306"/>
        </w:tabs>
      </w:pPr>
      <w:hyperlink w:anchor="_Toc15188" w:history="1">
        <w:r>
          <w:rPr>
            <w:rFonts w:ascii="仿宋" w:eastAsia="仿宋" w:hAnsi="仿宋" w:cs="仿宋" w:hint="eastAsia"/>
            <w:lang w:eastAsia="zh-CN"/>
          </w:rPr>
          <w:t>十、重组人肿瘤坏死因子(TNF)项目社会影响</w:t>
        </w:r>
        <w:r>
          <w:tab/>
        </w:r>
        <w:r>
          <w:fldChar w:fldCharType="begin"/>
        </w:r>
        <w:r>
          <w:instrText xml:space="preserve"> PAGEREF _Toc15188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228" w:history="1">
        <w:r>
          <w:rPr>
            <w:rFonts w:ascii="仿宋" w:eastAsia="仿宋" w:hAnsi="仿宋" w:cs="仿宋" w:hint="eastAsia"/>
            <w:lang w:eastAsia="zh-CN"/>
          </w:rPr>
          <w:t>(一)、社会责任与义务</w:t>
        </w:r>
        <w:r>
          <w:tab/>
        </w:r>
        <w:r>
          <w:fldChar w:fldCharType="begin"/>
        </w:r>
        <w:r>
          <w:instrText xml:space="preserve"> PAGEREF _Toc15228 \h </w:instrText>
        </w:r>
        <w:r>
          <w:fldChar w:fldCharType="separate"/>
        </w:r>
        <w:r>
          <w:t>41</w:t>
        </w:r>
        <w:r>
          <w:fldChar w:fldCharType="end"/>
        </w:r>
      </w:hyperlink>
    </w:p>
    <w:p>
      <w:pPr>
        <w:pStyle w:val="TOC2"/>
        <w:tabs>
          <w:tab w:val="right" w:leader="dot" w:pos="8306"/>
        </w:tabs>
      </w:pPr>
      <w:hyperlink w:anchor="_Toc10345" w:history="1">
        <w:r>
          <w:rPr>
            <w:rFonts w:ascii="仿宋" w:eastAsia="仿宋" w:hAnsi="仿宋" w:cs="仿宋" w:hint="eastAsia"/>
            <w:lang w:eastAsia="zh-CN"/>
          </w:rPr>
          <w:t>(二)、社会参与与沟通</w:t>
        </w:r>
        <w:r>
          <w:tab/>
        </w:r>
        <w:r>
          <w:fldChar w:fldCharType="begin"/>
        </w:r>
        <w:r>
          <w:instrText xml:space="preserve"> PAGEREF _Toc10345 \h </w:instrText>
        </w:r>
        <w:r>
          <w:fldChar w:fldCharType="separate"/>
        </w:r>
        <w:r>
          <w:t>41</w:t>
        </w:r>
        <w:r>
          <w:fldChar w:fldCharType="end"/>
        </w:r>
      </w:hyperlink>
    </w:p>
    <w:p>
      <w:pPr>
        <w:pStyle w:val="TOC1"/>
        <w:tabs>
          <w:tab w:val="right" w:leader="dot" w:pos="8306"/>
        </w:tabs>
      </w:pPr>
      <w:hyperlink w:anchor="_Toc29350" w:history="1">
        <w:r>
          <w:rPr>
            <w:rFonts w:ascii="仿宋" w:eastAsia="仿宋" w:hAnsi="仿宋" w:cs="仿宋" w:hint="eastAsia"/>
            <w:lang w:eastAsia="zh-CN"/>
          </w:rPr>
          <w:t>十一、重组人肿瘤坏死因子(TNF)项目风险管理</w:t>
        </w:r>
        <w:r>
          <w:tab/>
        </w:r>
        <w:r>
          <w:fldChar w:fldCharType="begin"/>
        </w:r>
        <w:r>
          <w:instrText xml:space="preserve"> PAGEREF _Toc29350 \h </w:instrText>
        </w:r>
        <w:r>
          <w:fldChar w:fldCharType="separate"/>
        </w:r>
        <w:r>
          <w:t>43</w:t>
        </w:r>
        <w:r>
          <w:fldChar w:fldCharType="end"/>
        </w:r>
      </w:hyperlink>
    </w:p>
    <w:p>
      <w:pPr>
        <w:pStyle w:val="TOC2"/>
        <w:tabs>
          <w:tab w:val="right" w:leader="dot" w:pos="8306"/>
        </w:tabs>
      </w:pPr>
      <w:hyperlink w:anchor="_Toc5462" w:history="1">
        <w:r>
          <w:rPr>
            <w:rFonts w:ascii="仿宋" w:eastAsia="仿宋" w:hAnsi="仿宋" w:cs="仿宋" w:hint="eastAsia"/>
            <w:lang w:eastAsia="zh-CN"/>
          </w:rPr>
          <w:t>(一)、风险识别与评估</w:t>
        </w:r>
        <w:r>
          <w:tab/>
        </w:r>
        <w:r>
          <w:fldChar w:fldCharType="begin"/>
        </w:r>
        <w:r>
          <w:instrText xml:space="preserve"> PAGEREF _Toc5462 \h </w:instrText>
        </w:r>
        <w:r>
          <w:fldChar w:fldCharType="separate"/>
        </w:r>
        <w:r>
          <w:t>43</w:t>
        </w:r>
        <w:r>
          <w:fldChar w:fldCharType="end"/>
        </w:r>
      </w:hyperlink>
    </w:p>
    <w:p>
      <w:pPr>
        <w:pStyle w:val="TOC2"/>
        <w:tabs>
          <w:tab w:val="right" w:leader="dot" w:pos="8306"/>
        </w:tabs>
      </w:pPr>
      <w:hyperlink w:anchor="_Toc19387" w:history="1">
        <w:r>
          <w:rPr>
            <w:rFonts w:ascii="仿宋" w:eastAsia="仿宋" w:hAnsi="仿宋" w:cs="仿宋" w:hint="eastAsia"/>
            <w:lang w:eastAsia="zh-CN"/>
          </w:rPr>
          <w:t>(二)、风险应对策略</w:t>
        </w:r>
        <w:r>
          <w:tab/>
        </w:r>
        <w:r>
          <w:fldChar w:fldCharType="begin"/>
        </w:r>
        <w:r>
          <w:instrText xml:space="preserve"> PAGEREF _Toc19387 \h </w:instrText>
        </w:r>
        <w:r>
          <w:fldChar w:fldCharType="separate"/>
        </w:r>
        <w:r>
          <w:t>44</w:t>
        </w:r>
        <w:r>
          <w:fldChar w:fldCharType="end"/>
        </w:r>
      </w:hyperlink>
    </w:p>
    <w:p>
      <w:pPr>
        <w:pStyle w:val="TOC2"/>
        <w:tabs>
          <w:tab w:val="right" w:leader="dot" w:pos="8306"/>
        </w:tabs>
      </w:pPr>
      <w:hyperlink w:anchor="_Toc9502" w:history="1">
        <w:r>
          <w:rPr>
            <w:rFonts w:ascii="仿宋" w:eastAsia="仿宋" w:hAnsi="仿宋" w:cs="仿宋" w:hint="eastAsia"/>
            <w:lang w:eastAsia="zh-CN"/>
          </w:rPr>
          <w:t>(三)、风险监控与控制</w:t>
        </w:r>
        <w:r>
          <w:tab/>
        </w:r>
        <w:r>
          <w:fldChar w:fldCharType="begin"/>
        </w:r>
        <w:r>
          <w:instrText xml:space="preserve"> PAGEREF _Toc9502 \h </w:instrText>
        </w:r>
        <w:r>
          <w:fldChar w:fldCharType="separate"/>
        </w:r>
        <w:r>
          <w:t>46</w:t>
        </w:r>
        <w:r>
          <w:fldChar w:fldCharType="end"/>
        </w:r>
      </w:hyperlink>
    </w:p>
    <w:p>
      <w:pPr>
        <w:pStyle w:val="TOC1"/>
        <w:tabs>
          <w:tab w:val="right" w:leader="dot" w:pos="8306"/>
        </w:tabs>
      </w:pPr>
      <w:hyperlink w:anchor="_Toc23412" w:history="1">
        <w:r>
          <w:rPr>
            <w:rFonts w:ascii="仿宋" w:eastAsia="仿宋" w:hAnsi="仿宋" w:cs="仿宋" w:hint="eastAsia"/>
            <w:lang w:eastAsia="zh-CN"/>
          </w:rPr>
          <w:t>十二、重组人肿瘤坏死因子(TNF)项目人力资源管理</w:t>
        </w:r>
        <w:r>
          <w:tab/>
        </w:r>
        <w:r>
          <w:fldChar w:fldCharType="begin"/>
        </w:r>
        <w:r>
          <w:instrText xml:space="preserve"> PAGEREF _Toc23412 \h </w:instrText>
        </w:r>
        <w:r>
          <w:fldChar w:fldCharType="separate"/>
        </w:r>
        <w:r>
          <w:t>47</w:t>
        </w:r>
        <w:r>
          <w:fldChar w:fldCharType="end"/>
        </w:r>
      </w:hyperlink>
    </w:p>
    <w:p>
      <w:pPr>
        <w:pStyle w:val="TOC2"/>
        <w:tabs>
          <w:tab w:val="right" w:leader="dot" w:pos="8306"/>
        </w:tabs>
      </w:pPr>
      <w:hyperlink w:anchor="_Toc2148" w:history="1">
        <w:r>
          <w:rPr>
            <w:rFonts w:ascii="仿宋" w:eastAsia="仿宋" w:hAnsi="仿宋" w:cs="仿宋" w:hint="eastAsia"/>
            <w:lang w:eastAsia="zh-CN"/>
          </w:rPr>
          <w:t>(一)、建立健全的预算管理制度</w:t>
        </w:r>
        <w:r>
          <w:tab/>
        </w:r>
        <w:r>
          <w:fldChar w:fldCharType="begin"/>
        </w:r>
        <w:r>
          <w:instrText xml:space="preserve"> PAGEREF _Toc2148 \h </w:instrText>
        </w:r>
        <w:r>
          <w:fldChar w:fldCharType="separate"/>
        </w:r>
        <w:r>
          <w:t>47</w:t>
        </w:r>
        <w:r>
          <w:fldChar w:fldCharType="end"/>
        </w:r>
      </w:hyperlink>
    </w:p>
    <w:p>
      <w:pPr>
        <w:pStyle w:val="TOC2"/>
        <w:tabs>
          <w:tab w:val="right" w:leader="dot" w:pos="8306"/>
        </w:tabs>
      </w:pPr>
      <w:hyperlink w:anchor="_Toc2923" w:history="1">
        <w:r>
          <w:rPr>
            <w:rFonts w:ascii="仿宋" w:eastAsia="仿宋" w:hAnsi="仿宋" w:cs="仿宋" w:hint="eastAsia"/>
            <w:lang w:eastAsia="zh-CN"/>
          </w:rPr>
          <w:t>(二)、加强资金流动监控</w:t>
        </w:r>
        <w:r>
          <w:tab/>
        </w:r>
        <w:r>
          <w:fldChar w:fldCharType="begin"/>
        </w:r>
        <w:r>
          <w:instrText xml:space="preserve"> PAGEREF _Toc2923 \h </w:instrText>
        </w:r>
        <w:r>
          <w:fldChar w:fldCharType="separate"/>
        </w:r>
        <w:r>
          <w:t>49</w:t>
        </w:r>
        <w:r>
          <w:fldChar w:fldCharType="end"/>
        </w:r>
      </w:hyperlink>
    </w:p>
    <w:p>
      <w:pPr>
        <w:pStyle w:val="TOC2"/>
        <w:tabs>
          <w:tab w:val="right" w:leader="dot" w:pos="8306"/>
        </w:tabs>
      </w:pPr>
      <w:hyperlink w:anchor="_Toc14270" w:history="1">
        <w:r>
          <w:rPr>
            <w:rFonts w:ascii="仿宋" w:eastAsia="仿宋" w:hAnsi="仿宋" w:cs="仿宋" w:hint="eastAsia"/>
            <w:lang w:eastAsia="zh-CN"/>
          </w:rPr>
          <w:t>(三)、制定完善的风险控制机制</w:t>
        </w:r>
        <w:r>
          <w:tab/>
        </w:r>
        <w:r>
          <w:fldChar w:fldCharType="begin"/>
        </w:r>
        <w:r>
          <w:instrText xml:space="preserve"> PAGEREF _Toc14270 \h </w:instrText>
        </w:r>
        <w:r>
          <w:fldChar w:fldCharType="separate"/>
        </w:r>
        <w:r>
          <w:t>50</w:t>
        </w:r>
        <w:r>
          <w:fldChar w:fldCharType="end"/>
        </w:r>
      </w:hyperlink>
    </w:p>
    <w:p>
      <w:pPr>
        <w:pStyle w:val="TOC2"/>
        <w:tabs>
          <w:tab w:val="right" w:leader="dot" w:pos="8306"/>
        </w:tabs>
      </w:pPr>
      <w:hyperlink w:anchor="_Toc22975" w:history="1">
        <w:r>
          <w:rPr>
            <w:rFonts w:ascii="仿宋" w:eastAsia="仿宋" w:hAnsi="仿宋" w:cs="仿宋" w:hint="eastAsia"/>
            <w:lang w:eastAsia="zh-CN"/>
          </w:rPr>
          <w:t>(四)、优化成本管理</w:t>
        </w:r>
        <w:r>
          <w:tab/>
        </w:r>
        <w:r>
          <w:fldChar w:fldCharType="begin"/>
        </w:r>
        <w:r>
          <w:instrText xml:space="preserve"> PAGEREF _Toc22975 \h </w:instrText>
        </w:r>
        <w:r>
          <w:fldChar w:fldCharType="separate"/>
        </w:r>
        <w:r>
          <w:t>52</w:t>
        </w:r>
        <w:r>
          <w:fldChar w:fldCharType="end"/>
        </w:r>
      </w:hyperlink>
    </w:p>
    <w:p>
      <w:pPr>
        <w:pStyle w:val="TOC1"/>
        <w:tabs>
          <w:tab w:val="right" w:leader="dot" w:pos="8306"/>
        </w:tabs>
      </w:pPr>
      <w:hyperlink w:anchor="_Toc26948" w:history="1">
        <w:r>
          <w:rPr>
            <w:rFonts w:ascii="仿宋" w:eastAsia="仿宋" w:hAnsi="仿宋" w:cs="仿宋" w:hint="eastAsia"/>
            <w:lang w:eastAsia="zh-CN"/>
          </w:rPr>
          <w:t>十三、重组人肿瘤坏死因子(TNF)项目工程方案分析</w:t>
        </w:r>
        <w:r>
          <w:tab/>
        </w:r>
        <w:r>
          <w:fldChar w:fldCharType="begin"/>
        </w:r>
        <w:r>
          <w:instrText xml:space="preserve"> PAGEREF _Toc26948 \h </w:instrText>
        </w:r>
        <w:r>
          <w:fldChar w:fldCharType="separate"/>
        </w:r>
        <w:r>
          <w:t>53</w:t>
        </w:r>
        <w:r>
          <w:fldChar w:fldCharType="end"/>
        </w:r>
      </w:hyperlink>
    </w:p>
    <w:p>
      <w:pPr>
        <w:pStyle w:val="TOC2"/>
        <w:tabs>
          <w:tab w:val="right" w:leader="dot" w:pos="8306"/>
        </w:tabs>
      </w:pPr>
      <w:hyperlink w:anchor="_Toc23243" w:history="1">
        <w:r>
          <w:rPr>
            <w:rFonts w:ascii="仿宋" w:eastAsia="仿宋" w:hAnsi="仿宋" w:cs="仿宋" w:hint="eastAsia"/>
            <w:lang w:eastAsia="zh-CN"/>
          </w:rPr>
          <w:t>(一)、建筑工程设计原则</w:t>
        </w:r>
        <w:r>
          <w:tab/>
        </w:r>
        <w:r>
          <w:fldChar w:fldCharType="begin"/>
        </w:r>
        <w:r>
          <w:instrText xml:space="preserve"> PAGEREF _Toc23243 \h </w:instrText>
        </w:r>
        <w:r>
          <w:fldChar w:fldCharType="separate"/>
        </w:r>
        <w:r>
          <w:t>53</w:t>
        </w:r>
        <w:r>
          <w:fldChar w:fldCharType="end"/>
        </w:r>
      </w:hyperlink>
    </w:p>
    <w:p>
      <w:pPr>
        <w:pStyle w:val="TOC2"/>
        <w:tabs>
          <w:tab w:val="right" w:leader="dot" w:pos="8306"/>
        </w:tabs>
      </w:pPr>
      <w:hyperlink w:anchor="_Toc25570" w:history="1">
        <w:r>
          <w:rPr>
            <w:rFonts w:ascii="仿宋" w:eastAsia="仿宋" w:hAnsi="仿宋" w:cs="仿宋" w:hint="eastAsia"/>
            <w:lang w:eastAsia="zh-CN"/>
          </w:rPr>
          <w:t>(二)、土建工程建设指标</w:t>
        </w:r>
        <w:r>
          <w:tab/>
        </w:r>
        <w:r>
          <w:fldChar w:fldCharType="begin"/>
        </w:r>
        <w:r>
          <w:instrText xml:space="preserve"> PAGEREF _Toc25570 \h </w:instrText>
        </w:r>
        <w:r>
          <w:fldChar w:fldCharType="separate"/>
        </w:r>
        <w:r>
          <w:t>57</w:t>
        </w:r>
        <w:r>
          <w:fldChar w:fldCharType="end"/>
        </w:r>
      </w:hyperlink>
    </w:p>
    <w:p>
      <w:pPr>
        <w:pStyle w:val="TOC1"/>
        <w:tabs>
          <w:tab w:val="right" w:leader="dot" w:pos="8306"/>
        </w:tabs>
      </w:pPr>
      <w:hyperlink w:anchor="_Toc13770" w:history="1">
        <w:r>
          <w:rPr>
            <w:rFonts w:ascii="仿宋" w:eastAsia="仿宋" w:hAnsi="仿宋" w:cs="仿宋" w:hint="eastAsia"/>
            <w:lang w:eastAsia="zh-CN"/>
          </w:rPr>
          <w:t>十四、风险识别与分类</w:t>
        </w:r>
        <w:r>
          <w:tab/>
        </w:r>
        <w:r>
          <w:fldChar w:fldCharType="begin"/>
        </w:r>
        <w:r>
          <w:instrText xml:space="preserve"> PAGEREF _Toc13770 \h </w:instrText>
        </w:r>
        <w:r>
          <w:fldChar w:fldCharType="separate"/>
        </w:r>
        <w:r>
          <w:t>58</w:t>
        </w:r>
        <w:r>
          <w:fldChar w:fldCharType="end"/>
        </w:r>
      </w:hyperlink>
    </w:p>
    <w:p>
      <w:pPr>
        <w:pStyle w:val="TOC2"/>
        <w:tabs>
          <w:tab w:val="right" w:leader="dot" w:pos="8306"/>
        </w:tabs>
      </w:pPr>
      <w:hyperlink w:anchor="_Toc9723" w:history="1">
        <w:r>
          <w:rPr>
            <w:rFonts w:ascii="仿宋" w:eastAsia="仿宋" w:hAnsi="仿宋" w:cs="仿宋" w:hint="eastAsia"/>
            <w:lang w:eastAsia="zh-CN"/>
          </w:rPr>
          <w:t>(一)、风险识别</w:t>
        </w:r>
        <w:r>
          <w:tab/>
        </w:r>
        <w:r>
          <w:fldChar w:fldCharType="begin"/>
        </w:r>
        <w:r>
          <w:instrText xml:space="preserve"> PAGEREF _Toc9723 \h </w:instrText>
        </w:r>
        <w:r>
          <w:fldChar w:fldCharType="separate"/>
        </w:r>
        <w:r>
          <w:t>58</w:t>
        </w:r>
        <w:r>
          <w:fldChar w:fldCharType="end"/>
        </w:r>
      </w:hyperlink>
    </w:p>
    <w:p>
      <w:pPr>
        <w:pStyle w:val="TOC2"/>
        <w:tabs>
          <w:tab w:val="right" w:leader="dot" w:pos="8306"/>
        </w:tabs>
      </w:pPr>
      <w:hyperlink w:anchor="_Toc23385" w:history="1">
        <w:r>
          <w:rPr>
            <w:rFonts w:ascii="仿宋" w:eastAsia="仿宋" w:hAnsi="仿宋" w:cs="仿宋" w:hint="eastAsia"/>
            <w:lang w:eastAsia="zh-CN"/>
          </w:rPr>
          <w:t>(二)、风险分类</w:t>
        </w:r>
        <w:r>
          <w:tab/>
        </w:r>
        <w:r>
          <w:fldChar w:fldCharType="begin"/>
        </w:r>
        <w:r>
          <w:instrText xml:space="preserve"> PAGEREF _Toc23385 \h </w:instrText>
        </w:r>
        <w:r>
          <w:fldChar w:fldCharType="separate"/>
        </w:r>
        <w:r>
          <w:t>60</w:t>
        </w:r>
        <w:r>
          <w:fldChar w:fldCharType="end"/>
        </w:r>
      </w:hyperlink>
    </w:p>
    <w:p>
      <w:pPr>
        <w:pStyle w:val="TOC1"/>
        <w:tabs>
          <w:tab w:val="right" w:leader="dot" w:pos="8306"/>
        </w:tabs>
      </w:pPr>
      <w:hyperlink w:anchor="_Toc16989" w:history="1">
        <w:r>
          <w:rPr>
            <w:rFonts w:ascii="仿宋" w:eastAsia="仿宋" w:hAnsi="仿宋" w:cs="仿宋" w:hint="eastAsia"/>
            <w:lang w:eastAsia="zh-CN"/>
          </w:rPr>
          <w:t>十五、质量管理体系</w:t>
        </w:r>
        <w:r>
          <w:tab/>
        </w:r>
        <w:r>
          <w:fldChar w:fldCharType="begin"/>
        </w:r>
        <w:r>
          <w:instrText xml:space="preserve"> PAGEREF _Toc16989 \h </w:instrText>
        </w:r>
        <w:r>
          <w:fldChar w:fldCharType="separate"/>
        </w:r>
        <w:r>
          <w:t>62</w:t>
        </w:r>
        <w:r>
          <w:fldChar w:fldCharType="end"/>
        </w:r>
      </w:hyperlink>
    </w:p>
    <w:p>
      <w:pPr>
        <w:pStyle w:val="TOC2"/>
        <w:tabs>
          <w:tab w:val="right" w:leader="dot" w:pos="8306"/>
        </w:tabs>
      </w:pPr>
      <w:hyperlink w:anchor="_Toc27949" w:history="1">
        <w:r>
          <w:rPr>
            <w:rFonts w:ascii="仿宋" w:eastAsia="仿宋" w:hAnsi="仿宋" w:cs="仿宋" w:hint="eastAsia"/>
            <w:lang w:eastAsia="zh-CN"/>
          </w:rPr>
          <w:t>(一)、质量目标与方针</w:t>
        </w:r>
        <w:r>
          <w:tab/>
        </w:r>
        <w:r>
          <w:fldChar w:fldCharType="begin"/>
        </w:r>
        <w:r>
          <w:instrText xml:space="preserve"> PAGEREF _Toc27949 \h </w:instrText>
        </w:r>
        <w:r>
          <w:fldChar w:fldCharType="separate"/>
        </w:r>
        <w:r>
          <w:t>62</w:t>
        </w:r>
        <w:r>
          <w:fldChar w:fldCharType="end"/>
        </w:r>
      </w:hyperlink>
    </w:p>
    <w:p>
      <w:pPr>
        <w:pStyle w:val="TOC2"/>
        <w:tabs>
          <w:tab w:val="right" w:leader="dot" w:pos="8306"/>
        </w:tabs>
      </w:pPr>
      <w:hyperlink w:anchor="_Toc11668" w:history="1">
        <w:r>
          <w:rPr>
            <w:rFonts w:ascii="仿宋" w:eastAsia="仿宋" w:hAnsi="仿宋" w:cs="仿宋" w:hint="eastAsia"/>
            <w:lang w:eastAsia="zh-CN"/>
          </w:rPr>
          <w:t>(二)、质量管理责任</w:t>
        </w:r>
        <w:r>
          <w:tab/>
        </w:r>
        <w:r>
          <w:fldChar w:fldCharType="begin"/>
        </w:r>
        <w:r>
          <w:instrText xml:space="preserve"> PAGEREF _Toc11668 \h </w:instrText>
        </w:r>
        <w:r>
          <w:fldChar w:fldCharType="separate"/>
        </w:r>
        <w:r>
          <w:t>63</w:t>
        </w:r>
        <w:r>
          <w:fldChar w:fldCharType="end"/>
        </w:r>
      </w:hyperlink>
    </w:p>
    <w:p>
      <w:pPr>
        <w:pStyle w:val="TOC2"/>
        <w:tabs>
          <w:tab w:val="right" w:leader="dot" w:pos="8306"/>
        </w:tabs>
      </w:pPr>
      <w:hyperlink w:anchor="_Toc18569" w:history="1">
        <w:r>
          <w:rPr>
            <w:rFonts w:ascii="仿宋" w:eastAsia="仿宋" w:hAnsi="仿宋" w:cs="仿宋" w:hint="eastAsia"/>
            <w:lang w:eastAsia="zh-CN"/>
          </w:rPr>
          <w:t>(三)、质量管理体系文件</w:t>
        </w:r>
        <w:r>
          <w:tab/>
        </w:r>
        <w:r>
          <w:fldChar w:fldCharType="begin"/>
        </w:r>
        <w:r>
          <w:instrText xml:space="preserve"> PAGEREF _Toc18569 \h </w:instrText>
        </w:r>
        <w:r>
          <w:fldChar w:fldCharType="separate"/>
        </w:r>
        <w:r>
          <w:t>64</w:t>
        </w:r>
        <w:r>
          <w:fldChar w:fldCharType="end"/>
        </w:r>
      </w:hyperlink>
    </w:p>
    <w:p>
      <w:pPr>
        <w:pStyle w:val="TOC2"/>
        <w:tabs>
          <w:tab w:val="right" w:leader="dot" w:pos="8306"/>
        </w:tabs>
      </w:pPr>
      <w:hyperlink w:anchor="_Toc18207" w:history="1">
        <w:r>
          <w:rPr>
            <w:rFonts w:ascii="仿宋" w:eastAsia="仿宋" w:hAnsi="仿宋" w:cs="仿宋" w:hint="eastAsia"/>
            <w:lang w:eastAsia="zh-CN"/>
          </w:rPr>
          <w:t>(四)、质量培训与教育</w:t>
        </w:r>
        <w:r>
          <w:tab/>
        </w:r>
        <w:r>
          <w:fldChar w:fldCharType="begin"/>
        </w:r>
        <w:r>
          <w:instrText xml:space="preserve"> PAGEREF _Toc18207 \h </w:instrText>
        </w:r>
        <w:r>
          <w:fldChar w:fldCharType="separate"/>
        </w:r>
        <w:r>
          <w:t>66</w:t>
        </w:r>
        <w:r>
          <w:fldChar w:fldCharType="end"/>
        </w:r>
      </w:hyperlink>
    </w:p>
    <w:p>
      <w:pPr>
        <w:pStyle w:val="TOC2"/>
        <w:tabs>
          <w:tab w:val="right" w:leader="dot" w:pos="8306"/>
        </w:tabs>
      </w:pPr>
      <w:hyperlink w:anchor="_Toc28969" w:history="1">
        <w:r>
          <w:rPr>
            <w:rFonts w:ascii="仿宋" w:eastAsia="仿宋" w:hAnsi="仿宋" w:cs="仿宋" w:hint="eastAsia"/>
            <w:lang w:eastAsia="zh-CN"/>
          </w:rPr>
          <w:t>(五)、质量审核与评价</w:t>
        </w:r>
        <w:r>
          <w:tab/>
        </w:r>
        <w:r>
          <w:fldChar w:fldCharType="begin"/>
        </w:r>
        <w:r>
          <w:instrText xml:space="preserve"> PAGEREF _Toc28969 \h </w:instrText>
        </w:r>
        <w:r>
          <w:fldChar w:fldCharType="separate"/>
        </w:r>
        <w:r>
          <w:t>68</w:t>
        </w:r>
        <w:r>
          <w:fldChar w:fldCharType="end"/>
        </w:r>
      </w:hyperlink>
    </w:p>
    <w:p>
      <w:pPr>
        <w:pStyle w:val="TOC2"/>
        <w:tabs>
          <w:tab w:val="right" w:leader="dot" w:pos="8306"/>
        </w:tabs>
      </w:pPr>
      <w:hyperlink w:anchor="_Toc1308" w:history="1">
        <w:r>
          <w:rPr>
            <w:rFonts w:ascii="仿宋" w:eastAsia="仿宋" w:hAnsi="仿宋" w:cs="仿宋" w:hint="eastAsia"/>
            <w:lang w:eastAsia="zh-CN"/>
          </w:rPr>
          <w:t>(六)、不符合与纠正措施</w:t>
        </w:r>
        <w:r>
          <w:tab/>
        </w:r>
        <w:r>
          <w:fldChar w:fldCharType="begin"/>
        </w:r>
        <w:r>
          <w:instrText xml:space="preserve"> PAGEREF _Toc1308 \h </w:instrText>
        </w:r>
        <w:r>
          <w:fldChar w:fldCharType="separate"/>
        </w:r>
        <w:r>
          <w:t>69</w:t>
        </w:r>
        <w:r>
          <w:fldChar w:fldCharType="end"/>
        </w:r>
      </w:hyperlink>
    </w:p>
    <w:p>
      <w:pPr>
        <w:pStyle w:val="TOC1"/>
        <w:tabs>
          <w:tab w:val="right" w:leader="dot" w:pos="8306"/>
        </w:tabs>
      </w:pPr>
      <w:hyperlink w:anchor="_Toc18621" w:history="1">
        <w:r>
          <w:rPr>
            <w:rFonts w:ascii="仿宋" w:eastAsia="仿宋" w:hAnsi="仿宋" w:cs="仿宋" w:hint="eastAsia"/>
            <w:lang w:eastAsia="zh-CN"/>
          </w:rPr>
          <w:t>十六、重组人肿瘤坏死因子(TNF)项目实施时间节点</w:t>
        </w:r>
        <w:r>
          <w:tab/>
        </w:r>
        <w:r>
          <w:fldChar w:fldCharType="begin"/>
        </w:r>
        <w:r>
          <w:instrText xml:space="preserve"> PAGEREF _Toc18621 \h </w:instrText>
        </w:r>
        <w:r>
          <w:fldChar w:fldCharType="separate"/>
        </w:r>
        <w:r>
          <w:t>70</w:t>
        </w:r>
        <w:r>
          <w:fldChar w:fldCharType="end"/>
        </w:r>
      </w:hyperlink>
    </w:p>
    <w:p>
      <w:pPr>
        <w:pStyle w:val="TOC2"/>
        <w:tabs>
          <w:tab w:val="right" w:leader="dot" w:pos="8306"/>
        </w:tabs>
      </w:pPr>
      <w:hyperlink w:anchor="_Toc7769" w:history="1">
        <w:r>
          <w:rPr>
            <w:rFonts w:ascii="仿宋" w:eastAsia="仿宋" w:hAnsi="仿宋" w:cs="仿宋" w:hint="eastAsia"/>
            <w:lang w:eastAsia="zh-CN"/>
          </w:rPr>
          <w:t>(一)、重组人肿瘤坏死因子(TNF)项目启动阶段时间节点</w:t>
        </w:r>
        <w:r>
          <w:tab/>
        </w:r>
        <w:r>
          <w:fldChar w:fldCharType="begin"/>
        </w:r>
        <w:r>
          <w:instrText xml:space="preserve"> PAGEREF _Toc7769 \h </w:instrText>
        </w:r>
        <w:r>
          <w:fldChar w:fldCharType="separate"/>
        </w:r>
        <w:r>
          <w:t>70</w:t>
        </w:r>
        <w:r>
          <w:fldChar w:fldCharType="end"/>
        </w:r>
      </w:hyperlink>
    </w:p>
    <w:p>
      <w:pPr>
        <w:pStyle w:val="TOC2"/>
        <w:tabs>
          <w:tab w:val="right" w:leader="dot" w:pos="8306"/>
        </w:tabs>
      </w:pPr>
      <w:hyperlink w:anchor="_Toc7993" w:history="1">
        <w:r>
          <w:rPr>
            <w:rFonts w:ascii="仿宋" w:eastAsia="仿宋" w:hAnsi="仿宋" w:cs="仿宋" w:hint="eastAsia"/>
            <w:lang w:eastAsia="zh-CN"/>
          </w:rPr>
          <w:t>(二)、重组人肿瘤坏死因子(TNF)项目执行阶段时间节点</w:t>
        </w:r>
        <w:r>
          <w:tab/>
        </w:r>
        <w:r>
          <w:fldChar w:fldCharType="begin"/>
        </w:r>
        <w:r>
          <w:instrText xml:space="preserve"> PAGEREF _Toc7993 \h </w:instrText>
        </w:r>
        <w:r>
          <w:fldChar w:fldCharType="separate"/>
        </w:r>
        <w:r>
          <w:t>72</w:t>
        </w:r>
        <w:r>
          <w:fldChar w:fldCharType="end"/>
        </w:r>
      </w:hyperlink>
    </w:p>
    <w:p>
      <w:pPr>
        <w:pStyle w:val="TOC2"/>
        <w:tabs>
          <w:tab w:val="right" w:leader="dot" w:pos="8306"/>
        </w:tabs>
      </w:pPr>
      <w:hyperlink w:anchor="_Toc11761" w:history="1">
        <w:r>
          <w:rPr>
            <w:rFonts w:ascii="仿宋" w:eastAsia="仿宋" w:hAnsi="仿宋" w:cs="仿宋" w:hint="eastAsia"/>
            <w:lang w:eastAsia="zh-CN"/>
          </w:rPr>
          <w:t>(三)、重组人肿瘤坏死因子(TNF)项目完成阶段时间节点</w:t>
        </w:r>
        <w:r>
          <w:tab/>
        </w:r>
        <w:r>
          <w:fldChar w:fldCharType="begin"/>
        </w:r>
        <w:r>
          <w:instrText xml:space="preserve"> PAGEREF _Toc11761 \h </w:instrText>
        </w:r>
        <w:r>
          <w:fldChar w:fldCharType="separate"/>
        </w:r>
        <w:r>
          <w:t>73</w:t>
        </w:r>
        <w:r>
          <w:fldChar w:fldCharType="end"/>
        </w:r>
      </w:hyperlink>
    </w:p>
    <w:p>
      <w:pPr>
        <w:pStyle w:val="TOC1"/>
        <w:tabs>
          <w:tab w:val="right" w:leader="dot" w:pos="8306"/>
        </w:tabs>
      </w:pPr>
      <w:hyperlink w:anchor="_Toc19058" w:history="1">
        <w:r>
          <w:rPr>
            <w:rFonts w:ascii="仿宋" w:eastAsia="仿宋" w:hAnsi="仿宋" w:cs="仿宋" w:hint="eastAsia"/>
            <w:lang w:eastAsia="zh-CN"/>
          </w:rPr>
          <w:t>十七、营销与推广策略</w:t>
        </w:r>
        <w:r>
          <w:tab/>
        </w:r>
        <w:r>
          <w:fldChar w:fldCharType="begin"/>
        </w:r>
        <w:r>
          <w:instrText xml:space="preserve"> PAGEREF _Toc19058 \h </w:instrText>
        </w:r>
        <w:r>
          <w:fldChar w:fldCharType="separate"/>
        </w:r>
        <w:r>
          <w:t>74</w:t>
        </w:r>
        <w:r>
          <w:fldChar w:fldCharType="end"/>
        </w:r>
      </w:hyperlink>
    </w:p>
    <w:p>
      <w:pPr>
        <w:pStyle w:val="TOC2"/>
        <w:tabs>
          <w:tab w:val="right" w:leader="dot" w:pos="8306"/>
        </w:tabs>
      </w:pPr>
      <w:hyperlink w:anchor="_Toc25826" w:history="1">
        <w:r>
          <w:rPr>
            <w:rFonts w:ascii="仿宋" w:eastAsia="仿宋" w:hAnsi="仿宋" w:cs="仿宋" w:hint="eastAsia"/>
            <w:lang w:eastAsia="zh-CN"/>
          </w:rPr>
          <w:t>(一)、产品/服务定位与特点</w:t>
        </w:r>
        <w:r>
          <w:tab/>
        </w:r>
        <w:r>
          <w:fldChar w:fldCharType="begin"/>
        </w:r>
        <w:r>
          <w:instrText xml:space="preserve"> PAGEREF _Toc25826 \h </w:instrText>
        </w:r>
        <w:r>
          <w:fldChar w:fldCharType="separate"/>
        </w:r>
        <w:r>
          <w:t>74</w:t>
        </w:r>
        <w:r>
          <w:fldChar w:fldCharType="end"/>
        </w:r>
      </w:hyperlink>
    </w:p>
    <w:p>
      <w:pPr>
        <w:pStyle w:val="TOC2"/>
        <w:tabs>
          <w:tab w:val="right" w:leader="dot" w:pos="8306"/>
        </w:tabs>
      </w:pPr>
      <w:hyperlink w:anchor="_Toc10217" w:history="1">
        <w:r>
          <w:rPr>
            <w:rFonts w:ascii="仿宋" w:eastAsia="仿宋" w:hAnsi="仿宋" w:cs="仿宋" w:hint="eastAsia"/>
            <w:lang w:eastAsia="zh-CN"/>
          </w:rPr>
          <w:t>(二)、市场定位与竞争分析</w:t>
        </w:r>
        <w:r>
          <w:tab/>
        </w:r>
        <w:r>
          <w:fldChar w:fldCharType="begin"/>
        </w:r>
        <w:r>
          <w:instrText xml:space="preserve"> PAGEREF _Toc10217 \h </w:instrText>
        </w:r>
        <w:r>
          <w:fldChar w:fldCharType="separate"/>
        </w:r>
        <w:r>
          <w:t>75</w:t>
        </w:r>
        <w:r>
          <w:fldChar w:fldCharType="end"/>
        </w:r>
      </w:hyperlink>
    </w:p>
    <w:p>
      <w:pPr>
        <w:pStyle w:val="TOC2"/>
        <w:tabs>
          <w:tab w:val="right" w:leader="dot" w:pos="8306"/>
        </w:tabs>
      </w:pPr>
      <w:hyperlink w:anchor="_Toc16701" w:history="1">
        <w:r>
          <w:rPr>
            <w:rFonts w:ascii="仿宋" w:eastAsia="仿宋" w:hAnsi="仿宋" w:cs="仿宋" w:hint="eastAsia"/>
            <w:lang w:eastAsia="zh-CN"/>
          </w:rPr>
          <w:t>(三)、营销渠道与策略</w:t>
        </w:r>
        <w:r>
          <w:tab/>
        </w:r>
        <w:r>
          <w:fldChar w:fldCharType="begin"/>
        </w:r>
        <w:r>
          <w:instrText xml:space="preserve"> PAGEREF _Toc16701 \h </w:instrText>
        </w:r>
        <w:r>
          <w:fldChar w:fldCharType="separate"/>
        </w:r>
        <w:r>
          <w:t>77</w:t>
        </w:r>
        <w:r>
          <w:fldChar w:fldCharType="end"/>
        </w:r>
      </w:hyperlink>
    </w:p>
    <w:p>
      <w:pPr>
        <w:pStyle w:val="TOC2"/>
        <w:tabs>
          <w:tab w:val="right" w:leader="dot" w:pos="8306"/>
        </w:tabs>
      </w:pPr>
      <w:hyperlink w:anchor="_Toc16823" w:history="1">
        <w:r>
          <w:rPr>
            <w:rFonts w:ascii="仿宋" w:eastAsia="仿宋" w:hAnsi="仿宋" w:cs="仿宋" w:hint="eastAsia"/>
            <w:lang w:eastAsia="zh-CN"/>
          </w:rPr>
          <w:t>(四)、推广与宣传活动</w:t>
        </w:r>
        <w:r>
          <w:tab/>
        </w:r>
        <w:r>
          <w:fldChar w:fldCharType="begin"/>
        </w:r>
        <w:r>
          <w:instrText xml:space="preserve"> PAGEREF _Toc16823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5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6090"/>
      <w:r>
        <w:rPr>
          <w:rFonts w:ascii="仿宋" w:eastAsia="仿宋" w:hAnsi="仿宋" w:cs="仿宋" w:hint="eastAsia"/>
          <w:sz w:val="28"/>
          <w:lang w:eastAsia="zh-CN"/>
        </w:rPr>
        <w:t>一、重组人肿瘤坏死因子(TNF)项目文档管理</w:t>
      </w:r>
      <w:bookmarkEnd w:id="2"/>
    </w:p>
    <w:p>
      <w:pPr>
        <w:pStyle w:val="Heading2"/>
        <w:rPr>
          <w:rFonts w:ascii="仿宋" w:eastAsia="仿宋" w:hAnsi="仿宋" w:cs="仿宋" w:hint="eastAsia"/>
          <w:lang w:eastAsia="zh-CN"/>
        </w:rPr>
      </w:pPr>
      <w:bookmarkStart w:id="3" w:name="_Toc2737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重组人肿瘤坏死因子(TNF)项目高度重视文档的质量和准确性，以支持重组人肿瘤坏死因子(TNF)项目的各项活动和决策。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文档的编制始于重组人肿瘤坏死因子(TNF)项目计划的初期，我们制定了详细的文档编制计划，明确了每个文档的内容、格式和编写责任人。在重组人肿瘤坏死因子(TNF)项目启动阶段，我们首先编制了重组人肿瘤坏死因子(TNF)项目章程，明确定义了重组人肿瘤坏死因子(TNF)项目的目标、范围、风险等关键要素。随后，重组人肿瘤坏死因子(TNF)项目团队根据计划陆续编制了需求文档、设计文档、测试文档等各类文档，确保重组人肿瘤坏死因子(TNF)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重组人肿瘤坏死因子(TNF)项目管理中的重要环节，旨在确保重组人肿瘤坏死因子(TNF)项目文档符合质量标准和重组人肿瘤坏死因子(TNF)项目需求。在重组人肿瘤坏死因子(TNF)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重组人肿瘤坏死因子(TNF)项目相关利益方和专业领域的专家对文档进行独立审查。这有助于获取更全面、客观的反馈，确保重组人肿瘤坏死因子(TNF)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在文档编制与审查方面建立了严格的管理机制，通过规范的流程和多维度的审查，确保重组人肿瘤坏死因子(TNF)项目文档的质量、准确性和可靠性，为重组人肿瘤坏死因子(TNF)项目的顺利推进提供了有力支持。</w:t>
      </w:r>
    </w:p>
    <w:p>
      <w:pPr>
        <w:pStyle w:val="Heading2"/>
        <w:ind w:firstLine="560" w:firstLineChars="200"/>
        <w:rPr>
          <w:rFonts w:ascii="仿宋" w:eastAsia="仿宋" w:hAnsi="仿宋" w:cs="仿宋" w:hint="eastAsia"/>
          <w:sz w:val="28"/>
          <w:lang w:eastAsia="zh-CN"/>
        </w:rPr>
      </w:pPr>
      <w:bookmarkStart w:id="4" w:name="_Toc3101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在重组人肿瘤坏死因子(TNF)项目中，我们致力于优化文档发布与分发过程，以确保信息的高效传递和团队间协作的顺畅进行。以下是我们采取的关键优化策略：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我们通过多渠道发布文档，包括电子邮件、重组人肿瘤坏死因子(TNF)项目管理平台、内部网站等，以满足不同团队成员的偏好和需求。多渠道发布确保了信息的全面覆盖。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我们采用了精细的权限控制，确保只有授权人员可以访问敏感信息。这种安全措施保护了重组人肿瘤坏死因子(TNF)项目文档的机密性，防止了未经授权的信息泄露。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3838"/>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存档与归档是重组人肿瘤坏死因子(TNF)项目生命周期中一个至关重要的环节，直接关系到重组人肿瘤坏死因子(TNF)项目信息的长期保存和历史记录的完整性。在重组人肿瘤坏死因子(TNF)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4626"/>
      <w:r>
        <w:rPr>
          <w:rFonts w:ascii="仿宋" w:eastAsia="仿宋" w:hAnsi="仿宋" w:cs="仿宋" w:hint="eastAsia"/>
          <w:sz w:val="28"/>
          <w:lang w:eastAsia="zh-CN"/>
        </w:rPr>
        <w:t>二、重组人肿瘤坏死因子(TNF)项目建设背景及必要性分析</w:t>
      </w:r>
      <w:bookmarkEnd w:id="6"/>
    </w:p>
    <w:p>
      <w:pPr>
        <w:pStyle w:val="Heading2"/>
        <w:rPr>
          <w:rFonts w:ascii="仿宋" w:eastAsia="仿宋" w:hAnsi="仿宋" w:cs="仿宋" w:hint="eastAsia"/>
          <w:lang w:eastAsia="zh-CN"/>
        </w:rPr>
      </w:pPr>
      <w:bookmarkStart w:id="7" w:name="_Toc27278"/>
      <w:r>
        <w:rPr>
          <w:rFonts w:ascii="仿宋" w:eastAsia="仿宋" w:hAnsi="仿宋" w:cs="仿宋" w:hint="eastAsia"/>
          <w:lang w:eastAsia="zh-CN"/>
        </w:rPr>
        <w:t>(一)、重组人肿瘤坏死因子(TNF)项目背景分析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重组人肿瘤坏死因子(TNF)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重组人肿瘤坏死因子(TNF)项目在这个潮流中的定位。同时，我们将关注行业内涌现的新兴机遇，以便重组人肿瘤坏死因子(TNF)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重组人肿瘤坏死因子(TNF)项目提供了强大的发展动力。我们将聚焦于行业内最新的技术发展趋势，包括但不限于人工智能、大数据分析、物联网等领域。通过深度的技术研究，我们将确保重组人肿瘤坏死因子(TNF)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重组人肿瘤坏死因子(TNF)项目发展的源泉。我们将投入更多的精力对市场需求进行深入剖析，超越表面的需求，深入挖掘潜在的市场痛点和机遇。通过对市场需求的细致了解，重组人肿瘤坏死因子(TNF)项目将更有针对性地设计解决方案，满足市场的多样化需求，从而更好地促进重组人肿瘤坏死因子(TNF)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重组人肿瘤坏死因子(TNF)项目战略至关重要。我们将对竞争态势进行更为深入的分析，包括但不限于市场份额、产品特点、客户满意度等多个维度。通过深度的竞争分析，重组人肿瘤坏死因子(TNF)项目将能够更准确地把握市场脉搏，制定具有竞争力的重组人肿瘤坏死因子(TNF)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重组人肿瘤坏死因子(TNF)项目的发展具有直接的影响。我们将进行更为全面的法规和政策分析，了解行业发展中的潜在法律风险和合规挑战。通过充分了解和遵守相关法规，重组人肿瘤坏死因子(TNF)项目将确保在法律框架内合法合规运营，为重组人肿瘤坏死因子(TNF)项目的稳健发展提供有力支持。</w:t>
      </w:r>
    </w:p>
    <w:p>
      <w:pPr>
        <w:pStyle w:val="Heading2"/>
        <w:ind w:firstLine="560" w:firstLineChars="200"/>
        <w:rPr>
          <w:rFonts w:ascii="仿宋" w:eastAsia="仿宋" w:hAnsi="仿宋" w:cs="仿宋" w:hint="eastAsia"/>
          <w:sz w:val="28"/>
          <w:lang w:eastAsia="zh-CN"/>
        </w:rPr>
      </w:pPr>
      <w:bookmarkStart w:id="8" w:name="_Toc27972"/>
      <w:r>
        <w:rPr>
          <w:rFonts w:ascii="仿宋" w:eastAsia="仿宋" w:hAnsi="仿宋" w:cs="仿宋" w:hint="eastAsia"/>
          <w:sz w:val="28"/>
          <w:lang w:eastAsia="zh-CN"/>
        </w:rPr>
        <w:t>(二)、重组人肿瘤坏死因子(TNF)项目建设必要性分析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建设的迫切性源于对行业发展趋势的深刻洞察。我们正处于一个行业变革的时代，科技创新、数字化转型成为企业发展的关键动力。重组人肿瘤坏死因子(TNF)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建设不仅仅是为了跟上潮流，更是为了通过技术创新推动企业的持续发展。通过引入先进的技术和解决方案，重组人肿瘤坏死因子(TNF)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重组人肿瘤坏死因子(TNF)项目的建设成为必然选择，通过提高产品质量、拓展服务领域，从而在竞争中获得更多的机会。重组人肿瘤坏死因子(TNF)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重组人肿瘤坏死因子(TNF)项目建设的必要性体现在对客户需求更精准的满足。通过重组人肿瘤坏死因子(TNF)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建设的背后是对企业持续创新的追求。只有通过不断创新，企业才能在竞争中立于不败之地。重组人肿瘤坏死因子(TNF)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10767"/>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10391"/>
      <w:r>
        <w:rPr>
          <w:rFonts w:ascii="仿宋" w:eastAsia="仿宋" w:hAnsi="仿宋" w:cs="仿宋" w:hint="eastAsia"/>
          <w:lang w:eastAsia="zh-CN"/>
        </w:rPr>
        <w:t>(一)、重组人肿瘤坏死因子(TNF)行业分析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行业一直以来都是市场的关注焦点。行业内的发展趋势、竞争态势以及潜在机会都对重组人肿瘤坏死因子(TNF)项目的推进产生深远的影响。通过深入研究行业的整体概貌，我们将更好地理解行业的核心特征，为重组人肿瘤坏死因子(TNF)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重组人肿瘤坏死因子(TNF)行业，技术一直是推动创新和发展的关键因素。我们将对当前技术趋势进行详尽分析，包括但不限于人工智能、大数据应用、先进制造技术等。这有助于重组人肿瘤坏死因子(TNF)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重组人肿瘤坏死因子(TNF)项目成功的基础。我们将对主要竞争对手进行深入研究，包括其市场份额、产品特点、市场定位等。通过全面了解竞争对手的优势和劣势，重组人肿瘤坏死因子(TNF)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7205"/>
      <w:r>
        <w:rPr>
          <w:rFonts w:ascii="仿宋" w:eastAsia="仿宋" w:hAnsi="仿宋" w:cs="仿宋" w:hint="eastAsia"/>
          <w:sz w:val="28"/>
          <w:lang w:eastAsia="zh-CN"/>
        </w:rPr>
        <w:t>(二)、重组人肿瘤坏死因子(TNF)市场分析预测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重组人肿瘤坏死因子(TNF)市场未来的增长趋势。这包括市场的整体规模、各细分领域的发展趋势等。重组人肿瘤坏死因子(TNF)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重组人肿瘤坏死因子(TNF)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重组人肿瘤坏死因子(TNF)项目实施过程中需要充分考虑的因素。我们将对市场风险进行全面评估，包括但不限于政策法规风险、市场竞争风险、技术变革风险等。通过对潜在风险的深入分析，重组人肿瘤坏死因子(TNF)项目可以制定相应的风险缓解策略，降低不确定性对重组人肿瘤坏死因子(TNF)项目的影响。</w:t>
      </w:r>
    </w:p>
    <w:p>
      <w:pPr>
        <w:pStyle w:val="Heading1"/>
        <w:ind w:firstLine="560" w:firstLineChars="200"/>
        <w:rPr>
          <w:rFonts w:ascii="仿宋" w:eastAsia="仿宋" w:hAnsi="仿宋" w:cs="仿宋" w:hint="eastAsia"/>
          <w:sz w:val="28"/>
          <w:lang w:eastAsia="zh-CN"/>
        </w:rPr>
      </w:pPr>
      <w:bookmarkStart w:id="12" w:name="_Toc20967"/>
      <w:r>
        <w:rPr>
          <w:rFonts w:ascii="仿宋" w:eastAsia="仿宋" w:hAnsi="仿宋" w:cs="仿宋" w:hint="eastAsia"/>
          <w:sz w:val="28"/>
          <w:lang w:eastAsia="zh-CN"/>
        </w:rPr>
        <w:t>四、重组人肿瘤坏死因子(TNF)项目建设单位说明</w:t>
      </w:r>
      <w:bookmarkEnd w:id="12"/>
    </w:p>
    <w:p>
      <w:pPr>
        <w:pStyle w:val="Heading2"/>
        <w:rPr>
          <w:rFonts w:ascii="仿宋" w:eastAsia="仿宋" w:hAnsi="仿宋" w:cs="仿宋" w:hint="eastAsia"/>
          <w:lang w:eastAsia="zh-CN"/>
        </w:rPr>
      </w:pPr>
      <w:bookmarkStart w:id="13" w:name="_Toc26268"/>
      <w:r>
        <w:rPr>
          <w:rFonts w:ascii="仿宋" w:eastAsia="仿宋" w:hAnsi="仿宋" w:cs="仿宋" w:hint="eastAsia"/>
          <w:lang w:eastAsia="zh-CN"/>
        </w:rPr>
        <w:t>(一)、重组人肿瘤坏死因子(TNF)项目承办单位基本情况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4301"/>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重组人肿瘤坏死因子(TNF)项目承办单位的XXXX，我们着眼于实现可持续的经济效益。通过技术创新和解决方案的提供，公司预计在重组人肿瘤坏死因子(TNF)项目执行期间将获得可观的收入增长。这一收入来源主要包括重组人肿瘤坏死因子(TNF)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同时，我们注重成本控制和效率提升，以确保重组人肿瘤坏死因子(TNF)项目的可持续盈利。透过精细的管理和资源优化，公司期望实现重组人肿瘤坏死因子(TNF)项目利润最大化。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重组人肿瘤坏死因子(TNF)项目实施进行全面的投资评估，包括重组人肿瘤坏死因子(TNF)项目启动阶段的资金投入和后续运营成本。通过对重组人肿瘤坏死因子(TNF)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重组人肿瘤坏死因子(TNF)项目实施过程中具备足够的资金流动性，公司将进行详尽的现金流分析。这包括资金需求的合理预测、重组人肿瘤坏死因子(TNF)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6462"/>
      <w:r>
        <w:rPr>
          <w:rFonts w:ascii="仿宋" w:eastAsia="仿宋" w:hAnsi="仿宋" w:cs="仿宋" w:hint="eastAsia"/>
          <w:sz w:val="28"/>
          <w:lang w:eastAsia="zh-CN"/>
        </w:rPr>
        <w:t>五、重组人肿瘤坏死因子(TNF)项目可持续发展</w:t>
      </w:r>
      <w:bookmarkEnd w:id="15"/>
    </w:p>
    <w:p>
      <w:pPr>
        <w:pStyle w:val="Heading2"/>
        <w:rPr>
          <w:rFonts w:ascii="仿宋" w:eastAsia="仿宋" w:hAnsi="仿宋" w:cs="仿宋" w:hint="eastAsia"/>
          <w:lang w:eastAsia="zh-CN"/>
        </w:rPr>
      </w:pPr>
      <w:bookmarkStart w:id="16" w:name="_Toc27411"/>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重组人肿瘤坏死因子(TNF)项目中，重组人肿瘤坏死因子(TNF)项目团队着眼于未来，明确了可持续发展的战略方向。制定的具体可持续发展目标包括降低资源使用、采用环保技术、最大化社会效益等。这一步骤不仅有助于重组人肿瘤坏死因子(TNF)项目在环保和社会责任方面达到最高标准，也为未来提供了明确的指引，确保重组人肿瘤坏死因子(TNF)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可持续实践的融入重组人肿瘤坏死因子(TNF)项目管理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重组人肿瘤坏死因子(TNF)项目管理周期。从重组人肿瘤坏死因子(TNF)项目规划开始，重组人肿瘤坏死因子(TNF)项目团队就考虑了环境和社会的因素。在执行阶段，重组人肿瘤坏死因子(TNF)项目团队积极推动绿色技术的应用，优化资源利用。此外，关注员工的社会责任，通过培训和沟通活动提高员工对可持续发展的认知，使他们能够在日常工作中践行可持续实践。这些举措不仅为重组人肿瘤坏死因子(TNF)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29575"/>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重组人肿瘤坏死因子(TNF)项目的可持续发展理念，我们深信环保与社会责任是重组人肿瘤坏死因子(TNF)项目成功的关键支柱。在重组人肿瘤坏死因子(TNF)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团队通过引入先进的环保技术、建立高效的废物处理系统以及推动能源节约措施，积极履行环保责任。定期的环保监测和评估确保重组人肿瘤坏死因子(TNF)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不仅致力于自身可持续发展，还注重对社会的回馈。通过支持社区重组人肿瘤坏死因子(TNF)项目、参与慈善事业、提供培训机会等方式，重组人肿瘤坏死因子(TNF)项目积极履行社会责任。与当地社区建立积极互动，关注员工的工作与生活平衡，以及员工的身心健康，是重组人肿瘤坏死因子(TNF)项目在社会责任层面的关键举措。这样的实践不仅增强了重组人肿瘤坏死因子(TNF)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25087"/>
      <w:r>
        <w:rPr>
          <w:rFonts w:ascii="仿宋" w:eastAsia="仿宋" w:hAnsi="仿宋" w:cs="仿宋" w:hint="eastAsia"/>
          <w:sz w:val="28"/>
          <w:lang w:eastAsia="zh-CN"/>
        </w:rPr>
        <w:t>六、重组人肿瘤坏死因子(TNF)项目危机管理</w:t>
      </w:r>
      <w:bookmarkEnd w:id="18"/>
    </w:p>
    <w:p>
      <w:pPr>
        <w:pStyle w:val="Heading2"/>
        <w:rPr>
          <w:rFonts w:ascii="仿宋" w:eastAsia="仿宋" w:hAnsi="仿宋" w:cs="仿宋" w:hint="eastAsia"/>
          <w:lang w:eastAsia="zh-CN"/>
        </w:rPr>
      </w:pPr>
      <w:bookmarkStart w:id="19" w:name="_Toc14866"/>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重组人肿瘤坏死因子(TNF)项目危机管理中，危机预警与识别是确保重组人肿瘤坏死因子(TNF)项目稳健运行的核心步骤。通过建立全面的监测机制，重组人肿瘤坏死因子(TNF)项目团队旨在及时发现和理解潜在的风险和危机因素，以便采取及时的预防和应对措施，确保重组人肿瘤坏死因子(TNF)项目持续处于可控状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重组人肿瘤坏死因子(TNF)项目团队全面分析了整个重组人肿瘤坏死因子(TNF)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重组人肿瘤坏死因子(TNF)项目团队着重于明确定义重组人肿瘤坏死因子(TNF)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重组人肿瘤坏死因子(TNF)项目进展的持续监控，团队能够及时发现潜在问题并作出迅速反应。重组人肿瘤坏死因子(TNF)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重组人肿瘤坏死因子(TNF)项目得以更有序、可控地推进。</w:t>
      </w:r>
    </w:p>
    <w:p>
      <w:pPr>
        <w:pStyle w:val="Heading2"/>
        <w:ind w:firstLine="560" w:firstLineChars="200"/>
        <w:rPr>
          <w:rFonts w:ascii="仿宋" w:eastAsia="仿宋" w:hAnsi="仿宋" w:cs="仿宋" w:hint="eastAsia"/>
          <w:sz w:val="28"/>
          <w:lang w:eastAsia="zh-CN"/>
        </w:rPr>
      </w:pPr>
      <w:bookmarkStart w:id="20" w:name="_Toc22170"/>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在危机发生时，重组人肿瘤坏死因子(TNF)项目团队立即行动，成立了应急小组。该小组的任务是迅速制定并实施紧急应对措施，以最小化潜在损失。以下是采取的主要措施：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https://d.book118.com/767154101026006040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090AE7"/>
    <w:rsid w:val="4B090AE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7154101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2024-02-03T19:41:00Z</dcterms:created>
  <dcterms:modified xsi:type="dcterms:W3CDTF">2024-02-03T19:41:18Z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708B3FCBDFBE42219EBC89CA129026CB_11</vt:lpwstr>
  </property>
  <property fmtid="{D5CDD505-2E9C-101B-9397-08002B2CF9AE}" pid="3" name="KSOProductBuildVer">
    <vt:lpwstr>2052-12.1.0.16250</vt:lpwstr>
  </property>
</Properties>
</file>