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碱性染料项目计划设计方案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58" w:history="1">
        <w:r>
          <w:rPr>
            <w:rFonts w:ascii="仿宋" w:eastAsia="仿宋" w:hAnsi="仿宋" w:cs="仿宋" w:hint="eastAsia"/>
            <w:lang w:eastAsia="zh-CN"/>
          </w:rPr>
          <w:t>前言</w:t>
        </w:r>
        <w:r>
          <w:tab/>
        </w:r>
        <w:r>
          <w:fldChar w:fldCharType="begin"/>
        </w:r>
        <w:r>
          <w:instrText xml:space="preserve"> PAGEREF _Toc7858 \h </w:instrText>
        </w:r>
        <w:r>
          <w:fldChar w:fldCharType="separate"/>
        </w:r>
        <w:r>
          <w:t>3</w:t>
        </w:r>
        <w:r>
          <w:fldChar w:fldCharType="end"/>
        </w:r>
      </w:hyperlink>
    </w:p>
    <w:p>
      <w:pPr>
        <w:pStyle w:val="TOC1"/>
        <w:tabs>
          <w:tab w:val="right" w:leader="dot" w:pos="8306"/>
        </w:tabs>
      </w:pPr>
      <w:hyperlink w:anchor="_Toc19136" w:history="1">
        <w:r>
          <w:rPr>
            <w:rFonts w:ascii="仿宋" w:eastAsia="仿宋" w:hAnsi="仿宋" w:cs="仿宋" w:hint="eastAsia"/>
            <w:lang w:eastAsia="zh-CN"/>
          </w:rPr>
          <w:t>一、产品规划分析</w:t>
        </w:r>
        <w:r>
          <w:tab/>
        </w:r>
        <w:r>
          <w:fldChar w:fldCharType="begin"/>
        </w:r>
        <w:r>
          <w:instrText xml:space="preserve"> PAGEREF _Toc19136 \h </w:instrText>
        </w:r>
        <w:r>
          <w:fldChar w:fldCharType="separate"/>
        </w:r>
        <w:r>
          <w:t>3</w:t>
        </w:r>
        <w:r>
          <w:fldChar w:fldCharType="end"/>
        </w:r>
      </w:hyperlink>
    </w:p>
    <w:p>
      <w:pPr>
        <w:pStyle w:val="TOC2"/>
        <w:tabs>
          <w:tab w:val="right" w:leader="dot" w:pos="8306"/>
        </w:tabs>
      </w:pPr>
      <w:hyperlink w:anchor="_Toc4003" w:history="1">
        <w:r>
          <w:rPr>
            <w:rFonts w:ascii="仿宋" w:eastAsia="仿宋" w:hAnsi="仿宋" w:cs="仿宋" w:hint="eastAsia"/>
            <w:lang w:eastAsia="zh-CN"/>
          </w:rPr>
          <w:t>(一)、产品规划</w:t>
        </w:r>
        <w:r>
          <w:tab/>
        </w:r>
        <w:r>
          <w:fldChar w:fldCharType="begin"/>
        </w:r>
        <w:r>
          <w:instrText xml:space="preserve"> PAGEREF _Toc4003 \h </w:instrText>
        </w:r>
        <w:r>
          <w:fldChar w:fldCharType="separate"/>
        </w:r>
        <w:r>
          <w:t>3</w:t>
        </w:r>
        <w:r>
          <w:fldChar w:fldCharType="end"/>
        </w:r>
      </w:hyperlink>
    </w:p>
    <w:p>
      <w:pPr>
        <w:pStyle w:val="TOC2"/>
        <w:tabs>
          <w:tab w:val="right" w:leader="dot" w:pos="8306"/>
        </w:tabs>
      </w:pPr>
      <w:hyperlink w:anchor="_Toc14978" w:history="1">
        <w:r>
          <w:rPr>
            <w:rFonts w:ascii="仿宋" w:eastAsia="仿宋" w:hAnsi="仿宋" w:cs="仿宋" w:hint="eastAsia"/>
            <w:lang w:eastAsia="zh-CN"/>
          </w:rPr>
          <w:t>(二)、建设规模</w:t>
        </w:r>
        <w:r>
          <w:tab/>
        </w:r>
        <w:r>
          <w:fldChar w:fldCharType="begin"/>
        </w:r>
        <w:r>
          <w:instrText xml:space="preserve"> PAGEREF _Toc14978 \h </w:instrText>
        </w:r>
        <w:r>
          <w:fldChar w:fldCharType="separate"/>
        </w:r>
        <w:r>
          <w:t>4</w:t>
        </w:r>
        <w:r>
          <w:fldChar w:fldCharType="end"/>
        </w:r>
      </w:hyperlink>
    </w:p>
    <w:p>
      <w:pPr>
        <w:pStyle w:val="TOC1"/>
        <w:tabs>
          <w:tab w:val="right" w:leader="dot" w:pos="8306"/>
        </w:tabs>
      </w:pPr>
      <w:hyperlink w:anchor="_Toc3902" w:history="1">
        <w:r>
          <w:rPr>
            <w:rFonts w:ascii="仿宋" w:eastAsia="仿宋" w:hAnsi="仿宋" w:cs="仿宋" w:hint="eastAsia"/>
            <w:lang w:eastAsia="zh-CN"/>
          </w:rPr>
          <w:t>二、碱性染料项目建设背景及必要性分析</w:t>
        </w:r>
        <w:r>
          <w:tab/>
        </w:r>
        <w:r>
          <w:fldChar w:fldCharType="begin"/>
        </w:r>
        <w:r>
          <w:instrText xml:space="preserve"> PAGEREF _Toc3902 \h </w:instrText>
        </w:r>
        <w:r>
          <w:fldChar w:fldCharType="separate"/>
        </w:r>
        <w:r>
          <w:t>5</w:t>
        </w:r>
        <w:r>
          <w:fldChar w:fldCharType="end"/>
        </w:r>
      </w:hyperlink>
    </w:p>
    <w:p>
      <w:pPr>
        <w:pStyle w:val="TOC2"/>
        <w:tabs>
          <w:tab w:val="right" w:leader="dot" w:pos="8306"/>
        </w:tabs>
      </w:pPr>
      <w:hyperlink w:anchor="_Toc2864" w:history="1">
        <w:r>
          <w:rPr>
            <w:rFonts w:ascii="仿宋" w:eastAsia="仿宋" w:hAnsi="仿宋" w:cs="仿宋" w:hint="eastAsia"/>
            <w:lang w:eastAsia="zh-CN"/>
          </w:rPr>
          <w:t>(一)、碱性染料项目背景分析</w:t>
        </w:r>
        <w:r>
          <w:tab/>
        </w:r>
        <w:r>
          <w:fldChar w:fldCharType="begin"/>
        </w:r>
        <w:r>
          <w:instrText xml:space="preserve"> PAGEREF _Toc2864 \h </w:instrText>
        </w:r>
        <w:r>
          <w:fldChar w:fldCharType="separate"/>
        </w:r>
        <w:r>
          <w:t>5</w:t>
        </w:r>
        <w:r>
          <w:fldChar w:fldCharType="end"/>
        </w:r>
      </w:hyperlink>
    </w:p>
    <w:p>
      <w:pPr>
        <w:pStyle w:val="TOC2"/>
        <w:tabs>
          <w:tab w:val="right" w:leader="dot" w:pos="8306"/>
        </w:tabs>
      </w:pPr>
      <w:hyperlink w:anchor="_Toc31320" w:history="1">
        <w:r>
          <w:rPr>
            <w:rFonts w:ascii="仿宋" w:eastAsia="仿宋" w:hAnsi="仿宋" w:cs="仿宋" w:hint="eastAsia"/>
            <w:lang w:eastAsia="zh-CN"/>
          </w:rPr>
          <w:t>(二)、碱性染料项目建设必要性分析</w:t>
        </w:r>
        <w:r>
          <w:tab/>
        </w:r>
        <w:r>
          <w:fldChar w:fldCharType="begin"/>
        </w:r>
        <w:r>
          <w:instrText xml:space="preserve"> PAGEREF _Toc31320 \h </w:instrText>
        </w:r>
        <w:r>
          <w:fldChar w:fldCharType="separate"/>
        </w:r>
        <w:r>
          <w:t>7</w:t>
        </w:r>
        <w:r>
          <w:fldChar w:fldCharType="end"/>
        </w:r>
      </w:hyperlink>
    </w:p>
    <w:p>
      <w:pPr>
        <w:pStyle w:val="TOC1"/>
        <w:tabs>
          <w:tab w:val="right" w:leader="dot" w:pos="8306"/>
        </w:tabs>
      </w:pPr>
      <w:hyperlink w:anchor="_Toc20371" w:history="1">
        <w:r>
          <w:rPr>
            <w:rFonts w:ascii="仿宋" w:eastAsia="仿宋" w:hAnsi="仿宋" w:cs="仿宋" w:hint="eastAsia"/>
            <w:lang w:eastAsia="zh-CN"/>
          </w:rPr>
          <w:t>三、碱性染料项目文档管理</w:t>
        </w:r>
        <w:r>
          <w:tab/>
        </w:r>
        <w:r>
          <w:fldChar w:fldCharType="begin"/>
        </w:r>
        <w:r>
          <w:instrText xml:space="preserve"> PAGEREF _Toc20371 \h </w:instrText>
        </w:r>
        <w:r>
          <w:fldChar w:fldCharType="separate"/>
        </w:r>
        <w:r>
          <w:t>8</w:t>
        </w:r>
        <w:r>
          <w:fldChar w:fldCharType="end"/>
        </w:r>
      </w:hyperlink>
    </w:p>
    <w:p>
      <w:pPr>
        <w:pStyle w:val="TOC2"/>
        <w:tabs>
          <w:tab w:val="right" w:leader="dot" w:pos="8306"/>
        </w:tabs>
      </w:pPr>
      <w:hyperlink w:anchor="_Toc17594" w:history="1">
        <w:r>
          <w:rPr>
            <w:rFonts w:ascii="仿宋" w:eastAsia="仿宋" w:hAnsi="仿宋" w:cs="仿宋" w:hint="eastAsia"/>
            <w:lang w:eastAsia="zh-CN"/>
          </w:rPr>
          <w:t>(一)、文档编制与审查</w:t>
        </w:r>
        <w:r>
          <w:tab/>
        </w:r>
        <w:r>
          <w:fldChar w:fldCharType="begin"/>
        </w:r>
        <w:r>
          <w:instrText xml:space="preserve"> PAGEREF _Toc17594 \h </w:instrText>
        </w:r>
        <w:r>
          <w:fldChar w:fldCharType="separate"/>
        </w:r>
        <w:r>
          <w:t>8</w:t>
        </w:r>
        <w:r>
          <w:fldChar w:fldCharType="end"/>
        </w:r>
      </w:hyperlink>
    </w:p>
    <w:p>
      <w:pPr>
        <w:pStyle w:val="TOC2"/>
        <w:tabs>
          <w:tab w:val="right" w:leader="dot" w:pos="8306"/>
        </w:tabs>
      </w:pPr>
      <w:hyperlink w:anchor="_Toc12269" w:history="1">
        <w:r>
          <w:rPr>
            <w:rFonts w:ascii="仿宋" w:eastAsia="仿宋" w:hAnsi="仿宋" w:cs="仿宋" w:hint="eastAsia"/>
            <w:lang w:eastAsia="zh-CN"/>
          </w:rPr>
          <w:t>(二)、文档发布与分发</w:t>
        </w:r>
        <w:r>
          <w:tab/>
        </w:r>
        <w:r>
          <w:fldChar w:fldCharType="begin"/>
        </w:r>
        <w:r>
          <w:instrText xml:space="preserve"> PAGEREF _Toc12269 \h </w:instrText>
        </w:r>
        <w:r>
          <w:fldChar w:fldCharType="separate"/>
        </w:r>
        <w:r>
          <w:t>9</w:t>
        </w:r>
        <w:r>
          <w:fldChar w:fldCharType="end"/>
        </w:r>
      </w:hyperlink>
    </w:p>
    <w:p>
      <w:pPr>
        <w:pStyle w:val="TOC2"/>
        <w:tabs>
          <w:tab w:val="right" w:leader="dot" w:pos="8306"/>
        </w:tabs>
      </w:pPr>
      <w:hyperlink w:anchor="_Toc21200" w:history="1">
        <w:r>
          <w:rPr>
            <w:rFonts w:ascii="仿宋" w:eastAsia="仿宋" w:hAnsi="仿宋" w:cs="仿宋" w:hint="eastAsia"/>
            <w:lang w:eastAsia="zh-CN"/>
          </w:rPr>
          <w:t>(三)、文档存档与归档</w:t>
        </w:r>
        <w:r>
          <w:tab/>
        </w:r>
        <w:r>
          <w:fldChar w:fldCharType="begin"/>
        </w:r>
        <w:r>
          <w:instrText xml:space="preserve"> PAGEREF _Toc21200 \h </w:instrText>
        </w:r>
        <w:r>
          <w:fldChar w:fldCharType="separate"/>
        </w:r>
        <w:r>
          <w:t>10</w:t>
        </w:r>
        <w:r>
          <w:fldChar w:fldCharType="end"/>
        </w:r>
      </w:hyperlink>
    </w:p>
    <w:p>
      <w:pPr>
        <w:pStyle w:val="TOC1"/>
        <w:tabs>
          <w:tab w:val="right" w:leader="dot" w:pos="8306"/>
        </w:tabs>
      </w:pPr>
      <w:hyperlink w:anchor="_Toc12128" w:history="1">
        <w:r>
          <w:rPr>
            <w:rFonts w:ascii="仿宋" w:eastAsia="仿宋" w:hAnsi="仿宋" w:cs="仿宋" w:hint="eastAsia"/>
            <w:lang w:eastAsia="zh-CN"/>
          </w:rPr>
          <w:t>四、工艺说明</w:t>
        </w:r>
        <w:r>
          <w:tab/>
        </w:r>
        <w:r>
          <w:fldChar w:fldCharType="begin"/>
        </w:r>
        <w:r>
          <w:instrText xml:space="preserve"> PAGEREF _Toc12128 \h </w:instrText>
        </w:r>
        <w:r>
          <w:fldChar w:fldCharType="separate"/>
        </w:r>
        <w:r>
          <w:t>11</w:t>
        </w:r>
        <w:r>
          <w:fldChar w:fldCharType="end"/>
        </w:r>
      </w:hyperlink>
    </w:p>
    <w:p>
      <w:pPr>
        <w:pStyle w:val="TOC2"/>
        <w:tabs>
          <w:tab w:val="right" w:leader="dot" w:pos="8306"/>
        </w:tabs>
      </w:pPr>
      <w:hyperlink w:anchor="_Toc12789" w:history="1">
        <w:r>
          <w:rPr>
            <w:rFonts w:ascii="仿宋" w:eastAsia="仿宋" w:hAnsi="仿宋" w:cs="仿宋" w:hint="eastAsia"/>
            <w:lang w:eastAsia="zh-CN"/>
          </w:rPr>
          <w:t>(一)、技术管理特点</w:t>
        </w:r>
        <w:r>
          <w:tab/>
        </w:r>
        <w:r>
          <w:fldChar w:fldCharType="begin"/>
        </w:r>
        <w:r>
          <w:instrText xml:space="preserve"> PAGEREF _Toc12789 \h </w:instrText>
        </w:r>
        <w:r>
          <w:fldChar w:fldCharType="separate"/>
        </w:r>
        <w:r>
          <w:t>11</w:t>
        </w:r>
        <w:r>
          <w:fldChar w:fldCharType="end"/>
        </w:r>
      </w:hyperlink>
    </w:p>
    <w:p>
      <w:pPr>
        <w:pStyle w:val="TOC2"/>
        <w:tabs>
          <w:tab w:val="right" w:leader="dot" w:pos="8306"/>
        </w:tabs>
      </w:pPr>
      <w:hyperlink w:anchor="_Toc27033" w:history="1">
        <w:r>
          <w:rPr>
            <w:rFonts w:ascii="仿宋" w:eastAsia="仿宋" w:hAnsi="仿宋" w:cs="仿宋" w:hint="eastAsia"/>
            <w:lang w:eastAsia="zh-CN"/>
          </w:rPr>
          <w:t>(二)、碱性染料项目工艺技术设计方案</w:t>
        </w:r>
        <w:r>
          <w:tab/>
        </w:r>
        <w:r>
          <w:fldChar w:fldCharType="begin"/>
        </w:r>
        <w:r>
          <w:instrText xml:space="preserve"> PAGEREF _Toc27033 \h </w:instrText>
        </w:r>
        <w:r>
          <w:fldChar w:fldCharType="separate"/>
        </w:r>
        <w:r>
          <w:t>12</w:t>
        </w:r>
        <w:r>
          <w:fldChar w:fldCharType="end"/>
        </w:r>
      </w:hyperlink>
    </w:p>
    <w:p>
      <w:pPr>
        <w:pStyle w:val="TOC2"/>
        <w:tabs>
          <w:tab w:val="right" w:leader="dot" w:pos="8306"/>
        </w:tabs>
      </w:pPr>
      <w:hyperlink w:anchor="_Toc11251" w:history="1">
        <w:r>
          <w:rPr>
            <w:rFonts w:ascii="仿宋" w:eastAsia="仿宋" w:hAnsi="仿宋" w:cs="仿宋" w:hint="eastAsia"/>
            <w:lang w:eastAsia="zh-CN"/>
          </w:rPr>
          <w:t>(三)、设备选型方案</w:t>
        </w:r>
        <w:r>
          <w:tab/>
        </w:r>
        <w:r>
          <w:fldChar w:fldCharType="begin"/>
        </w:r>
        <w:r>
          <w:instrText xml:space="preserve"> PAGEREF _Toc11251 \h </w:instrText>
        </w:r>
        <w:r>
          <w:fldChar w:fldCharType="separate"/>
        </w:r>
        <w:r>
          <w:t>14</w:t>
        </w:r>
        <w:r>
          <w:fldChar w:fldCharType="end"/>
        </w:r>
      </w:hyperlink>
    </w:p>
    <w:p>
      <w:pPr>
        <w:pStyle w:val="TOC1"/>
        <w:tabs>
          <w:tab w:val="right" w:leader="dot" w:pos="8306"/>
        </w:tabs>
      </w:pPr>
      <w:hyperlink w:anchor="_Toc29378" w:history="1">
        <w:r>
          <w:rPr>
            <w:rFonts w:ascii="仿宋" w:eastAsia="仿宋" w:hAnsi="仿宋" w:cs="仿宋" w:hint="eastAsia"/>
            <w:lang w:eastAsia="zh-CN"/>
          </w:rPr>
          <w:t>五、市场分析、调研</w:t>
        </w:r>
        <w:r>
          <w:tab/>
        </w:r>
        <w:r>
          <w:fldChar w:fldCharType="begin"/>
        </w:r>
        <w:r>
          <w:instrText xml:space="preserve"> PAGEREF _Toc29378 \h </w:instrText>
        </w:r>
        <w:r>
          <w:fldChar w:fldCharType="separate"/>
        </w:r>
        <w:r>
          <w:t>15</w:t>
        </w:r>
        <w:r>
          <w:fldChar w:fldCharType="end"/>
        </w:r>
      </w:hyperlink>
    </w:p>
    <w:p>
      <w:pPr>
        <w:pStyle w:val="TOC2"/>
        <w:tabs>
          <w:tab w:val="right" w:leader="dot" w:pos="8306"/>
        </w:tabs>
      </w:pPr>
      <w:hyperlink w:anchor="_Toc22447" w:history="1">
        <w:r>
          <w:rPr>
            <w:rFonts w:ascii="仿宋" w:eastAsia="仿宋" w:hAnsi="仿宋" w:cs="仿宋" w:hint="eastAsia"/>
            <w:lang w:eastAsia="zh-CN"/>
          </w:rPr>
          <w:t>(一)、碱性染料行业分析</w:t>
        </w:r>
        <w:r>
          <w:tab/>
        </w:r>
        <w:r>
          <w:fldChar w:fldCharType="begin"/>
        </w:r>
        <w:r>
          <w:instrText xml:space="preserve"> PAGEREF _Toc22447 \h </w:instrText>
        </w:r>
        <w:r>
          <w:fldChar w:fldCharType="separate"/>
        </w:r>
        <w:r>
          <w:t>15</w:t>
        </w:r>
        <w:r>
          <w:fldChar w:fldCharType="end"/>
        </w:r>
      </w:hyperlink>
    </w:p>
    <w:p>
      <w:pPr>
        <w:pStyle w:val="TOC2"/>
        <w:tabs>
          <w:tab w:val="right" w:leader="dot" w:pos="8306"/>
        </w:tabs>
      </w:pPr>
      <w:hyperlink w:anchor="_Toc5124" w:history="1">
        <w:r>
          <w:rPr>
            <w:rFonts w:ascii="仿宋" w:eastAsia="仿宋" w:hAnsi="仿宋" w:cs="仿宋" w:hint="eastAsia"/>
            <w:lang w:eastAsia="zh-CN"/>
          </w:rPr>
          <w:t>(二)、碱性染料市场分析预测</w:t>
        </w:r>
        <w:r>
          <w:tab/>
        </w:r>
        <w:r>
          <w:fldChar w:fldCharType="begin"/>
        </w:r>
        <w:r>
          <w:instrText xml:space="preserve"> PAGEREF _Toc5124 \h </w:instrText>
        </w:r>
        <w:r>
          <w:fldChar w:fldCharType="separate"/>
        </w:r>
        <w:r>
          <w:t>16</w:t>
        </w:r>
        <w:r>
          <w:fldChar w:fldCharType="end"/>
        </w:r>
      </w:hyperlink>
    </w:p>
    <w:p>
      <w:pPr>
        <w:pStyle w:val="TOC1"/>
        <w:tabs>
          <w:tab w:val="right" w:leader="dot" w:pos="8306"/>
        </w:tabs>
      </w:pPr>
      <w:hyperlink w:anchor="_Toc6178" w:history="1">
        <w:r>
          <w:rPr>
            <w:rFonts w:ascii="仿宋" w:eastAsia="仿宋" w:hAnsi="仿宋" w:cs="仿宋" w:hint="eastAsia"/>
            <w:lang w:eastAsia="zh-CN"/>
          </w:rPr>
          <w:t>六、碱性染料项目土建工程</w:t>
        </w:r>
        <w:r>
          <w:tab/>
        </w:r>
        <w:r>
          <w:fldChar w:fldCharType="begin"/>
        </w:r>
        <w:r>
          <w:instrText xml:space="preserve"> PAGEREF _Toc6178 \h </w:instrText>
        </w:r>
        <w:r>
          <w:fldChar w:fldCharType="separate"/>
        </w:r>
        <w:r>
          <w:t>17</w:t>
        </w:r>
        <w:r>
          <w:fldChar w:fldCharType="end"/>
        </w:r>
      </w:hyperlink>
    </w:p>
    <w:p>
      <w:pPr>
        <w:pStyle w:val="TOC2"/>
        <w:tabs>
          <w:tab w:val="right" w:leader="dot" w:pos="8306"/>
        </w:tabs>
      </w:pPr>
      <w:hyperlink w:anchor="_Toc12580" w:history="1">
        <w:r>
          <w:rPr>
            <w:rFonts w:ascii="仿宋" w:eastAsia="仿宋" w:hAnsi="仿宋" w:cs="仿宋" w:hint="eastAsia"/>
            <w:lang w:eastAsia="zh-CN"/>
          </w:rPr>
          <w:t>(一)、建筑工程设计原则</w:t>
        </w:r>
        <w:r>
          <w:tab/>
        </w:r>
        <w:r>
          <w:fldChar w:fldCharType="begin"/>
        </w:r>
        <w:r>
          <w:instrText xml:space="preserve"> PAGEREF _Toc12580 \h </w:instrText>
        </w:r>
        <w:r>
          <w:fldChar w:fldCharType="separate"/>
        </w:r>
        <w:r>
          <w:t>17</w:t>
        </w:r>
        <w:r>
          <w:fldChar w:fldCharType="end"/>
        </w:r>
      </w:hyperlink>
    </w:p>
    <w:p>
      <w:pPr>
        <w:pStyle w:val="TOC2"/>
        <w:tabs>
          <w:tab w:val="right" w:leader="dot" w:pos="8306"/>
        </w:tabs>
      </w:pPr>
      <w:hyperlink w:anchor="_Toc17407" w:history="1">
        <w:r>
          <w:rPr>
            <w:rFonts w:ascii="仿宋" w:eastAsia="仿宋" w:hAnsi="仿宋" w:cs="仿宋" w:hint="eastAsia"/>
            <w:lang w:eastAsia="zh-CN"/>
          </w:rPr>
          <w:t>(二)、土建工程设计年限及安全等级</w:t>
        </w:r>
        <w:r>
          <w:tab/>
        </w:r>
        <w:r>
          <w:fldChar w:fldCharType="begin"/>
        </w:r>
        <w:r>
          <w:instrText xml:space="preserve"> PAGEREF _Toc17407 \h </w:instrText>
        </w:r>
        <w:r>
          <w:fldChar w:fldCharType="separate"/>
        </w:r>
        <w:r>
          <w:t>18</w:t>
        </w:r>
        <w:r>
          <w:fldChar w:fldCharType="end"/>
        </w:r>
      </w:hyperlink>
    </w:p>
    <w:p>
      <w:pPr>
        <w:pStyle w:val="TOC2"/>
        <w:tabs>
          <w:tab w:val="right" w:leader="dot" w:pos="8306"/>
        </w:tabs>
      </w:pPr>
      <w:hyperlink w:anchor="_Toc18430" w:history="1">
        <w:r>
          <w:rPr>
            <w:rFonts w:ascii="仿宋" w:eastAsia="仿宋" w:hAnsi="仿宋" w:cs="仿宋" w:hint="eastAsia"/>
            <w:lang w:eastAsia="zh-CN"/>
          </w:rPr>
          <w:t>(三)、建筑工程设计总体要求</w:t>
        </w:r>
        <w:r>
          <w:tab/>
        </w:r>
        <w:r>
          <w:fldChar w:fldCharType="begin"/>
        </w:r>
        <w:r>
          <w:instrText xml:space="preserve"> PAGEREF _Toc18430 \h </w:instrText>
        </w:r>
        <w:r>
          <w:fldChar w:fldCharType="separate"/>
        </w:r>
        <w:r>
          <w:t>19</w:t>
        </w:r>
        <w:r>
          <w:fldChar w:fldCharType="end"/>
        </w:r>
      </w:hyperlink>
    </w:p>
    <w:p>
      <w:pPr>
        <w:pStyle w:val="TOC2"/>
        <w:tabs>
          <w:tab w:val="right" w:leader="dot" w:pos="8306"/>
        </w:tabs>
      </w:pPr>
      <w:hyperlink w:anchor="_Toc17344" w:history="1">
        <w:r>
          <w:rPr>
            <w:rFonts w:ascii="仿宋" w:eastAsia="仿宋" w:hAnsi="仿宋" w:cs="仿宋" w:hint="eastAsia"/>
            <w:lang w:eastAsia="zh-CN"/>
          </w:rPr>
          <w:t>(四)、土建工程建设指标</w:t>
        </w:r>
        <w:r>
          <w:tab/>
        </w:r>
        <w:r>
          <w:fldChar w:fldCharType="begin"/>
        </w:r>
        <w:r>
          <w:instrText xml:space="preserve"> PAGEREF _Toc17344 \h </w:instrText>
        </w:r>
        <w:r>
          <w:fldChar w:fldCharType="separate"/>
        </w:r>
        <w:r>
          <w:t>20</w:t>
        </w:r>
        <w:r>
          <w:fldChar w:fldCharType="end"/>
        </w:r>
      </w:hyperlink>
    </w:p>
    <w:p>
      <w:pPr>
        <w:pStyle w:val="TOC1"/>
        <w:tabs>
          <w:tab w:val="right" w:leader="dot" w:pos="8306"/>
        </w:tabs>
      </w:pPr>
      <w:hyperlink w:anchor="_Toc16622" w:history="1">
        <w:r>
          <w:rPr>
            <w:rFonts w:ascii="仿宋" w:eastAsia="仿宋" w:hAnsi="仿宋" w:cs="仿宋" w:hint="eastAsia"/>
            <w:lang w:eastAsia="zh-CN"/>
          </w:rPr>
          <w:t>七、碱性染料项目技术管理</w:t>
        </w:r>
        <w:r>
          <w:tab/>
        </w:r>
        <w:r>
          <w:fldChar w:fldCharType="begin"/>
        </w:r>
        <w:r>
          <w:instrText xml:space="preserve"> PAGEREF _Toc16622 \h </w:instrText>
        </w:r>
        <w:r>
          <w:fldChar w:fldCharType="separate"/>
        </w:r>
        <w:r>
          <w:t>20</w:t>
        </w:r>
        <w:r>
          <w:fldChar w:fldCharType="end"/>
        </w:r>
      </w:hyperlink>
    </w:p>
    <w:p>
      <w:pPr>
        <w:pStyle w:val="TOC2"/>
        <w:tabs>
          <w:tab w:val="right" w:leader="dot" w:pos="8306"/>
        </w:tabs>
      </w:pPr>
      <w:hyperlink w:anchor="_Toc8434" w:history="1">
        <w:r>
          <w:rPr>
            <w:rFonts w:ascii="仿宋" w:eastAsia="仿宋" w:hAnsi="仿宋" w:cs="仿宋" w:hint="eastAsia"/>
            <w:lang w:eastAsia="zh-CN"/>
          </w:rPr>
          <w:t>(一)、技术方案选用方向</w:t>
        </w:r>
        <w:r>
          <w:tab/>
        </w:r>
        <w:r>
          <w:fldChar w:fldCharType="begin"/>
        </w:r>
        <w:r>
          <w:instrText xml:space="preserve"> PAGEREF _Toc8434 \h </w:instrText>
        </w:r>
        <w:r>
          <w:fldChar w:fldCharType="separate"/>
        </w:r>
        <w:r>
          <w:t>20</w:t>
        </w:r>
        <w:r>
          <w:fldChar w:fldCharType="end"/>
        </w:r>
      </w:hyperlink>
    </w:p>
    <w:p>
      <w:pPr>
        <w:pStyle w:val="TOC2"/>
        <w:tabs>
          <w:tab w:val="right" w:leader="dot" w:pos="8306"/>
        </w:tabs>
      </w:pPr>
      <w:hyperlink w:anchor="_Toc16233" w:history="1">
        <w:r>
          <w:rPr>
            <w:rFonts w:ascii="仿宋" w:eastAsia="仿宋" w:hAnsi="仿宋" w:cs="仿宋" w:hint="eastAsia"/>
            <w:lang w:eastAsia="zh-CN"/>
          </w:rPr>
          <w:t>(二)、工艺技术方案选用原则</w:t>
        </w:r>
        <w:r>
          <w:tab/>
        </w:r>
        <w:r>
          <w:fldChar w:fldCharType="begin"/>
        </w:r>
        <w:r>
          <w:instrText xml:space="preserve"> PAGEREF _Toc16233 \h </w:instrText>
        </w:r>
        <w:r>
          <w:fldChar w:fldCharType="separate"/>
        </w:r>
        <w:r>
          <w:t>22</w:t>
        </w:r>
        <w:r>
          <w:fldChar w:fldCharType="end"/>
        </w:r>
      </w:hyperlink>
    </w:p>
    <w:p>
      <w:pPr>
        <w:pStyle w:val="TOC2"/>
        <w:tabs>
          <w:tab w:val="right" w:leader="dot" w:pos="8306"/>
        </w:tabs>
      </w:pPr>
      <w:hyperlink w:anchor="_Toc6385" w:history="1">
        <w:r>
          <w:rPr>
            <w:rFonts w:ascii="仿宋" w:eastAsia="仿宋" w:hAnsi="仿宋" w:cs="仿宋" w:hint="eastAsia"/>
            <w:lang w:eastAsia="zh-CN"/>
          </w:rPr>
          <w:t>(三)、工艺技术方案要求</w:t>
        </w:r>
        <w:r>
          <w:tab/>
        </w:r>
        <w:r>
          <w:fldChar w:fldCharType="begin"/>
        </w:r>
        <w:r>
          <w:instrText xml:space="preserve"> PAGEREF _Toc6385 \h </w:instrText>
        </w:r>
        <w:r>
          <w:fldChar w:fldCharType="separate"/>
        </w:r>
        <w:r>
          <w:t>24</w:t>
        </w:r>
        <w:r>
          <w:fldChar w:fldCharType="end"/>
        </w:r>
      </w:hyperlink>
    </w:p>
    <w:p>
      <w:pPr>
        <w:pStyle w:val="TOC1"/>
        <w:tabs>
          <w:tab w:val="right" w:leader="dot" w:pos="8306"/>
        </w:tabs>
      </w:pPr>
      <w:hyperlink w:anchor="_Toc23620" w:history="1">
        <w:r>
          <w:rPr>
            <w:rFonts w:ascii="仿宋" w:eastAsia="仿宋" w:hAnsi="仿宋" w:cs="仿宋" w:hint="eastAsia"/>
            <w:lang w:eastAsia="zh-CN"/>
          </w:rPr>
          <w:t>八、碱性染料项目人力资源培养与发展</w:t>
        </w:r>
        <w:r>
          <w:tab/>
        </w:r>
        <w:r>
          <w:fldChar w:fldCharType="begin"/>
        </w:r>
        <w:r>
          <w:instrText xml:space="preserve"> PAGEREF _Toc23620 \h </w:instrText>
        </w:r>
        <w:r>
          <w:fldChar w:fldCharType="separate"/>
        </w:r>
        <w:r>
          <w:t>26</w:t>
        </w:r>
        <w:r>
          <w:fldChar w:fldCharType="end"/>
        </w:r>
      </w:hyperlink>
    </w:p>
    <w:p>
      <w:pPr>
        <w:pStyle w:val="TOC2"/>
        <w:tabs>
          <w:tab w:val="right" w:leader="dot" w:pos="8306"/>
        </w:tabs>
      </w:pPr>
      <w:hyperlink w:anchor="_Toc5749" w:history="1">
        <w:r>
          <w:rPr>
            <w:rFonts w:ascii="仿宋" w:eastAsia="仿宋" w:hAnsi="仿宋" w:cs="仿宋" w:hint="eastAsia"/>
            <w:lang w:eastAsia="zh-CN"/>
          </w:rPr>
          <w:t>(一)、人才需求与规划</w:t>
        </w:r>
        <w:r>
          <w:tab/>
        </w:r>
        <w:r>
          <w:fldChar w:fldCharType="begin"/>
        </w:r>
        <w:r>
          <w:instrText xml:space="preserve"> PAGEREF _Toc5749 \h </w:instrText>
        </w:r>
        <w:r>
          <w:fldChar w:fldCharType="separate"/>
        </w:r>
        <w:r>
          <w:t>26</w:t>
        </w:r>
        <w:r>
          <w:fldChar w:fldCharType="end"/>
        </w:r>
      </w:hyperlink>
    </w:p>
    <w:p>
      <w:pPr>
        <w:pStyle w:val="TOC2"/>
        <w:tabs>
          <w:tab w:val="right" w:leader="dot" w:pos="8306"/>
        </w:tabs>
      </w:pPr>
      <w:hyperlink w:anchor="_Toc16274" w:history="1">
        <w:r>
          <w:rPr>
            <w:rFonts w:ascii="仿宋" w:eastAsia="仿宋" w:hAnsi="仿宋" w:cs="仿宋" w:hint="eastAsia"/>
            <w:lang w:eastAsia="zh-CN"/>
          </w:rPr>
          <w:t>(二)、培训与发展计划</w:t>
        </w:r>
        <w:r>
          <w:tab/>
        </w:r>
        <w:r>
          <w:fldChar w:fldCharType="begin"/>
        </w:r>
        <w:r>
          <w:instrText xml:space="preserve"> PAGEREF _Toc16274 \h </w:instrText>
        </w:r>
        <w:r>
          <w:fldChar w:fldCharType="separate"/>
        </w:r>
        <w:r>
          <w:t>26</w:t>
        </w:r>
        <w:r>
          <w:fldChar w:fldCharType="end"/>
        </w:r>
      </w:hyperlink>
    </w:p>
    <w:p>
      <w:pPr>
        <w:pStyle w:val="TOC1"/>
        <w:tabs>
          <w:tab w:val="right" w:leader="dot" w:pos="8306"/>
        </w:tabs>
      </w:pPr>
      <w:hyperlink w:anchor="_Toc20641" w:history="1">
        <w:r>
          <w:rPr>
            <w:rFonts w:ascii="仿宋" w:eastAsia="仿宋" w:hAnsi="仿宋" w:cs="仿宋" w:hint="eastAsia"/>
            <w:lang w:eastAsia="zh-CN"/>
          </w:rPr>
          <w:t>九、碱性染料项目创新与研发</w:t>
        </w:r>
        <w:r>
          <w:tab/>
        </w:r>
        <w:r>
          <w:fldChar w:fldCharType="begin"/>
        </w:r>
        <w:r>
          <w:instrText xml:space="preserve"> PAGEREF _Toc20641 \h </w:instrText>
        </w:r>
        <w:r>
          <w:fldChar w:fldCharType="separate"/>
        </w:r>
        <w:r>
          <w:t>27</w:t>
        </w:r>
        <w:r>
          <w:fldChar w:fldCharType="end"/>
        </w:r>
      </w:hyperlink>
    </w:p>
    <w:p>
      <w:pPr>
        <w:pStyle w:val="TOC2"/>
        <w:tabs>
          <w:tab w:val="right" w:leader="dot" w:pos="8306"/>
        </w:tabs>
      </w:pPr>
      <w:hyperlink w:anchor="_Toc32241" w:history="1">
        <w:r>
          <w:rPr>
            <w:rFonts w:ascii="仿宋" w:eastAsia="仿宋" w:hAnsi="仿宋" w:cs="仿宋" w:hint="eastAsia"/>
            <w:lang w:eastAsia="zh-CN"/>
          </w:rPr>
          <w:t>(一)、创新策略与方向</w:t>
        </w:r>
        <w:r>
          <w:tab/>
        </w:r>
        <w:r>
          <w:fldChar w:fldCharType="begin"/>
        </w:r>
        <w:r>
          <w:instrText xml:space="preserve"> PAGEREF _Toc32241 \h </w:instrText>
        </w:r>
        <w:r>
          <w:fldChar w:fldCharType="separate"/>
        </w:r>
        <w:r>
          <w:t>27</w:t>
        </w:r>
        <w:r>
          <w:fldChar w:fldCharType="end"/>
        </w:r>
      </w:hyperlink>
    </w:p>
    <w:p>
      <w:pPr>
        <w:pStyle w:val="TOC2"/>
        <w:tabs>
          <w:tab w:val="right" w:leader="dot" w:pos="8306"/>
        </w:tabs>
      </w:pPr>
      <w:hyperlink w:anchor="_Toc885" w:history="1">
        <w:r>
          <w:rPr>
            <w:rFonts w:ascii="仿宋" w:eastAsia="仿宋" w:hAnsi="仿宋" w:cs="仿宋" w:hint="eastAsia"/>
            <w:lang w:eastAsia="zh-CN"/>
          </w:rPr>
          <w:t>(二)、研发规划与投入</w:t>
        </w:r>
        <w:r>
          <w:tab/>
        </w:r>
        <w:r>
          <w:fldChar w:fldCharType="begin"/>
        </w:r>
        <w:r>
          <w:instrText xml:space="preserve"> PAGEREF _Toc885 \h </w:instrText>
        </w:r>
        <w:r>
          <w:fldChar w:fldCharType="separate"/>
        </w:r>
        <w:r>
          <w:t>28</w:t>
        </w:r>
        <w:r>
          <w:fldChar w:fldCharType="end"/>
        </w:r>
      </w:hyperlink>
    </w:p>
    <w:p>
      <w:pPr>
        <w:pStyle w:val="TOC1"/>
        <w:tabs>
          <w:tab w:val="right" w:leader="dot" w:pos="8306"/>
        </w:tabs>
      </w:pPr>
      <w:hyperlink w:anchor="_Toc32193" w:history="1">
        <w:r>
          <w:rPr>
            <w:rFonts w:ascii="仿宋" w:eastAsia="仿宋" w:hAnsi="仿宋" w:cs="仿宋" w:hint="eastAsia"/>
            <w:lang w:eastAsia="zh-CN"/>
          </w:rPr>
          <w:t>十、碱性染料项目风险管理</w:t>
        </w:r>
        <w:r>
          <w:tab/>
        </w:r>
        <w:r>
          <w:fldChar w:fldCharType="begin"/>
        </w:r>
        <w:r>
          <w:instrText xml:space="preserve"> PAGEREF _Toc32193 \h </w:instrText>
        </w:r>
        <w:r>
          <w:fldChar w:fldCharType="separate"/>
        </w:r>
        <w:r>
          <w:t>30</w:t>
        </w:r>
        <w:r>
          <w:fldChar w:fldCharType="end"/>
        </w:r>
      </w:hyperlink>
    </w:p>
    <w:p>
      <w:pPr>
        <w:pStyle w:val="TOC2"/>
        <w:tabs>
          <w:tab w:val="right" w:leader="dot" w:pos="8306"/>
        </w:tabs>
      </w:pPr>
      <w:hyperlink w:anchor="_Toc5321" w:history="1">
        <w:r>
          <w:rPr>
            <w:rFonts w:ascii="仿宋" w:eastAsia="仿宋" w:hAnsi="仿宋" w:cs="仿宋" w:hint="eastAsia"/>
            <w:lang w:eastAsia="zh-CN"/>
          </w:rPr>
          <w:t>(一)、风险识别与评估</w:t>
        </w:r>
        <w:r>
          <w:tab/>
        </w:r>
        <w:r>
          <w:fldChar w:fldCharType="begin"/>
        </w:r>
        <w:r>
          <w:instrText xml:space="preserve"> PAGEREF _Toc5321 \h </w:instrText>
        </w:r>
        <w:r>
          <w:fldChar w:fldCharType="separate"/>
        </w:r>
        <w:r>
          <w:t>30</w:t>
        </w:r>
        <w:r>
          <w:fldChar w:fldCharType="end"/>
        </w:r>
      </w:hyperlink>
    </w:p>
    <w:p>
      <w:pPr>
        <w:pStyle w:val="TOC2"/>
        <w:tabs>
          <w:tab w:val="right" w:leader="dot" w:pos="8306"/>
        </w:tabs>
      </w:pPr>
      <w:hyperlink w:anchor="_Toc2718" w:history="1">
        <w:r>
          <w:rPr>
            <w:rFonts w:ascii="仿宋" w:eastAsia="仿宋" w:hAnsi="仿宋" w:cs="仿宋" w:hint="eastAsia"/>
            <w:lang w:eastAsia="zh-CN"/>
          </w:rPr>
          <w:t>(二)、风险应对策略</w:t>
        </w:r>
        <w:r>
          <w:tab/>
        </w:r>
        <w:r>
          <w:fldChar w:fldCharType="begin"/>
        </w:r>
        <w:r>
          <w:instrText xml:space="preserve"> PAGEREF _Toc2718 \h </w:instrText>
        </w:r>
        <w:r>
          <w:fldChar w:fldCharType="separate"/>
        </w:r>
        <w:r>
          <w:t>31</w:t>
        </w:r>
        <w:r>
          <w:fldChar w:fldCharType="end"/>
        </w:r>
      </w:hyperlink>
    </w:p>
    <w:p>
      <w:pPr>
        <w:pStyle w:val="TOC2"/>
        <w:tabs>
          <w:tab w:val="right" w:leader="dot" w:pos="8306"/>
        </w:tabs>
      </w:pPr>
      <w:hyperlink w:anchor="_Toc21060" w:history="1">
        <w:r>
          <w:rPr>
            <w:rFonts w:ascii="仿宋" w:eastAsia="仿宋" w:hAnsi="仿宋" w:cs="仿宋" w:hint="eastAsia"/>
            <w:lang w:eastAsia="zh-CN"/>
          </w:rPr>
          <w:t>(三)、风险监控与控制</w:t>
        </w:r>
        <w:r>
          <w:tab/>
        </w:r>
        <w:r>
          <w:fldChar w:fldCharType="begin"/>
        </w:r>
        <w:r>
          <w:instrText xml:space="preserve"> PAGEREF _Toc21060 \h </w:instrText>
        </w:r>
        <w:r>
          <w:fldChar w:fldCharType="separate"/>
        </w:r>
        <w:r>
          <w:t>33</w:t>
        </w:r>
        <w:r>
          <w:fldChar w:fldCharType="end"/>
        </w:r>
      </w:hyperlink>
    </w:p>
    <w:p>
      <w:pPr>
        <w:pStyle w:val="TOC1"/>
        <w:tabs>
          <w:tab w:val="right" w:leader="dot" w:pos="8306"/>
        </w:tabs>
      </w:pPr>
      <w:hyperlink w:anchor="_Toc12814" w:history="1">
        <w:r>
          <w:rPr>
            <w:rFonts w:ascii="仿宋" w:eastAsia="仿宋" w:hAnsi="仿宋" w:cs="仿宋" w:hint="eastAsia"/>
            <w:lang w:eastAsia="zh-CN"/>
          </w:rPr>
          <w:t>十一、碱性染料项目环境影响分析</w:t>
        </w:r>
        <w:r>
          <w:tab/>
        </w:r>
        <w:r>
          <w:fldChar w:fldCharType="begin"/>
        </w:r>
        <w:r>
          <w:instrText xml:space="preserve"> PAGEREF _Toc12814 \h </w:instrText>
        </w:r>
        <w:r>
          <w:fldChar w:fldCharType="separate"/>
        </w:r>
        <w:r>
          <w:t>34</w:t>
        </w:r>
        <w:r>
          <w:fldChar w:fldCharType="end"/>
        </w:r>
      </w:hyperlink>
    </w:p>
    <w:p>
      <w:pPr>
        <w:pStyle w:val="TOC2"/>
        <w:tabs>
          <w:tab w:val="right" w:leader="dot" w:pos="8306"/>
        </w:tabs>
      </w:pPr>
      <w:hyperlink w:anchor="_Toc6125" w:history="1">
        <w:r>
          <w:rPr>
            <w:rFonts w:ascii="仿宋" w:eastAsia="仿宋" w:hAnsi="仿宋" w:cs="仿宋" w:hint="eastAsia"/>
            <w:lang w:eastAsia="zh-CN"/>
          </w:rPr>
          <w:t>(一)、建设区域环境质量现状</w:t>
        </w:r>
        <w:r>
          <w:tab/>
        </w:r>
        <w:r>
          <w:fldChar w:fldCharType="begin"/>
        </w:r>
        <w:r>
          <w:instrText xml:space="preserve"> PAGEREF _Toc6125 \h </w:instrText>
        </w:r>
        <w:r>
          <w:fldChar w:fldCharType="separate"/>
        </w:r>
        <w:r>
          <w:t>34</w:t>
        </w:r>
        <w:r>
          <w:fldChar w:fldCharType="end"/>
        </w:r>
      </w:hyperlink>
    </w:p>
    <w:p>
      <w:pPr>
        <w:pStyle w:val="TOC2"/>
        <w:tabs>
          <w:tab w:val="right" w:leader="dot" w:pos="8306"/>
        </w:tabs>
      </w:pPr>
      <w:hyperlink w:anchor="_Toc6728" w:history="1">
        <w:r>
          <w:rPr>
            <w:rFonts w:ascii="仿宋" w:eastAsia="仿宋" w:hAnsi="仿宋" w:cs="仿宋" w:hint="eastAsia"/>
            <w:lang w:eastAsia="zh-CN"/>
          </w:rPr>
          <w:t>(二)、建设期环境保护</w:t>
        </w:r>
        <w:r>
          <w:tab/>
        </w:r>
        <w:r>
          <w:fldChar w:fldCharType="begin"/>
        </w:r>
        <w:r>
          <w:instrText xml:space="preserve"> PAGEREF _Toc6728 \h </w:instrText>
        </w:r>
        <w:r>
          <w:fldChar w:fldCharType="separate"/>
        </w:r>
        <w:r>
          <w:t>35</w:t>
        </w:r>
        <w:r>
          <w:fldChar w:fldCharType="end"/>
        </w:r>
      </w:hyperlink>
    </w:p>
    <w:p>
      <w:pPr>
        <w:pStyle w:val="TOC2"/>
        <w:tabs>
          <w:tab w:val="right" w:leader="dot" w:pos="8306"/>
        </w:tabs>
      </w:pPr>
      <w:hyperlink w:anchor="_Toc27711" w:history="1">
        <w:r>
          <w:rPr>
            <w:rFonts w:ascii="仿宋" w:eastAsia="仿宋" w:hAnsi="仿宋" w:cs="仿宋" w:hint="eastAsia"/>
            <w:lang w:eastAsia="zh-CN"/>
          </w:rPr>
          <w:t>(三)、运营期环境保护</w:t>
        </w:r>
        <w:r>
          <w:tab/>
        </w:r>
        <w:r>
          <w:fldChar w:fldCharType="begin"/>
        </w:r>
        <w:r>
          <w:instrText xml:space="preserve"> PAGEREF _Toc27711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75" w:history="1">
        <w:r>
          <w:rPr>
            <w:rFonts w:ascii="仿宋" w:eastAsia="仿宋" w:hAnsi="仿宋" w:cs="仿宋" w:hint="eastAsia"/>
            <w:lang w:eastAsia="zh-CN"/>
          </w:rPr>
          <w:t>(四)、碱性染料项目建设对区域经济的影响</w:t>
        </w:r>
        <w:r>
          <w:tab/>
        </w:r>
        <w:r>
          <w:fldChar w:fldCharType="begin"/>
        </w:r>
        <w:r>
          <w:instrText xml:space="preserve"> PAGEREF _Toc19575 \h </w:instrText>
        </w:r>
        <w:r>
          <w:fldChar w:fldCharType="separate"/>
        </w:r>
        <w:r>
          <w:t>38</w:t>
        </w:r>
        <w:r>
          <w:fldChar w:fldCharType="end"/>
        </w:r>
      </w:hyperlink>
    </w:p>
    <w:p>
      <w:pPr>
        <w:pStyle w:val="TOC2"/>
        <w:tabs>
          <w:tab w:val="right" w:leader="dot" w:pos="8306"/>
        </w:tabs>
      </w:pPr>
      <w:hyperlink w:anchor="_Toc17898" w:history="1">
        <w:r>
          <w:rPr>
            <w:rFonts w:ascii="仿宋" w:eastAsia="仿宋" w:hAnsi="仿宋" w:cs="仿宋" w:hint="eastAsia"/>
            <w:lang w:eastAsia="zh-CN"/>
          </w:rPr>
          <w:t>(五)、废弃物处理</w:t>
        </w:r>
        <w:r>
          <w:tab/>
        </w:r>
        <w:r>
          <w:fldChar w:fldCharType="begin"/>
        </w:r>
        <w:r>
          <w:instrText xml:space="preserve"> PAGEREF _Toc17898 \h </w:instrText>
        </w:r>
        <w:r>
          <w:fldChar w:fldCharType="separate"/>
        </w:r>
        <w:r>
          <w:t>40</w:t>
        </w:r>
        <w:r>
          <w:fldChar w:fldCharType="end"/>
        </w:r>
      </w:hyperlink>
    </w:p>
    <w:p>
      <w:pPr>
        <w:pStyle w:val="TOC2"/>
        <w:tabs>
          <w:tab w:val="right" w:leader="dot" w:pos="8306"/>
        </w:tabs>
      </w:pPr>
      <w:hyperlink w:anchor="_Toc30193" w:history="1">
        <w:r>
          <w:rPr>
            <w:rFonts w:ascii="仿宋" w:eastAsia="仿宋" w:hAnsi="仿宋" w:cs="仿宋" w:hint="eastAsia"/>
            <w:lang w:eastAsia="zh-CN"/>
          </w:rPr>
          <w:t>(六)、特殊环境影响分析</w:t>
        </w:r>
        <w:r>
          <w:tab/>
        </w:r>
        <w:r>
          <w:fldChar w:fldCharType="begin"/>
        </w:r>
        <w:r>
          <w:instrText xml:space="preserve"> PAGEREF _Toc30193 \h </w:instrText>
        </w:r>
        <w:r>
          <w:fldChar w:fldCharType="separate"/>
        </w:r>
        <w:r>
          <w:t>41</w:t>
        </w:r>
        <w:r>
          <w:fldChar w:fldCharType="end"/>
        </w:r>
      </w:hyperlink>
    </w:p>
    <w:p>
      <w:pPr>
        <w:pStyle w:val="TOC2"/>
        <w:tabs>
          <w:tab w:val="right" w:leader="dot" w:pos="8306"/>
        </w:tabs>
      </w:pPr>
      <w:hyperlink w:anchor="_Toc4270" w:history="1">
        <w:r>
          <w:rPr>
            <w:rFonts w:ascii="仿宋" w:eastAsia="仿宋" w:hAnsi="仿宋" w:cs="仿宋" w:hint="eastAsia"/>
            <w:lang w:eastAsia="zh-CN"/>
          </w:rPr>
          <w:t>(七)、清洁生产</w:t>
        </w:r>
        <w:r>
          <w:tab/>
        </w:r>
        <w:r>
          <w:fldChar w:fldCharType="begin"/>
        </w:r>
        <w:r>
          <w:instrText xml:space="preserve"> PAGEREF _Toc4270 \h </w:instrText>
        </w:r>
        <w:r>
          <w:fldChar w:fldCharType="separate"/>
        </w:r>
        <w:r>
          <w:t>42</w:t>
        </w:r>
        <w:r>
          <w:fldChar w:fldCharType="end"/>
        </w:r>
      </w:hyperlink>
    </w:p>
    <w:p>
      <w:pPr>
        <w:pStyle w:val="TOC2"/>
        <w:tabs>
          <w:tab w:val="right" w:leader="dot" w:pos="8306"/>
        </w:tabs>
      </w:pPr>
      <w:hyperlink w:anchor="_Toc48" w:history="1">
        <w:r>
          <w:rPr>
            <w:rFonts w:ascii="仿宋" w:eastAsia="仿宋" w:hAnsi="仿宋" w:cs="仿宋" w:hint="eastAsia"/>
            <w:lang w:eastAsia="zh-CN"/>
          </w:rPr>
          <w:t>(八)、环境保护综合评价</w:t>
        </w:r>
        <w:r>
          <w:tab/>
        </w:r>
        <w:r>
          <w:fldChar w:fldCharType="begin"/>
        </w:r>
        <w:r>
          <w:instrText xml:space="preserve"> PAGEREF _Toc48 \h </w:instrText>
        </w:r>
        <w:r>
          <w:fldChar w:fldCharType="separate"/>
        </w:r>
        <w:r>
          <w:t>43</w:t>
        </w:r>
        <w:r>
          <w:fldChar w:fldCharType="end"/>
        </w:r>
      </w:hyperlink>
    </w:p>
    <w:p>
      <w:pPr>
        <w:pStyle w:val="TOC1"/>
        <w:tabs>
          <w:tab w:val="right" w:leader="dot" w:pos="8306"/>
        </w:tabs>
      </w:pPr>
      <w:hyperlink w:anchor="_Toc29166" w:history="1">
        <w:r>
          <w:rPr>
            <w:rFonts w:ascii="仿宋" w:eastAsia="仿宋" w:hAnsi="仿宋" w:cs="仿宋" w:hint="eastAsia"/>
            <w:lang w:eastAsia="zh-CN"/>
          </w:rPr>
          <w:t>十二、碱性染料项目社会影响</w:t>
        </w:r>
        <w:r>
          <w:tab/>
        </w:r>
        <w:r>
          <w:fldChar w:fldCharType="begin"/>
        </w:r>
        <w:r>
          <w:instrText xml:space="preserve"> PAGEREF _Toc29166 \h </w:instrText>
        </w:r>
        <w:r>
          <w:fldChar w:fldCharType="separate"/>
        </w:r>
        <w:r>
          <w:t>45</w:t>
        </w:r>
        <w:r>
          <w:fldChar w:fldCharType="end"/>
        </w:r>
      </w:hyperlink>
    </w:p>
    <w:p>
      <w:pPr>
        <w:pStyle w:val="TOC2"/>
        <w:tabs>
          <w:tab w:val="right" w:leader="dot" w:pos="8306"/>
        </w:tabs>
      </w:pPr>
      <w:hyperlink w:anchor="_Toc7573" w:history="1">
        <w:r>
          <w:rPr>
            <w:rFonts w:ascii="仿宋" w:eastAsia="仿宋" w:hAnsi="仿宋" w:cs="仿宋" w:hint="eastAsia"/>
            <w:lang w:eastAsia="zh-CN"/>
          </w:rPr>
          <w:t>(一)、社会责任与义务</w:t>
        </w:r>
        <w:r>
          <w:tab/>
        </w:r>
        <w:r>
          <w:fldChar w:fldCharType="begin"/>
        </w:r>
        <w:r>
          <w:instrText xml:space="preserve"> PAGEREF _Toc7573 \h </w:instrText>
        </w:r>
        <w:r>
          <w:fldChar w:fldCharType="separate"/>
        </w:r>
        <w:r>
          <w:t>45</w:t>
        </w:r>
        <w:r>
          <w:fldChar w:fldCharType="end"/>
        </w:r>
      </w:hyperlink>
    </w:p>
    <w:p>
      <w:pPr>
        <w:pStyle w:val="TOC2"/>
        <w:tabs>
          <w:tab w:val="right" w:leader="dot" w:pos="8306"/>
        </w:tabs>
      </w:pPr>
      <w:hyperlink w:anchor="_Toc4843" w:history="1">
        <w:r>
          <w:rPr>
            <w:rFonts w:ascii="仿宋" w:eastAsia="仿宋" w:hAnsi="仿宋" w:cs="仿宋" w:hint="eastAsia"/>
            <w:lang w:eastAsia="zh-CN"/>
          </w:rPr>
          <w:t>(二)、社会参与与沟通</w:t>
        </w:r>
        <w:r>
          <w:tab/>
        </w:r>
        <w:r>
          <w:fldChar w:fldCharType="begin"/>
        </w:r>
        <w:r>
          <w:instrText xml:space="preserve"> PAGEREF _Toc4843 \h </w:instrText>
        </w:r>
        <w:r>
          <w:fldChar w:fldCharType="separate"/>
        </w:r>
        <w:r>
          <w:t>45</w:t>
        </w:r>
        <w:r>
          <w:fldChar w:fldCharType="end"/>
        </w:r>
      </w:hyperlink>
    </w:p>
    <w:p>
      <w:pPr>
        <w:pStyle w:val="TOC1"/>
        <w:tabs>
          <w:tab w:val="right" w:leader="dot" w:pos="8306"/>
        </w:tabs>
      </w:pPr>
      <w:hyperlink w:anchor="_Toc6458" w:history="1">
        <w:r>
          <w:rPr>
            <w:rFonts w:ascii="仿宋" w:eastAsia="仿宋" w:hAnsi="仿宋" w:cs="仿宋" w:hint="eastAsia"/>
            <w:lang w:eastAsia="zh-CN"/>
          </w:rPr>
          <w:t>十三、碱性染料项目工程方案分析</w:t>
        </w:r>
        <w:r>
          <w:tab/>
        </w:r>
        <w:r>
          <w:fldChar w:fldCharType="begin"/>
        </w:r>
        <w:r>
          <w:instrText xml:space="preserve"> PAGEREF _Toc6458 \h </w:instrText>
        </w:r>
        <w:r>
          <w:fldChar w:fldCharType="separate"/>
        </w:r>
        <w:r>
          <w:t>46</w:t>
        </w:r>
        <w:r>
          <w:fldChar w:fldCharType="end"/>
        </w:r>
      </w:hyperlink>
    </w:p>
    <w:p>
      <w:pPr>
        <w:pStyle w:val="TOC2"/>
        <w:tabs>
          <w:tab w:val="right" w:leader="dot" w:pos="8306"/>
        </w:tabs>
      </w:pPr>
      <w:hyperlink w:anchor="_Toc9672" w:history="1">
        <w:r>
          <w:rPr>
            <w:rFonts w:ascii="仿宋" w:eastAsia="仿宋" w:hAnsi="仿宋" w:cs="仿宋" w:hint="eastAsia"/>
            <w:lang w:eastAsia="zh-CN"/>
          </w:rPr>
          <w:t>(一)、建筑工程设计原则</w:t>
        </w:r>
        <w:r>
          <w:tab/>
        </w:r>
        <w:r>
          <w:fldChar w:fldCharType="begin"/>
        </w:r>
        <w:r>
          <w:instrText xml:space="preserve"> PAGEREF _Toc9672 \h </w:instrText>
        </w:r>
        <w:r>
          <w:fldChar w:fldCharType="separate"/>
        </w:r>
        <w:r>
          <w:t>46</w:t>
        </w:r>
        <w:r>
          <w:fldChar w:fldCharType="end"/>
        </w:r>
      </w:hyperlink>
    </w:p>
    <w:p>
      <w:pPr>
        <w:pStyle w:val="TOC2"/>
        <w:tabs>
          <w:tab w:val="right" w:leader="dot" w:pos="8306"/>
        </w:tabs>
      </w:pPr>
      <w:hyperlink w:anchor="_Toc27231" w:history="1">
        <w:r>
          <w:rPr>
            <w:rFonts w:ascii="仿宋" w:eastAsia="仿宋" w:hAnsi="仿宋" w:cs="仿宋" w:hint="eastAsia"/>
            <w:lang w:eastAsia="zh-CN"/>
          </w:rPr>
          <w:t>(二)、土建工程建设指标</w:t>
        </w:r>
        <w:r>
          <w:tab/>
        </w:r>
        <w:r>
          <w:fldChar w:fldCharType="begin"/>
        </w:r>
        <w:r>
          <w:instrText xml:space="preserve"> PAGEREF _Toc27231 \h </w:instrText>
        </w:r>
        <w:r>
          <w:fldChar w:fldCharType="separate"/>
        </w:r>
        <w:r>
          <w:t>50</w:t>
        </w:r>
        <w:r>
          <w:fldChar w:fldCharType="end"/>
        </w:r>
      </w:hyperlink>
    </w:p>
    <w:p>
      <w:pPr>
        <w:pStyle w:val="TOC1"/>
        <w:tabs>
          <w:tab w:val="right" w:leader="dot" w:pos="8306"/>
        </w:tabs>
      </w:pPr>
      <w:hyperlink w:anchor="_Toc17351" w:history="1">
        <w:r>
          <w:rPr>
            <w:rFonts w:ascii="仿宋" w:eastAsia="仿宋" w:hAnsi="仿宋" w:cs="仿宋" w:hint="eastAsia"/>
            <w:lang w:eastAsia="zh-CN"/>
          </w:rPr>
          <w:t>十四、供应链管理</w:t>
        </w:r>
        <w:r>
          <w:tab/>
        </w:r>
        <w:r>
          <w:fldChar w:fldCharType="begin"/>
        </w:r>
        <w:r>
          <w:instrText xml:space="preserve"> PAGEREF _Toc17351 \h </w:instrText>
        </w:r>
        <w:r>
          <w:fldChar w:fldCharType="separate"/>
        </w:r>
        <w:r>
          <w:t>51</w:t>
        </w:r>
        <w:r>
          <w:fldChar w:fldCharType="end"/>
        </w:r>
      </w:hyperlink>
    </w:p>
    <w:p>
      <w:pPr>
        <w:pStyle w:val="TOC2"/>
        <w:tabs>
          <w:tab w:val="right" w:leader="dot" w:pos="8306"/>
        </w:tabs>
      </w:pPr>
      <w:hyperlink w:anchor="_Toc20535" w:history="1">
        <w:r>
          <w:rPr>
            <w:rFonts w:ascii="仿宋" w:eastAsia="仿宋" w:hAnsi="仿宋" w:cs="仿宋" w:hint="eastAsia"/>
            <w:lang w:eastAsia="zh-CN"/>
          </w:rPr>
          <w:t>(一)、供应链战略规划</w:t>
        </w:r>
        <w:r>
          <w:tab/>
        </w:r>
        <w:r>
          <w:fldChar w:fldCharType="begin"/>
        </w:r>
        <w:r>
          <w:instrText xml:space="preserve"> PAGEREF _Toc20535 \h </w:instrText>
        </w:r>
        <w:r>
          <w:fldChar w:fldCharType="separate"/>
        </w:r>
        <w:r>
          <w:t>51</w:t>
        </w:r>
        <w:r>
          <w:fldChar w:fldCharType="end"/>
        </w:r>
      </w:hyperlink>
    </w:p>
    <w:p>
      <w:pPr>
        <w:pStyle w:val="TOC2"/>
        <w:tabs>
          <w:tab w:val="right" w:leader="dot" w:pos="8306"/>
        </w:tabs>
      </w:pPr>
      <w:hyperlink w:anchor="_Toc30306" w:history="1">
        <w:r>
          <w:rPr>
            <w:rFonts w:ascii="仿宋" w:eastAsia="仿宋" w:hAnsi="仿宋" w:cs="仿宋" w:hint="eastAsia"/>
            <w:lang w:eastAsia="zh-CN"/>
          </w:rPr>
          <w:t>(二)、供应商选择与合作</w:t>
        </w:r>
        <w:r>
          <w:tab/>
        </w:r>
        <w:r>
          <w:fldChar w:fldCharType="begin"/>
        </w:r>
        <w:r>
          <w:instrText xml:space="preserve"> PAGEREF _Toc30306 \h </w:instrText>
        </w:r>
        <w:r>
          <w:fldChar w:fldCharType="separate"/>
        </w:r>
        <w:r>
          <w:t>53</w:t>
        </w:r>
        <w:r>
          <w:fldChar w:fldCharType="end"/>
        </w:r>
      </w:hyperlink>
    </w:p>
    <w:p>
      <w:pPr>
        <w:pStyle w:val="TOC2"/>
        <w:tabs>
          <w:tab w:val="right" w:leader="dot" w:pos="8306"/>
        </w:tabs>
      </w:pPr>
      <w:hyperlink w:anchor="_Toc8477" w:history="1">
        <w:r>
          <w:rPr>
            <w:rFonts w:ascii="仿宋" w:eastAsia="仿宋" w:hAnsi="仿宋" w:cs="仿宋" w:hint="eastAsia"/>
            <w:lang w:eastAsia="zh-CN"/>
          </w:rPr>
          <w:t>(三)、物流与库存管理</w:t>
        </w:r>
        <w:r>
          <w:tab/>
        </w:r>
        <w:r>
          <w:fldChar w:fldCharType="begin"/>
        </w:r>
        <w:r>
          <w:instrText xml:space="preserve"> PAGEREF _Toc8477 \h </w:instrText>
        </w:r>
        <w:r>
          <w:fldChar w:fldCharType="separate"/>
        </w:r>
        <w:r>
          <w:t>54</w:t>
        </w:r>
        <w:r>
          <w:fldChar w:fldCharType="end"/>
        </w:r>
      </w:hyperlink>
    </w:p>
    <w:p>
      <w:pPr>
        <w:pStyle w:val="TOC1"/>
        <w:tabs>
          <w:tab w:val="right" w:leader="dot" w:pos="8306"/>
        </w:tabs>
      </w:pPr>
      <w:hyperlink w:anchor="_Toc2601" w:history="1">
        <w:r>
          <w:rPr>
            <w:rFonts w:ascii="仿宋" w:eastAsia="仿宋" w:hAnsi="仿宋" w:cs="仿宋" w:hint="eastAsia"/>
            <w:lang w:eastAsia="zh-CN"/>
          </w:rPr>
          <w:t>十五、营销与推广策略</w:t>
        </w:r>
        <w:r>
          <w:tab/>
        </w:r>
        <w:r>
          <w:fldChar w:fldCharType="begin"/>
        </w:r>
        <w:r>
          <w:instrText xml:space="preserve"> PAGEREF _Toc2601 \h </w:instrText>
        </w:r>
        <w:r>
          <w:fldChar w:fldCharType="separate"/>
        </w:r>
        <w:r>
          <w:t>55</w:t>
        </w:r>
        <w:r>
          <w:fldChar w:fldCharType="end"/>
        </w:r>
      </w:hyperlink>
    </w:p>
    <w:p>
      <w:pPr>
        <w:pStyle w:val="TOC2"/>
        <w:tabs>
          <w:tab w:val="right" w:leader="dot" w:pos="8306"/>
        </w:tabs>
      </w:pPr>
      <w:hyperlink w:anchor="_Toc4221" w:history="1">
        <w:r>
          <w:rPr>
            <w:rFonts w:ascii="仿宋" w:eastAsia="仿宋" w:hAnsi="仿宋" w:cs="仿宋" w:hint="eastAsia"/>
            <w:lang w:eastAsia="zh-CN"/>
          </w:rPr>
          <w:t>(一)、产品/服务定位与特点</w:t>
        </w:r>
        <w:r>
          <w:tab/>
        </w:r>
        <w:r>
          <w:fldChar w:fldCharType="begin"/>
        </w:r>
        <w:r>
          <w:instrText xml:space="preserve"> PAGEREF _Toc4221 \h </w:instrText>
        </w:r>
        <w:r>
          <w:fldChar w:fldCharType="separate"/>
        </w:r>
        <w:r>
          <w:t>55</w:t>
        </w:r>
        <w:r>
          <w:fldChar w:fldCharType="end"/>
        </w:r>
      </w:hyperlink>
    </w:p>
    <w:p>
      <w:pPr>
        <w:pStyle w:val="TOC2"/>
        <w:tabs>
          <w:tab w:val="right" w:leader="dot" w:pos="8306"/>
        </w:tabs>
      </w:pPr>
      <w:hyperlink w:anchor="_Toc395" w:history="1">
        <w:r>
          <w:rPr>
            <w:rFonts w:ascii="仿宋" w:eastAsia="仿宋" w:hAnsi="仿宋" w:cs="仿宋" w:hint="eastAsia"/>
            <w:lang w:eastAsia="zh-CN"/>
          </w:rPr>
          <w:t>(二)、市场定位与竞争分析</w:t>
        </w:r>
        <w:r>
          <w:tab/>
        </w:r>
        <w:r>
          <w:fldChar w:fldCharType="begin"/>
        </w:r>
        <w:r>
          <w:instrText xml:space="preserve"> PAGEREF _Toc395 \h </w:instrText>
        </w:r>
        <w:r>
          <w:fldChar w:fldCharType="separate"/>
        </w:r>
        <w:r>
          <w:t>57</w:t>
        </w:r>
        <w:r>
          <w:fldChar w:fldCharType="end"/>
        </w:r>
      </w:hyperlink>
    </w:p>
    <w:p>
      <w:pPr>
        <w:pStyle w:val="TOC2"/>
        <w:tabs>
          <w:tab w:val="right" w:leader="dot" w:pos="8306"/>
        </w:tabs>
      </w:pPr>
      <w:hyperlink w:anchor="_Toc2290" w:history="1">
        <w:r>
          <w:rPr>
            <w:rFonts w:ascii="仿宋" w:eastAsia="仿宋" w:hAnsi="仿宋" w:cs="仿宋" w:hint="eastAsia"/>
            <w:lang w:eastAsia="zh-CN"/>
          </w:rPr>
          <w:t>(三)、营销渠道与策略</w:t>
        </w:r>
        <w:r>
          <w:tab/>
        </w:r>
        <w:r>
          <w:fldChar w:fldCharType="begin"/>
        </w:r>
        <w:r>
          <w:instrText xml:space="preserve"> PAGEREF _Toc2290 \h </w:instrText>
        </w:r>
        <w:r>
          <w:fldChar w:fldCharType="separate"/>
        </w:r>
        <w:r>
          <w:t>58</w:t>
        </w:r>
        <w:r>
          <w:fldChar w:fldCharType="end"/>
        </w:r>
      </w:hyperlink>
    </w:p>
    <w:p>
      <w:pPr>
        <w:pStyle w:val="TOC2"/>
        <w:tabs>
          <w:tab w:val="right" w:leader="dot" w:pos="8306"/>
        </w:tabs>
      </w:pPr>
      <w:hyperlink w:anchor="_Toc28408" w:history="1">
        <w:r>
          <w:rPr>
            <w:rFonts w:ascii="仿宋" w:eastAsia="仿宋" w:hAnsi="仿宋" w:cs="仿宋" w:hint="eastAsia"/>
            <w:lang w:eastAsia="zh-CN"/>
          </w:rPr>
          <w:t>(四)、推广与宣传活动</w:t>
        </w:r>
        <w:r>
          <w:tab/>
        </w:r>
        <w:r>
          <w:fldChar w:fldCharType="begin"/>
        </w:r>
        <w:r>
          <w:instrText xml:space="preserve"> PAGEREF _Toc28408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0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碱性染料项目的主要产品是XXXX，预计年产值为XXX万元。这一产品在市场中占据着重要的地位，其广泛的应用范围使得该碱性染料项目的市场前景非常广阔。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碱性染料项目的xxx产品作为重要的原材料之一，将在多个领域发挥关键作用。其在建筑、交通、能源等方面的广泛应用将为整个产业链提供强大的支持，形成产业协同效应。碱性染料项目的年产值XXX万XXX万XXX万万元不仅反映了其在市场上的巨大潜力，更预示着它对国民经济的积极贡献。这种关联度高、涉及面广的产业关系，使得该碱性染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9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总征地面积为XXXX平方米，相当于约XX.XX亩，其中净用地面积为XXXX平方米，红线范围内相当于约XX.XX亩。这一用地规模充分考虑了碱性染料项目的建设需求，保障了碱性染料项目在合适的空间内得以充分发展。碱性染料项目规划的总建筑面积为XXXX平方米，其中主体工程建设占XXXX平方米，计容建筑面积达XXXX平方米。预计建筑工程的投资将达到XXXX万元，为碱性染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计划购置的设备共计XXXX台（套），设备购置费用为XXXX万元。这一设备购置计划充分考虑到碱性染料项目的生产需求和技术要求，确保了碱性染料项目在生产运营中具备先进的技术装备和高效的生产能力。设备的合理配置将为碱性染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计划总投资为XXXX万元，预计年实现营业收入为XXXX万元。这一产能规模的设定旨在确保碱性染料项目能够在投资与回报之间取得平衡，实现长期可持续的发展。碱性染料项目的总投资充分考虑到各个方面的需求，包括用地建设、设备购置等多个环节，以确保碱性染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902"/>
      <w:r>
        <w:rPr>
          <w:rFonts w:ascii="仿宋" w:eastAsia="仿宋" w:hAnsi="仿宋" w:cs="仿宋" w:hint="eastAsia"/>
          <w:sz w:val="28"/>
          <w:lang w:eastAsia="zh-CN"/>
        </w:rPr>
        <w:t>二、碱性染料项目建设背景及必要性分析</w:t>
      </w:r>
      <w:bookmarkEnd w:id="5"/>
    </w:p>
    <w:p>
      <w:pPr>
        <w:pStyle w:val="Heading2"/>
        <w:rPr>
          <w:rFonts w:ascii="仿宋" w:eastAsia="仿宋" w:hAnsi="仿宋" w:cs="仿宋" w:hint="eastAsia"/>
          <w:lang w:eastAsia="zh-CN"/>
        </w:rPr>
      </w:pPr>
      <w:bookmarkStart w:id="6" w:name="_Toc2864"/>
      <w:r>
        <w:rPr>
          <w:rFonts w:ascii="仿宋" w:eastAsia="仿宋" w:hAnsi="仿宋" w:cs="仿宋" w:hint="eastAsia"/>
          <w:lang w:eastAsia="zh-CN"/>
        </w:rPr>
        <w:t>(一)、碱性染料项目背景分析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碱性染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碱性染料项目在这个潮流中的定位。同时，我们将关注行业内涌现的新兴机遇，以便碱性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碱性染料项目提供了强大的发展动力。我们将聚焦于行业内最新的技术发展趋势，包括但不限于人工智能、大数据分析、物联网等领域。通过深度的技术研究，我们将确保碱性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碱性染料项目发展的源泉。我们将投入更多的精力对市场需求进行深入剖析，超越表面的需求，深入挖掘潜在的市场痛点和机遇。通过对市场需求的细致了解，碱性染料项目将更有针对性地设计解决方案，满足市场的多样化需求，从而更好地促进碱性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碱性染料项目战略至关重要。我们将对竞争态势进行更为深入的分析，包括但不限于市场份额、产品特点、客户满意度等多个维度。通过深度的竞争分析，碱性染料项目将能够更准确地把握市场脉搏，制定具有竞争力的碱性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碱性染料项目的发展具有直接的影响。我们将进行更为全面的法规和政策分析，了解行业发展中的潜在法律风险和合规挑战。通过充分了解和遵守相关法规，碱性染料项目将确保在法律框架内合法合规运营，为碱性染料项目的稳健发展提供有力支持。</w:t>
      </w:r>
    </w:p>
    <w:p>
      <w:pPr>
        <w:pStyle w:val="Heading2"/>
        <w:ind w:firstLine="560" w:firstLineChars="200"/>
        <w:rPr>
          <w:rFonts w:ascii="仿宋" w:eastAsia="仿宋" w:hAnsi="仿宋" w:cs="仿宋" w:hint="eastAsia"/>
          <w:sz w:val="28"/>
          <w:lang w:eastAsia="zh-CN"/>
        </w:rPr>
      </w:pPr>
      <w:bookmarkStart w:id="7" w:name="_Toc31320"/>
      <w:r>
        <w:rPr>
          <w:rFonts w:ascii="仿宋" w:eastAsia="仿宋" w:hAnsi="仿宋" w:cs="仿宋" w:hint="eastAsia"/>
          <w:sz w:val="28"/>
          <w:lang w:eastAsia="zh-CN"/>
        </w:rPr>
        <w:t>(二)、碱性染料项目建设必要性分析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建设的迫切性源于对行业发展趋势的深刻洞察。我们正处于一个行业变革的时代，科技创新、数字化转型成为企业发展的关键动力。碱性染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建设不仅仅是为了跟上潮流，更是为了通过技术创新推动企业的持续发展。通过引入先进的技术和解决方案，碱性染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碱性染料项目的建设成为必然选择，通过提高产品质量、拓展服务领域，从而在竞争中获得更多的机会。碱性染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碱性染料项目建设的必要性体现在对客户需求更精准的满足。通过碱性染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建设的背后是对企业持续创新的追求。只有通过不断创新，企业才能在竞争中立于不败之地。碱性染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371"/>
      <w:r>
        <w:rPr>
          <w:rFonts w:ascii="仿宋" w:eastAsia="仿宋" w:hAnsi="仿宋" w:cs="仿宋" w:hint="eastAsia"/>
          <w:sz w:val="28"/>
          <w:lang w:eastAsia="zh-CN"/>
        </w:rPr>
        <w:t>三、碱性染料项目文档管理</w:t>
      </w:r>
      <w:bookmarkEnd w:id="8"/>
    </w:p>
    <w:p>
      <w:pPr>
        <w:pStyle w:val="Heading2"/>
        <w:rPr>
          <w:rFonts w:ascii="仿宋" w:eastAsia="仿宋" w:hAnsi="仿宋" w:cs="仿宋" w:hint="eastAsia"/>
          <w:lang w:eastAsia="zh-CN"/>
        </w:rPr>
      </w:pPr>
      <w:bookmarkStart w:id="9" w:name="_Toc175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碱性染料项目高度重视文档的质量和准确性，以支持碱性染料项目的各项活动和决策。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文档的编制始于碱性染料项目计划的初期，我们制定了详细的文档编制计划，明确了每个文档的内容、格式和编写责任人。在碱性染料项目启动阶段，我们首先编制了碱性染料项目章程，明确定义了碱性染料项目的目标、范围、风险等关键要素。随后，碱性染料项目团队根据计划陆续编制了需求文档、设计文档、测试文档等各类文档，确保碱性染料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碱性染料项目管理中的重要环节，旨在确保碱性染料项目文档符合质量标准和碱性染料项目需求。在碱性染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除了内部审查，我们还进行了外部审查，邀请碱性染料项目相关利益方和专业领域的专家对文档进行独立审查。这有助于获取更全面、客观的反馈，确保碱性染料项目文档不仅符合内部标准，也满足外部需求。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碱性染料项目在文档编制与审查方面建立了严格的管理机制，通过规范的流程和多维度的审查，确保碱性染料项目文档的质量、准确性和可靠性，为碱性染料项目的顺利推进提供了有力支持。</w:t>
      </w:r>
    </w:p>
    <w:p>
      <w:pPr>
        <w:pStyle w:val="Heading2"/>
        <w:ind w:firstLine="560" w:firstLineChars="200"/>
        <w:rPr>
          <w:rFonts w:ascii="仿宋" w:eastAsia="仿宋" w:hAnsi="仿宋" w:cs="仿宋" w:hint="eastAsia"/>
          <w:sz w:val="28"/>
          <w:lang w:eastAsia="zh-CN"/>
        </w:rPr>
      </w:pPr>
      <w:bookmarkStart w:id="10" w:name="_Toc1226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在碱性染料项目中，我们致力于优化文档发布与分发过程，以确保信息的高效传递和团队间协作的顺畅进行。以下是我们采取的关键优化策略：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我们通过多渠道发布文档，包括电子邮件、碱性染料项目管理平台、内部网站等，以满足不同团队成员的偏好和需求。多渠道发布确保了信息的全面覆盖。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我们采用了精细的权限控制，确保只有授权人员可以访问敏感信息。这种安全措施保护了碱性染料项目文档的机密性，防止了未经授权的信息泄露。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120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文档存档与归档是碱性染料项目生命周期中一个至关重要的环节，直接关系到碱性染料项目信息的长期保存和历史记录的完整性。在碱性染料项目中，我们实施了一系列有效的文档存档与归档管理策略：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12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278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碱性染料项目的技术管理特点体现在其创新导向。通过引入最先进的技术趋势和解决方案，碱性染料项目致力于提升科技含量、提高质量和效率水平。这意味着我们将采用最新的工具和方法，确保碱性染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碱性染料项目技术管理的显著特征。通过整合不同领域的技术资源，我们实现了跨学科的协同工作。这有助于优化技术架构，提高整体效能。此外，整合性策略还促进了不同技术团队之间的紧密沟通和高效合作，确保碱性染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碱性染料项目所采用的技术。通过不断优化技术方案，碱性染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碱性染料项目团队将在碱性染料项目初期识别可能的技术风险，并采取相应的预防和应对措施。通过建立健全的风险评估机制，碱性染料项目能够在实施过程中及时发现并解决潜在的技术问题，保障碱性染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碱性染料项目中，技术将成为碱性染料项目成功的有力支持。这一深度剖析揭示了技术管理在碱性染料项目实施中的关键作用，为碱性染料项目的技术基础奠定了坚实的基础。</w:t>
      </w:r>
    </w:p>
    <w:p>
      <w:pPr>
        <w:pStyle w:val="Heading2"/>
        <w:ind w:firstLine="560" w:firstLineChars="200"/>
        <w:rPr>
          <w:rFonts w:ascii="仿宋" w:eastAsia="仿宋" w:hAnsi="仿宋" w:cs="仿宋" w:hint="eastAsia"/>
          <w:sz w:val="28"/>
          <w:lang w:eastAsia="zh-CN"/>
        </w:rPr>
      </w:pPr>
      <w:bookmarkStart w:id="14" w:name="_Toc27033"/>
      <w:r>
        <w:rPr>
          <w:rFonts w:ascii="仿宋" w:eastAsia="仿宋" w:hAnsi="仿宋" w:cs="仿宋" w:hint="eastAsia"/>
          <w:sz w:val="28"/>
          <w:lang w:eastAsia="zh-CN"/>
        </w:rPr>
        <w:t>(二)、碱性染料项目工艺技术设计方案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碱性染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碱性染料项目将严格按照相关行业规范要求进行组织。通过有效控制产品质量，碱性染料项目将致力于为顾客提供优质的碱性染料项目产品和良好的服务。这体现了碱性染料项目对于生产活动合规性和质量标准的高度重视，为碱性染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碱性染料项目注重生态效益和清洁生产原则。碱性染料项目建设将紧密结合地方特色经济发展，与社会经济发展规划和区域环境保护规划方案相协调一致。通过与当地区域自然生态系统的结合，碱性染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碱性染料项目产品具有多样化的客户需求和个性化的特点。因此，碱性染料项目产品规格品种多样，且单批生产数量较小。为满足这一特点，碱性染料项目承办单位将建设先进的柔性制造生产线。通过广泛应用柔性制造技术，碱性染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碱性染料项目采用的技术具有较高的技术含量和自动化水平，处于国内先进水平。这一技术选用不仅体现了对生产效率、质量和环境友好性的高标准要求，同时为碱性染料项目的可持续发展奠定了坚实的基础。</w:t>
      </w:r>
    </w:p>
    <w:p>
      <w:pPr>
        <w:pStyle w:val="Heading2"/>
        <w:ind w:firstLine="560" w:firstLineChars="200"/>
        <w:rPr>
          <w:rFonts w:ascii="仿宋" w:eastAsia="仿宋" w:hAnsi="仿宋" w:cs="仿宋" w:hint="eastAsia"/>
          <w:sz w:val="28"/>
          <w:lang w:eastAsia="zh-CN"/>
        </w:rPr>
      </w:pPr>
      <w:bookmarkStart w:id="15" w:name="_Toc1125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为确保碱性染料项目的高效生产和技术实施，我们制定了一套精心设计的设备选型方案，以满足碱性染料项目生产、质量和环保的要求。该方案的主要特点如下：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碱性染料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针对碱性染料项目产品的多样性和小批量生产的特点，我们将建设柔性制造生产线。通过在设备选型中考虑柔性制造技术，可以灵活应对不同产品规格和生产需求，实现生产线的高度灵活性和适应性。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937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2447"/>
      <w:r>
        <w:rPr>
          <w:rFonts w:ascii="仿宋" w:eastAsia="仿宋" w:hAnsi="仿宋" w:cs="仿宋" w:hint="eastAsia"/>
          <w:lang w:eastAsia="zh-CN"/>
        </w:rPr>
        <w:t>(一)、碱性染料行业分析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行业一直以来都是市场的关注焦点。行业内的发展趋势、竞争态势以及潜在机会都对碱性染料项目的推进产生深远的影响。通过深入研究行业的整体概貌，我们将更好地理解行业的核心特征，为碱性染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性染料行业，技术一直是推动创新和发展的关键因素。我们将对当前技术趋势进行详尽分析，包括但不限于人工智能、大数据应用、先进制造技术等。这有助于碱性染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碱性染料项目成功的基础。我们将对主要竞争对手进行深入研究，包括其市场份额、产品特点、市场定位等。通过全面了解竞争对手的优势和劣势，碱性染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5124"/>
      <w:r>
        <w:rPr>
          <w:rFonts w:ascii="仿宋" w:eastAsia="仿宋" w:hAnsi="仿宋" w:cs="仿宋" w:hint="eastAsia"/>
          <w:sz w:val="28"/>
          <w:lang w:eastAsia="zh-CN"/>
        </w:rPr>
        <w:t>(二)、碱性染料市场分析预测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通过对市场规模的深入调研，我们将预测碱性染料市场未来的增长趋势。这包括市场的整体规模、各细分领域的发展趋势等。碱性染料项目可以根据市场的扩张速度和潜在机会，制定更符合市场需求的发展策略。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碱性染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碱性染料项目实施过程中需要充分考虑的因素。我们将对市场风险进行全面评估，包括但不限于政策法规风险、市场竞争风险、技术变革风险等。通过对潜在风险的深入分析，碱性染料项目可以制定相应的风险缓解策略，降低不确定性对碱性染料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https://d.book118.com/768011032033006030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B51E9"/>
    <w:rsid w:val="6A7B51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1103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2024-01-20T23:32:00Z</dcterms:created>
  <dcterms:modified xsi:type="dcterms:W3CDTF">2024-01-20T23:32:45Z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E5A8F9EBA2D44E8CBBA4E97CF0339F73_11</vt:lpwstr>
  </property>
  <property fmtid="{D5CDD505-2E9C-101B-9397-08002B2CF9AE}" pid="3" name="KSOProductBuildVer">
    <vt:lpwstr>2052-12.1.0.16120</vt:lpwstr>
  </property>
</Properties>
</file>