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抛射剂相关行业公司成立方案及可行性研究报告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63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_Toc17806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_Toc14831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_Toc6938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_Toc5399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_Toc28817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_Toc23554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_Toc29993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5" w:history="1">
        <w:r>
          <w:rPr>
            <w:rFonts w:ascii="仿宋" w:eastAsia="仿宋" w:hAnsi="仿宋" w:cs="仿宋" w:hint="eastAsia"/>
            <w:lang w:eastAsia="zh-CN"/>
          </w:rPr>
          <w:t>三、抛射剂项目概况</w:t>
        </w:r>
        <w:r>
          <w:tab/>
        </w:r>
        <w:r>
          <w:fldChar w:fldCharType="begin"/>
        </w:r>
        <w:r>
          <w:instrText xml:space="preserve"> PAGEREF _Toc25095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3" w:history="1">
        <w:r>
          <w:rPr>
            <w:rFonts w:ascii="仿宋" w:eastAsia="仿宋" w:hAnsi="仿宋" w:cs="仿宋" w:hint="eastAsia"/>
            <w:lang w:eastAsia="zh-CN"/>
          </w:rPr>
          <w:t>(二)、抛射剂项目提出的理由</w:t>
        </w:r>
        <w:r>
          <w:tab/>
        </w:r>
        <w:r>
          <w:fldChar w:fldCharType="begin"/>
        </w:r>
        <w:r>
          <w:instrText xml:space="preserve"> PAGEREF _Toc28863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" w:history="1">
        <w:r>
          <w:rPr>
            <w:rFonts w:ascii="仿宋" w:eastAsia="仿宋" w:hAnsi="仿宋" w:cs="仿宋" w:hint="eastAsia"/>
            <w:lang w:eastAsia="zh-CN"/>
          </w:rPr>
          <w:t>(三)、抛射剂项目选址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_Toc29064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" w:history="1">
        <w:r>
          <w:rPr>
            <w:rFonts w:ascii="仿宋" w:eastAsia="仿宋" w:hAnsi="仿宋" w:cs="仿宋" w:hint="eastAsia"/>
            <w:lang w:eastAsia="zh-CN"/>
          </w:rPr>
          <w:t>(六)、抛射剂项目投资</w:t>
        </w:r>
        <w:r>
          <w:tab/>
        </w:r>
        <w:r>
          <w:fldChar w:fldCharType="begin"/>
        </w:r>
        <w:r>
          <w:instrText xml:space="preserve"> PAGEREF _Toc1884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9" w:history="1">
        <w:r>
          <w:rPr>
            <w:rFonts w:ascii="仿宋" w:eastAsia="仿宋" w:hAnsi="仿宋" w:cs="仿宋" w:hint="eastAsia"/>
            <w:lang w:eastAsia="zh-CN"/>
          </w:rPr>
          <w:t>(七)、抛射剂项目进度规划</w:t>
        </w:r>
        <w:r>
          <w:tab/>
        </w:r>
        <w:r>
          <w:fldChar w:fldCharType="begin"/>
        </w:r>
        <w:r>
          <w:instrText xml:space="preserve"> PAGEREF _Toc20949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8" w:history="1">
        <w:r>
          <w:rPr>
            <w:rFonts w:ascii="仿宋" w:eastAsia="仿宋" w:hAnsi="仿宋" w:cs="仿宋" w:hint="eastAsia"/>
            <w:lang w:eastAsia="zh-CN"/>
          </w:rPr>
          <w:t>(九)、抛射剂项目综合评价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_Toc19343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0" w:history="1">
        <w:r>
          <w:rPr>
            <w:rFonts w:ascii="仿宋" w:eastAsia="仿宋" w:hAnsi="仿宋" w:cs="仿宋" w:hint="eastAsia"/>
            <w:lang w:eastAsia="zh-CN"/>
          </w:rPr>
          <w:t>(一)、抛射剂项目选址原则</w:t>
        </w:r>
        <w:r>
          <w:tab/>
        </w:r>
        <w:r>
          <w:fldChar w:fldCharType="begin"/>
        </w:r>
        <w:r>
          <w:instrText xml:space="preserve"> PAGEREF _Toc18510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_Toc17097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(五)、抛射剂项目选址综合评价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_Toc16048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5" w:history="1">
        <w:r>
          <w:rPr>
            <w:rFonts w:ascii="仿宋" w:eastAsia="仿宋" w:hAnsi="仿宋" w:cs="仿宋" w:hint="eastAsia"/>
            <w:lang w:eastAsia="zh-CN"/>
          </w:rPr>
          <w:t>六、抛射剂项目经济效益</w:t>
        </w:r>
        <w:r>
          <w:tab/>
        </w:r>
        <w:r>
          <w:fldChar w:fldCharType="begin"/>
        </w:r>
        <w:r>
          <w:instrText xml:space="preserve"> PAGEREF _Toc9305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_Toc11120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9" w:history="1">
        <w:r>
          <w:rPr>
            <w:rFonts w:ascii="仿宋" w:eastAsia="仿宋" w:hAnsi="仿宋" w:cs="仿宋" w:hint="eastAsia"/>
            <w:lang w:eastAsia="zh-CN"/>
          </w:rPr>
          <w:t>(三)、抛射剂项目盈利能力分析</w:t>
        </w:r>
        <w:r>
          <w:tab/>
        </w:r>
        <w:r>
          <w:fldChar w:fldCharType="begin"/>
        </w:r>
        <w:r>
          <w:instrText xml:space="preserve"> PAGEREF _Toc25719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_Toc16981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_Toc20142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_Toc25321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_Toc8055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_Toc21500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3" w:history="1">
        <w:r>
          <w:rPr>
            <w:rFonts w:ascii="仿宋" w:eastAsia="仿宋" w:hAnsi="仿宋" w:cs="仿宋" w:hint="eastAsia"/>
            <w:lang w:eastAsia="zh-CN"/>
          </w:rPr>
          <w:t>(五)、抛射剂项目总投资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_Toc15796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_Toc31603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_Toc7366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_Toc10766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(一)、抛射剂项目背景分析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(二)、抛射剂项目建设必要性分析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_Toc20934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" w:history="1">
        <w:r>
          <w:rPr>
            <w:rFonts w:ascii="仿宋" w:eastAsia="仿宋" w:hAnsi="仿宋" w:cs="仿宋" w:hint="eastAsia"/>
            <w:lang w:eastAsia="zh-CN"/>
          </w:rPr>
          <w:t>(一)、抛射剂项目进度安排</w:t>
        </w:r>
        <w:r>
          <w:tab/>
        </w:r>
        <w:r>
          <w:fldChar w:fldCharType="begin"/>
        </w:r>
        <w:r>
          <w:instrText xml:space="preserve"> PAGEREF _Toc1156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(二)、抛射剂项目实施保障措施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_Toc13148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(二)、合作抛射剂项目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_Toc4296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1" w:history="1">
        <w:r>
          <w:rPr>
            <w:rFonts w:ascii="仿宋" w:eastAsia="仿宋" w:hAnsi="仿宋" w:cs="仿宋" w:hint="eastAsia"/>
            <w:lang w:eastAsia="zh-CN"/>
          </w:rPr>
          <w:t>十四、抛射剂项目总结分析</w:t>
        </w:r>
        <w:r>
          <w:tab/>
        </w:r>
        <w:r>
          <w:fldChar w:fldCharType="begin"/>
        </w:r>
        <w:r>
          <w:instrText xml:space="preserve"> PAGEREF _Toc20531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2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_Toc18482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(一)、社会责任抛射剂项目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_Toc21359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63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64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3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80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https://d.book118.com/768044034133006027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8044034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2024-01-08T06:47:00Z</dcterms:created>
  <dcterms:modified xsi:type="dcterms:W3CDTF">2024-01-08T06:47:51Z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FFBB7D263B4947CD9989053B12A4BDBE_11</vt:lpwstr>
  </property>
  <property fmtid="{D5CDD505-2E9C-101B-9397-08002B2CF9AE}" pid="3" name="KSOProductBuildVer">
    <vt:lpwstr>2052-12.1.0.16120</vt:lpwstr>
  </property>
</Properties>
</file>