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儿童护肤品项目规划设计蓝图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79" w:history="1">
        <w:r>
          <w:rPr>
            <w:rFonts w:ascii="仿宋" w:eastAsia="仿宋" w:hAnsi="仿宋" w:cs="仿宋" w:hint="eastAsia"/>
            <w:lang w:eastAsia="zh-CN"/>
          </w:rPr>
          <w:t>前言</w:t>
        </w:r>
        <w:r>
          <w:tab/>
        </w:r>
        <w:r>
          <w:fldChar w:fldCharType="begin"/>
        </w:r>
        <w:r>
          <w:instrText xml:space="preserve"> PAGEREF _Toc22879 \h </w:instrText>
        </w:r>
        <w:r>
          <w:fldChar w:fldCharType="separate"/>
        </w:r>
        <w:r>
          <w:t>3</w:t>
        </w:r>
        <w:r>
          <w:fldChar w:fldCharType="end"/>
        </w:r>
      </w:hyperlink>
    </w:p>
    <w:p>
      <w:pPr>
        <w:pStyle w:val="TOC1"/>
        <w:tabs>
          <w:tab w:val="right" w:leader="dot" w:pos="8306"/>
        </w:tabs>
      </w:pPr>
      <w:hyperlink w:anchor="_Toc2398" w:history="1">
        <w:r>
          <w:rPr>
            <w:rFonts w:ascii="仿宋" w:eastAsia="仿宋" w:hAnsi="仿宋" w:cs="仿宋" w:hint="eastAsia"/>
            <w:lang w:eastAsia="zh-CN"/>
          </w:rPr>
          <w:t>一、儿童护肤品项目土建工程</w:t>
        </w:r>
        <w:r>
          <w:tab/>
        </w:r>
        <w:r>
          <w:fldChar w:fldCharType="begin"/>
        </w:r>
        <w:r>
          <w:instrText xml:space="preserve"> PAGEREF _Toc2398 \h </w:instrText>
        </w:r>
        <w:r>
          <w:fldChar w:fldCharType="separate"/>
        </w:r>
        <w:r>
          <w:t>3</w:t>
        </w:r>
        <w:r>
          <w:fldChar w:fldCharType="end"/>
        </w:r>
      </w:hyperlink>
    </w:p>
    <w:p>
      <w:pPr>
        <w:pStyle w:val="TOC2"/>
        <w:tabs>
          <w:tab w:val="right" w:leader="dot" w:pos="8306"/>
        </w:tabs>
      </w:pPr>
      <w:hyperlink w:anchor="_Toc26160" w:history="1">
        <w:r>
          <w:rPr>
            <w:rFonts w:ascii="仿宋" w:eastAsia="仿宋" w:hAnsi="仿宋" w:cs="仿宋" w:hint="eastAsia"/>
            <w:lang w:eastAsia="zh-CN"/>
          </w:rPr>
          <w:t>(一)、建筑工程设计原则</w:t>
        </w:r>
        <w:r>
          <w:tab/>
        </w:r>
        <w:r>
          <w:fldChar w:fldCharType="begin"/>
        </w:r>
        <w:r>
          <w:instrText xml:space="preserve"> PAGEREF _Toc26160 \h </w:instrText>
        </w:r>
        <w:r>
          <w:fldChar w:fldCharType="separate"/>
        </w:r>
        <w:r>
          <w:t>3</w:t>
        </w:r>
        <w:r>
          <w:fldChar w:fldCharType="end"/>
        </w:r>
      </w:hyperlink>
    </w:p>
    <w:p>
      <w:pPr>
        <w:pStyle w:val="TOC2"/>
        <w:tabs>
          <w:tab w:val="right" w:leader="dot" w:pos="8306"/>
        </w:tabs>
      </w:pPr>
      <w:hyperlink w:anchor="_Toc9402" w:history="1">
        <w:r>
          <w:rPr>
            <w:rFonts w:ascii="仿宋" w:eastAsia="仿宋" w:hAnsi="仿宋" w:cs="仿宋" w:hint="eastAsia"/>
            <w:lang w:eastAsia="zh-CN"/>
          </w:rPr>
          <w:t>(二)、土建工程设计年限及安全等级</w:t>
        </w:r>
        <w:r>
          <w:tab/>
        </w:r>
        <w:r>
          <w:fldChar w:fldCharType="begin"/>
        </w:r>
        <w:r>
          <w:instrText xml:space="preserve"> PAGEREF _Toc9402 \h </w:instrText>
        </w:r>
        <w:r>
          <w:fldChar w:fldCharType="separate"/>
        </w:r>
        <w:r>
          <w:t>4</w:t>
        </w:r>
        <w:r>
          <w:fldChar w:fldCharType="end"/>
        </w:r>
      </w:hyperlink>
    </w:p>
    <w:p>
      <w:pPr>
        <w:pStyle w:val="TOC2"/>
        <w:tabs>
          <w:tab w:val="right" w:leader="dot" w:pos="8306"/>
        </w:tabs>
      </w:pPr>
      <w:hyperlink w:anchor="_Toc22478" w:history="1">
        <w:r>
          <w:rPr>
            <w:rFonts w:ascii="仿宋" w:eastAsia="仿宋" w:hAnsi="仿宋" w:cs="仿宋" w:hint="eastAsia"/>
            <w:lang w:eastAsia="zh-CN"/>
          </w:rPr>
          <w:t>(三)、建筑工程设计总体要求</w:t>
        </w:r>
        <w:r>
          <w:tab/>
        </w:r>
        <w:r>
          <w:fldChar w:fldCharType="begin"/>
        </w:r>
        <w:r>
          <w:instrText xml:space="preserve"> PAGEREF _Toc22478 \h </w:instrText>
        </w:r>
        <w:r>
          <w:fldChar w:fldCharType="separate"/>
        </w:r>
        <w:r>
          <w:t>5</w:t>
        </w:r>
        <w:r>
          <w:fldChar w:fldCharType="end"/>
        </w:r>
      </w:hyperlink>
    </w:p>
    <w:p>
      <w:pPr>
        <w:pStyle w:val="TOC2"/>
        <w:tabs>
          <w:tab w:val="right" w:leader="dot" w:pos="8306"/>
        </w:tabs>
      </w:pPr>
      <w:hyperlink w:anchor="_Toc26990" w:history="1">
        <w:r>
          <w:rPr>
            <w:rFonts w:ascii="仿宋" w:eastAsia="仿宋" w:hAnsi="仿宋" w:cs="仿宋" w:hint="eastAsia"/>
            <w:lang w:eastAsia="zh-CN"/>
          </w:rPr>
          <w:t>(四)、土建工程建设指标</w:t>
        </w:r>
        <w:r>
          <w:tab/>
        </w:r>
        <w:r>
          <w:fldChar w:fldCharType="begin"/>
        </w:r>
        <w:r>
          <w:instrText xml:space="preserve"> PAGEREF _Toc26990 \h </w:instrText>
        </w:r>
        <w:r>
          <w:fldChar w:fldCharType="separate"/>
        </w:r>
        <w:r>
          <w:t>6</w:t>
        </w:r>
        <w:r>
          <w:fldChar w:fldCharType="end"/>
        </w:r>
      </w:hyperlink>
    </w:p>
    <w:p>
      <w:pPr>
        <w:pStyle w:val="TOC1"/>
        <w:tabs>
          <w:tab w:val="right" w:leader="dot" w:pos="8306"/>
        </w:tabs>
      </w:pPr>
      <w:hyperlink w:anchor="_Toc3877" w:history="1">
        <w:r>
          <w:rPr>
            <w:rFonts w:ascii="仿宋" w:eastAsia="仿宋" w:hAnsi="仿宋" w:cs="仿宋" w:hint="eastAsia"/>
            <w:lang w:eastAsia="zh-CN"/>
          </w:rPr>
          <w:t>二、儿童护肤品项目文档管理</w:t>
        </w:r>
        <w:r>
          <w:tab/>
        </w:r>
        <w:r>
          <w:fldChar w:fldCharType="begin"/>
        </w:r>
        <w:r>
          <w:instrText xml:space="preserve"> PAGEREF _Toc3877 \h </w:instrText>
        </w:r>
        <w:r>
          <w:fldChar w:fldCharType="separate"/>
        </w:r>
        <w:r>
          <w:t>6</w:t>
        </w:r>
        <w:r>
          <w:fldChar w:fldCharType="end"/>
        </w:r>
      </w:hyperlink>
    </w:p>
    <w:p>
      <w:pPr>
        <w:pStyle w:val="TOC2"/>
        <w:tabs>
          <w:tab w:val="right" w:leader="dot" w:pos="8306"/>
        </w:tabs>
      </w:pPr>
      <w:hyperlink w:anchor="_Toc15526" w:history="1">
        <w:r>
          <w:rPr>
            <w:rFonts w:ascii="仿宋" w:eastAsia="仿宋" w:hAnsi="仿宋" w:cs="仿宋" w:hint="eastAsia"/>
            <w:lang w:eastAsia="zh-CN"/>
          </w:rPr>
          <w:t>(一)、文档编制与审查</w:t>
        </w:r>
        <w:r>
          <w:tab/>
        </w:r>
        <w:r>
          <w:fldChar w:fldCharType="begin"/>
        </w:r>
        <w:r>
          <w:instrText xml:space="preserve"> PAGEREF _Toc15526 \h </w:instrText>
        </w:r>
        <w:r>
          <w:fldChar w:fldCharType="separate"/>
        </w:r>
        <w:r>
          <w:t>6</w:t>
        </w:r>
        <w:r>
          <w:fldChar w:fldCharType="end"/>
        </w:r>
      </w:hyperlink>
    </w:p>
    <w:p>
      <w:pPr>
        <w:pStyle w:val="TOC2"/>
        <w:tabs>
          <w:tab w:val="right" w:leader="dot" w:pos="8306"/>
        </w:tabs>
      </w:pPr>
      <w:hyperlink w:anchor="_Toc3298" w:history="1">
        <w:r>
          <w:rPr>
            <w:rFonts w:ascii="仿宋" w:eastAsia="仿宋" w:hAnsi="仿宋" w:cs="仿宋" w:hint="eastAsia"/>
            <w:lang w:eastAsia="zh-CN"/>
          </w:rPr>
          <w:t>(二)、文档发布与分发</w:t>
        </w:r>
        <w:r>
          <w:tab/>
        </w:r>
        <w:r>
          <w:fldChar w:fldCharType="begin"/>
        </w:r>
        <w:r>
          <w:instrText xml:space="preserve"> PAGEREF _Toc3298 \h </w:instrText>
        </w:r>
        <w:r>
          <w:fldChar w:fldCharType="separate"/>
        </w:r>
        <w:r>
          <w:t>8</w:t>
        </w:r>
        <w:r>
          <w:fldChar w:fldCharType="end"/>
        </w:r>
      </w:hyperlink>
    </w:p>
    <w:p>
      <w:pPr>
        <w:pStyle w:val="TOC2"/>
        <w:tabs>
          <w:tab w:val="right" w:leader="dot" w:pos="8306"/>
        </w:tabs>
      </w:pPr>
      <w:hyperlink w:anchor="_Toc13280" w:history="1">
        <w:r>
          <w:rPr>
            <w:rFonts w:ascii="仿宋" w:eastAsia="仿宋" w:hAnsi="仿宋" w:cs="仿宋" w:hint="eastAsia"/>
            <w:lang w:eastAsia="zh-CN"/>
          </w:rPr>
          <w:t>(三)、文档存档与归档</w:t>
        </w:r>
        <w:r>
          <w:tab/>
        </w:r>
        <w:r>
          <w:fldChar w:fldCharType="begin"/>
        </w:r>
        <w:r>
          <w:instrText xml:space="preserve"> PAGEREF _Toc13280 \h </w:instrText>
        </w:r>
        <w:r>
          <w:fldChar w:fldCharType="separate"/>
        </w:r>
        <w:r>
          <w:t>8</w:t>
        </w:r>
        <w:r>
          <w:fldChar w:fldCharType="end"/>
        </w:r>
      </w:hyperlink>
    </w:p>
    <w:p>
      <w:pPr>
        <w:pStyle w:val="TOC1"/>
        <w:tabs>
          <w:tab w:val="right" w:leader="dot" w:pos="8306"/>
        </w:tabs>
      </w:pPr>
      <w:hyperlink w:anchor="_Toc20997" w:history="1">
        <w:r>
          <w:rPr>
            <w:rFonts w:ascii="仿宋" w:eastAsia="仿宋" w:hAnsi="仿宋" w:cs="仿宋" w:hint="eastAsia"/>
            <w:lang w:eastAsia="zh-CN"/>
          </w:rPr>
          <w:t>三、儿童护肤品项目危机管理</w:t>
        </w:r>
        <w:r>
          <w:tab/>
        </w:r>
        <w:r>
          <w:fldChar w:fldCharType="begin"/>
        </w:r>
        <w:r>
          <w:instrText xml:space="preserve"> PAGEREF _Toc20997 \h </w:instrText>
        </w:r>
        <w:r>
          <w:fldChar w:fldCharType="separate"/>
        </w:r>
        <w:r>
          <w:t>10</w:t>
        </w:r>
        <w:r>
          <w:fldChar w:fldCharType="end"/>
        </w:r>
      </w:hyperlink>
    </w:p>
    <w:p>
      <w:pPr>
        <w:pStyle w:val="TOC2"/>
        <w:tabs>
          <w:tab w:val="right" w:leader="dot" w:pos="8306"/>
        </w:tabs>
      </w:pPr>
      <w:hyperlink w:anchor="_Toc28589" w:history="1">
        <w:r>
          <w:rPr>
            <w:rFonts w:ascii="仿宋" w:eastAsia="仿宋" w:hAnsi="仿宋" w:cs="仿宋" w:hint="eastAsia"/>
            <w:lang w:eastAsia="zh-CN"/>
          </w:rPr>
          <w:t>(一)、危机预警与识别</w:t>
        </w:r>
        <w:r>
          <w:tab/>
        </w:r>
        <w:r>
          <w:fldChar w:fldCharType="begin"/>
        </w:r>
        <w:r>
          <w:instrText xml:space="preserve"> PAGEREF _Toc28589 \h </w:instrText>
        </w:r>
        <w:r>
          <w:fldChar w:fldCharType="separate"/>
        </w:r>
        <w:r>
          <w:t>10</w:t>
        </w:r>
        <w:r>
          <w:fldChar w:fldCharType="end"/>
        </w:r>
      </w:hyperlink>
    </w:p>
    <w:p>
      <w:pPr>
        <w:pStyle w:val="TOC2"/>
        <w:tabs>
          <w:tab w:val="right" w:leader="dot" w:pos="8306"/>
        </w:tabs>
      </w:pPr>
      <w:hyperlink w:anchor="_Toc23070" w:history="1">
        <w:r>
          <w:rPr>
            <w:rFonts w:ascii="仿宋" w:eastAsia="仿宋" w:hAnsi="仿宋" w:cs="仿宋" w:hint="eastAsia"/>
            <w:lang w:eastAsia="zh-CN"/>
          </w:rPr>
          <w:t>(二)、危机应对与恢复</w:t>
        </w:r>
        <w:r>
          <w:tab/>
        </w:r>
        <w:r>
          <w:fldChar w:fldCharType="begin"/>
        </w:r>
        <w:r>
          <w:instrText xml:space="preserve"> PAGEREF _Toc23070 \h </w:instrText>
        </w:r>
        <w:r>
          <w:fldChar w:fldCharType="separate"/>
        </w:r>
        <w:r>
          <w:t>11</w:t>
        </w:r>
        <w:r>
          <w:fldChar w:fldCharType="end"/>
        </w:r>
      </w:hyperlink>
    </w:p>
    <w:p>
      <w:pPr>
        <w:pStyle w:val="TOC1"/>
        <w:tabs>
          <w:tab w:val="right" w:leader="dot" w:pos="8306"/>
        </w:tabs>
      </w:pPr>
      <w:hyperlink w:anchor="_Toc3452" w:history="1">
        <w:r>
          <w:rPr>
            <w:rFonts w:ascii="仿宋" w:eastAsia="仿宋" w:hAnsi="仿宋" w:cs="仿宋" w:hint="eastAsia"/>
            <w:lang w:eastAsia="zh-CN"/>
          </w:rPr>
          <w:t>四、儿童护肤品项目绩效评估</w:t>
        </w:r>
        <w:r>
          <w:tab/>
        </w:r>
        <w:r>
          <w:fldChar w:fldCharType="begin"/>
        </w:r>
        <w:r>
          <w:instrText xml:space="preserve"> PAGEREF _Toc3452 \h </w:instrText>
        </w:r>
        <w:r>
          <w:fldChar w:fldCharType="separate"/>
        </w:r>
        <w:r>
          <w:t>12</w:t>
        </w:r>
        <w:r>
          <w:fldChar w:fldCharType="end"/>
        </w:r>
      </w:hyperlink>
    </w:p>
    <w:p>
      <w:pPr>
        <w:pStyle w:val="TOC2"/>
        <w:tabs>
          <w:tab w:val="right" w:leader="dot" w:pos="8306"/>
        </w:tabs>
      </w:pPr>
      <w:hyperlink w:anchor="_Toc9345" w:history="1">
        <w:r>
          <w:rPr>
            <w:rFonts w:ascii="仿宋" w:eastAsia="仿宋" w:hAnsi="仿宋" w:cs="仿宋" w:hint="eastAsia"/>
            <w:lang w:eastAsia="zh-CN"/>
          </w:rPr>
          <w:t>(一)、绩效评估指标</w:t>
        </w:r>
        <w:r>
          <w:tab/>
        </w:r>
        <w:r>
          <w:fldChar w:fldCharType="begin"/>
        </w:r>
        <w:r>
          <w:instrText xml:space="preserve"> PAGEREF _Toc9345 \h </w:instrText>
        </w:r>
        <w:r>
          <w:fldChar w:fldCharType="separate"/>
        </w:r>
        <w:r>
          <w:t>12</w:t>
        </w:r>
        <w:r>
          <w:fldChar w:fldCharType="end"/>
        </w:r>
      </w:hyperlink>
    </w:p>
    <w:p>
      <w:pPr>
        <w:pStyle w:val="TOC2"/>
        <w:tabs>
          <w:tab w:val="right" w:leader="dot" w:pos="8306"/>
        </w:tabs>
      </w:pPr>
      <w:hyperlink w:anchor="_Toc28806" w:history="1">
        <w:r>
          <w:rPr>
            <w:rFonts w:ascii="仿宋" w:eastAsia="仿宋" w:hAnsi="仿宋" w:cs="仿宋" w:hint="eastAsia"/>
            <w:lang w:eastAsia="zh-CN"/>
          </w:rPr>
          <w:t>(二)、绩效评估方法</w:t>
        </w:r>
        <w:r>
          <w:tab/>
        </w:r>
        <w:r>
          <w:fldChar w:fldCharType="begin"/>
        </w:r>
        <w:r>
          <w:instrText xml:space="preserve"> PAGEREF _Toc28806 \h </w:instrText>
        </w:r>
        <w:r>
          <w:fldChar w:fldCharType="separate"/>
        </w:r>
        <w:r>
          <w:t>13</w:t>
        </w:r>
        <w:r>
          <w:fldChar w:fldCharType="end"/>
        </w:r>
      </w:hyperlink>
    </w:p>
    <w:p>
      <w:pPr>
        <w:pStyle w:val="TOC2"/>
        <w:tabs>
          <w:tab w:val="right" w:leader="dot" w:pos="8306"/>
        </w:tabs>
      </w:pPr>
      <w:hyperlink w:anchor="_Toc11242" w:history="1">
        <w:r>
          <w:rPr>
            <w:rFonts w:ascii="仿宋" w:eastAsia="仿宋" w:hAnsi="仿宋" w:cs="仿宋" w:hint="eastAsia"/>
            <w:lang w:eastAsia="zh-CN"/>
          </w:rPr>
          <w:t>(三)、绩效评估周期</w:t>
        </w:r>
        <w:r>
          <w:tab/>
        </w:r>
        <w:r>
          <w:fldChar w:fldCharType="begin"/>
        </w:r>
        <w:r>
          <w:instrText xml:space="preserve"> PAGEREF _Toc11242 \h </w:instrText>
        </w:r>
        <w:r>
          <w:fldChar w:fldCharType="separate"/>
        </w:r>
        <w:r>
          <w:t>14</w:t>
        </w:r>
        <w:r>
          <w:fldChar w:fldCharType="end"/>
        </w:r>
      </w:hyperlink>
    </w:p>
    <w:p>
      <w:pPr>
        <w:pStyle w:val="TOC1"/>
        <w:tabs>
          <w:tab w:val="right" w:leader="dot" w:pos="8306"/>
        </w:tabs>
      </w:pPr>
      <w:hyperlink w:anchor="_Toc25433" w:history="1">
        <w:r>
          <w:rPr>
            <w:rFonts w:ascii="仿宋" w:eastAsia="仿宋" w:hAnsi="仿宋" w:cs="仿宋" w:hint="eastAsia"/>
            <w:lang w:eastAsia="zh-CN"/>
          </w:rPr>
          <w:t>五、儿童护肤品项目建设背景及必要性分析</w:t>
        </w:r>
        <w:r>
          <w:tab/>
        </w:r>
        <w:r>
          <w:fldChar w:fldCharType="begin"/>
        </w:r>
        <w:r>
          <w:instrText xml:space="preserve"> PAGEREF _Toc25433 \h </w:instrText>
        </w:r>
        <w:r>
          <w:fldChar w:fldCharType="separate"/>
        </w:r>
        <w:r>
          <w:t>15</w:t>
        </w:r>
        <w:r>
          <w:fldChar w:fldCharType="end"/>
        </w:r>
      </w:hyperlink>
    </w:p>
    <w:p>
      <w:pPr>
        <w:pStyle w:val="TOC2"/>
        <w:tabs>
          <w:tab w:val="right" w:leader="dot" w:pos="8306"/>
        </w:tabs>
      </w:pPr>
      <w:hyperlink w:anchor="_Toc26726" w:history="1">
        <w:r>
          <w:rPr>
            <w:rFonts w:ascii="仿宋" w:eastAsia="仿宋" w:hAnsi="仿宋" w:cs="仿宋" w:hint="eastAsia"/>
            <w:lang w:eastAsia="zh-CN"/>
          </w:rPr>
          <w:t>(一)、儿童护肤品项目背景分析</w:t>
        </w:r>
        <w:r>
          <w:tab/>
        </w:r>
        <w:r>
          <w:fldChar w:fldCharType="begin"/>
        </w:r>
        <w:r>
          <w:instrText xml:space="preserve"> PAGEREF _Toc26726 \h </w:instrText>
        </w:r>
        <w:r>
          <w:fldChar w:fldCharType="separate"/>
        </w:r>
        <w:r>
          <w:t>15</w:t>
        </w:r>
        <w:r>
          <w:fldChar w:fldCharType="end"/>
        </w:r>
      </w:hyperlink>
    </w:p>
    <w:p>
      <w:pPr>
        <w:pStyle w:val="TOC2"/>
        <w:tabs>
          <w:tab w:val="right" w:leader="dot" w:pos="8306"/>
        </w:tabs>
      </w:pPr>
      <w:hyperlink w:anchor="_Toc24223" w:history="1">
        <w:r>
          <w:rPr>
            <w:rFonts w:ascii="仿宋" w:eastAsia="仿宋" w:hAnsi="仿宋" w:cs="仿宋" w:hint="eastAsia"/>
            <w:lang w:eastAsia="zh-CN"/>
          </w:rPr>
          <w:t>(二)、儿童护肤品项目建设必要性分析</w:t>
        </w:r>
        <w:r>
          <w:tab/>
        </w:r>
        <w:r>
          <w:fldChar w:fldCharType="begin"/>
        </w:r>
        <w:r>
          <w:instrText xml:space="preserve"> PAGEREF _Toc24223 \h </w:instrText>
        </w:r>
        <w:r>
          <w:fldChar w:fldCharType="separate"/>
        </w:r>
        <w:r>
          <w:t>17</w:t>
        </w:r>
        <w:r>
          <w:fldChar w:fldCharType="end"/>
        </w:r>
      </w:hyperlink>
    </w:p>
    <w:p>
      <w:pPr>
        <w:pStyle w:val="TOC1"/>
        <w:tabs>
          <w:tab w:val="right" w:leader="dot" w:pos="8306"/>
        </w:tabs>
      </w:pPr>
      <w:hyperlink w:anchor="_Toc5512" w:history="1">
        <w:r>
          <w:rPr>
            <w:rFonts w:ascii="仿宋" w:eastAsia="仿宋" w:hAnsi="仿宋" w:cs="仿宋" w:hint="eastAsia"/>
            <w:lang w:eastAsia="zh-CN"/>
          </w:rPr>
          <w:t>六、市场分析、调研</w:t>
        </w:r>
        <w:r>
          <w:tab/>
        </w:r>
        <w:r>
          <w:fldChar w:fldCharType="begin"/>
        </w:r>
        <w:r>
          <w:instrText xml:space="preserve"> PAGEREF _Toc5512 \h </w:instrText>
        </w:r>
        <w:r>
          <w:fldChar w:fldCharType="separate"/>
        </w:r>
        <w:r>
          <w:t>18</w:t>
        </w:r>
        <w:r>
          <w:fldChar w:fldCharType="end"/>
        </w:r>
      </w:hyperlink>
    </w:p>
    <w:p>
      <w:pPr>
        <w:pStyle w:val="TOC2"/>
        <w:tabs>
          <w:tab w:val="right" w:leader="dot" w:pos="8306"/>
        </w:tabs>
      </w:pPr>
      <w:hyperlink w:anchor="_Toc26369" w:history="1">
        <w:r>
          <w:rPr>
            <w:rFonts w:ascii="仿宋" w:eastAsia="仿宋" w:hAnsi="仿宋" w:cs="仿宋" w:hint="eastAsia"/>
            <w:lang w:eastAsia="zh-CN"/>
          </w:rPr>
          <w:t>(一)、儿童护肤品行业分析</w:t>
        </w:r>
        <w:r>
          <w:tab/>
        </w:r>
        <w:r>
          <w:fldChar w:fldCharType="begin"/>
        </w:r>
        <w:r>
          <w:instrText xml:space="preserve"> PAGEREF _Toc26369 \h </w:instrText>
        </w:r>
        <w:r>
          <w:fldChar w:fldCharType="separate"/>
        </w:r>
        <w:r>
          <w:t>18</w:t>
        </w:r>
        <w:r>
          <w:fldChar w:fldCharType="end"/>
        </w:r>
      </w:hyperlink>
    </w:p>
    <w:p>
      <w:pPr>
        <w:pStyle w:val="TOC2"/>
        <w:tabs>
          <w:tab w:val="right" w:leader="dot" w:pos="8306"/>
        </w:tabs>
      </w:pPr>
      <w:hyperlink w:anchor="_Toc1834" w:history="1">
        <w:r>
          <w:rPr>
            <w:rFonts w:ascii="仿宋" w:eastAsia="仿宋" w:hAnsi="仿宋" w:cs="仿宋" w:hint="eastAsia"/>
            <w:lang w:eastAsia="zh-CN"/>
          </w:rPr>
          <w:t>(二)、儿童护肤品市场分析预测</w:t>
        </w:r>
        <w:r>
          <w:tab/>
        </w:r>
        <w:r>
          <w:fldChar w:fldCharType="begin"/>
        </w:r>
        <w:r>
          <w:instrText xml:space="preserve"> PAGEREF _Toc1834 \h </w:instrText>
        </w:r>
        <w:r>
          <w:fldChar w:fldCharType="separate"/>
        </w:r>
        <w:r>
          <w:t>19</w:t>
        </w:r>
        <w:r>
          <w:fldChar w:fldCharType="end"/>
        </w:r>
      </w:hyperlink>
    </w:p>
    <w:p>
      <w:pPr>
        <w:pStyle w:val="TOC1"/>
        <w:tabs>
          <w:tab w:val="right" w:leader="dot" w:pos="8306"/>
        </w:tabs>
      </w:pPr>
      <w:hyperlink w:anchor="_Toc17252" w:history="1">
        <w:r>
          <w:rPr>
            <w:rFonts w:ascii="仿宋" w:eastAsia="仿宋" w:hAnsi="仿宋" w:cs="仿宋" w:hint="eastAsia"/>
            <w:lang w:eastAsia="zh-CN"/>
          </w:rPr>
          <w:t>七、儿童护肤品项目人力资源培养与发展</w:t>
        </w:r>
        <w:r>
          <w:tab/>
        </w:r>
        <w:r>
          <w:fldChar w:fldCharType="begin"/>
        </w:r>
        <w:r>
          <w:instrText xml:space="preserve"> PAGEREF _Toc17252 \h </w:instrText>
        </w:r>
        <w:r>
          <w:fldChar w:fldCharType="separate"/>
        </w:r>
        <w:r>
          <w:t>20</w:t>
        </w:r>
        <w:r>
          <w:fldChar w:fldCharType="end"/>
        </w:r>
      </w:hyperlink>
    </w:p>
    <w:p>
      <w:pPr>
        <w:pStyle w:val="TOC2"/>
        <w:tabs>
          <w:tab w:val="right" w:leader="dot" w:pos="8306"/>
        </w:tabs>
      </w:pPr>
      <w:hyperlink w:anchor="_Toc26953" w:history="1">
        <w:r>
          <w:rPr>
            <w:rFonts w:ascii="仿宋" w:eastAsia="仿宋" w:hAnsi="仿宋" w:cs="仿宋" w:hint="eastAsia"/>
            <w:lang w:eastAsia="zh-CN"/>
          </w:rPr>
          <w:t>(一)、人才需求与规划</w:t>
        </w:r>
        <w:r>
          <w:tab/>
        </w:r>
        <w:r>
          <w:fldChar w:fldCharType="begin"/>
        </w:r>
        <w:r>
          <w:instrText xml:space="preserve"> PAGEREF _Toc26953 \h </w:instrText>
        </w:r>
        <w:r>
          <w:fldChar w:fldCharType="separate"/>
        </w:r>
        <w:r>
          <w:t>20</w:t>
        </w:r>
        <w:r>
          <w:fldChar w:fldCharType="end"/>
        </w:r>
      </w:hyperlink>
    </w:p>
    <w:p>
      <w:pPr>
        <w:pStyle w:val="TOC2"/>
        <w:tabs>
          <w:tab w:val="right" w:leader="dot" w:pos="8306"/>
        </w:tabs>
      </w:pPr>
      <w:hyperlink w:anchor="_Toc5584" w:history="1">
        <w:r>
          <w:rPr>
            <w:rFonts w:ascii="仿宋" w:eastAsia="仿宋" w:hAnsi="仿宋" w:cs="仿宋" w:hint="eastAsia"/>
            <w:lang w:eastAsia="zh-CN"/>
          </w:rPr>
          <w:t>(二)、培训与发展计划</w:t>
        </w:r>
        <w:r>
          <w:tab/>
        </w:r>
        <w:r>
          <w:fldChar w:fldCharType="begin"/>
        </w:r>
        <w:r>
          <w:instrText xml:space="preserve"> PAGEREF _Toc5584 \h </w:instrText>
        </w:r>
        <w:r>
          <w:fldChar w:fldCharType="separate"/>
        </w:r>
        <w:r>
          <w:t>20</w:t>
        </w:r>
        <w:r>
          <w:fldChar w:fldCharType="end"/>
        </w:r>
      </w:hyperlink>
    </w:p>
    <w:p>
      <w:pPr>
        <w:pStyle w:val="TOC1"/>
        <w:tabs>
          <w:tab w:val="right" w:leader="dot" w:pos="8306"/>
        </w:tabs>
      </w:pPr>
      <w:hyperlink w:anchor="_Toc27588" w:history="1">
        <w:r>
          <w:rPr>
            <w:rFonts w:ascii="仿宋" w:eastAsia="仿宋" w:hAnsi="仿宋" w:cs="仿宋" w:hint="eastAsia"/>
            <w:lang w:eastAsia="zh-CN"/>
          </w:rPr>
          <w:t>八、儿童护肤品项目人力资源管理</w:t>
        </w:r>
        <w:r>
          <w:tab/>
        </w:r>
        <w:r>
          <w:fldChar w:fldCharType="begin"/>
        </w:r>
        <w:r>
          <w:instrText xml:space="preserve"> PAGEREF _Toc27588 \h </w:instrText>
        </w:r>
        <w:r>
          <w:fldChar w:fldCharType="separate"/>
        </w:r>
        <w:r>
          <w:t>21</w:t>
        </w:r>
        <w:r>
          <w:fldChar w:fldCharType="end"/>
        </w:r>
      </w:hyperlink>
    </w:p>
    <w:p>
      <w:pPr>
        <w:pStyle w:val="TOC2"/>
        <w:tabs>
          <w:tab w:val="right" w:leader="dot" w:pos="8306"/>
        </w:tabs>
      </w:pPr>
      <w:hyperlink w:anchor="_Toc29885" w:history="1">
        <w:r>
          <w:rPr>
            <w:rFonts w:ascii="仿宋" w:eastAsia="仿宋" w:hAnsi="仿宋" w:cs="仿宋" w:hint="eastAsia"/>
            <w:lang w:eastAsia="zh-CN"/>
          </w:rPr>
          <w:t>(一)、建立健全的预算管理制度</w:t>
        </w:r>
        <w:r>
          <w:tab/>
        </w:r>
        <w:r>
          <w:fldChar w:fldCharType="begin"/>
        </w:r>
        <w:r>
          <w:instrText xml:space="preserve"> PAGEREF _Toc29885 \h </w:instrText>
        </w:r>
        <w:r>
          <w:fldChar w:fldCharType="separate"/>
        </w:r>
        <w:r>
          <w:t>21</w:t>
        </w:r>
        <w:r>
          <w:fldChar w:fldCharType="end"/>
        </w:r>
      </w:hyperlink>
    </w:p>
    <w:p>
      <w:pPr>
        <w:pStyle w:val="TOC2"/>
        <w:tabs>
          <w:tab w:val="right" w:leader="dot" w:pos="8306"/>
        </w:tabs>
      </w:pPr>
      <w:hyperlink w:anchor="_Toc8449" w:history="1">
        <w:r>
          <w:rPr>
            <w:rFonts w:ascii="仿宋" w:eastAsia="仿宋" w:hAnsi="仿宋" w:cs="仿宋" w:hint="eastAsia"/>
            <w:lang w:eastAsia="zh-CN"/>
          </w:rPr>
          <w:t>(二)、加强资金流动监控</w:t>
        </w:r>
        <w:r>
          <w:tab/>
        </w:r>
        <w:r>
          <w:fldChar w:fldCharType="begin"/>
        </w:r>
        <w:r>
          <w:instrText xml:space="preserve"> PAGEREF _Toc8449 \h </w:instrText>
        </w:r>
        <w:r>
          <w:fldChar w:fldCharType="separate"/>
        </w:r>
        <w:r>
          <w:t>23</w:t>
        </w:r>
        <w:r>
          <w:fldChar w:fldCharType="end"/>
        </w:r>
      </w:hyperlink>
    </w:p>
    <w:p>
      <w:pPr>
        <w:pStyle w:val="TOC2"/>
        <w:tabs>
          <w:tab w:val="right" w:leader="dot" w:pos="8306"/>
        </w:tabs>
      </w:pPr>
      <w:hyperlink w:anchor="_Toc20381" w:history="1">
        <w:r>
          <w:rPr>
            <w:rFonts w:ascii="仿宋" w:eastAsia="仿宋" w:hAnsi="仿宋" w:cs="仿宋" w:hint="eastAsia"/>
            <w:lang w:eastAsia="zh-CN"/>
          </w:rPr>
          <w:t>(三)、制定完善的风险控制机制</w:t>
        </w:r>
        <w:r>
          <w:tab/>
        </w:r>
        <w:r>
          <w:fldChar w:fldCharType="begin"/>
        </w:r>
        <w:r>
          <w:instrText xml:space="preserve"> PAGEREF _Toc20381 \h </w:instrText>
        </w:r>
        <w:r>
          <w:fldChar w:fldCharType="separate"/>
        </w:r>
        <w:r>
          <w:t>24</w:t>
        </w:r>
        <w:r>
          <w:fldChar w:fldCharType="end"/>
        </w:r>
      </w:hyperlink>
    </w:p>
    <w:p>
      <w:pPr>
        <w:pStyle w:val="TOC2"/>
        <w:tabs>
          <w:tab w:val="right" w:leader="dot" w:pos="8306"/>
        </w:tabs>
      </w:pPr>
      <w:hyperlink w:anchor="_Toc20161" w:history="1">
        <w:r>
          <w:rPr>
            <w:rFonts w:ascii="仿宋" w:eastAsia="仿宋" w:hAnsi="仿宋" w:cs="仿宋" w:hint="eastAsia"/>
            <w:lang w:eastAsia="zh-CN"/>
          </w:rPr>
          <w:t>(四)、优化成本管理</w:t>
        </w:r>
        <w:r>
          <w:tab/>
        </w:r>
        <w:r>
          <w:fldChar w:fldCharType="begin"/>
        </w:r>
        <w:r>
          <w:instrText xml:space="preserve"> PAGEREF _Toc20161 \h </w:instrText>
        </w:r>
        <w:r>
          <w:fldChar w:fldCharType="separate"/>
        </w:r>
        <w:r>
          <w:t>25</w:t>
        </w:r>
        <w:r>
          <w:fldChar w:fldCharType="end"/>
        </w:r>
      </w:hyperlink>
    </w:p>
    <w:p>
      <w:pPr>
        <w:pStyle w:val="TOC1"/>
        <w:tabs>
          <w:tab w:val="right" w:leader="dot" w:pos="8306"/>
        </w:tabs>
      </w:pPr>
      <w:hyperlink w:anchor="_Toc216" w:history="1">
        <w:r>
          <w:rPr>
            <w:rFonts w:ascii="仿宋" w:eastAsia="仿宋" w:hAnsi="仿宋" w:cs="仿宋" w:hint="eastAsia"/>
            <w:lang w:eastAsia="zh-CN"/>
          </w:rPr>
          <w:t>九、儿童护肤品项目财务管理</w:t>
        </w:r>
        <w:r>
          <w:tab/>
        </w:r>
        <w:r>
          <w:fldChar w:fldCharType="begin"/>
        </w:r>
        <w:r>
          <w:instrText xml:space="preserve"> PAGEREF _Toc216 \h </w:instrText>
        </w:r>
        <w:r>
          <w:fldChar w:fldCharType="separate"/>
        </w:r>
        <w:r>
          <w:t>26</w:t>
        </w:r>
        <w:r>
          <w:fldChar w:fldCharType="end"/>
        </w:r>
      </w:hyperlink>
    </w:p>
    <w:p>
      <w:pPr>
        <w:pStyle w:val="TOC2"/>
        <w:tabs>
          <w:tab w:val="right" w:leader="dot" w:pos="8306"/>
        </w:tabs>
      </w:pPr>
      <w:hyperlink w:anchor="_Toc10936" w:history="1">
        <w:r>
          <w:rPr>
            <w:rFonts w:ascii="仿宋" w:eastAsia="仿宋" w:hAnsi="仿宋" w:cs="仿宋" w:hint="eastAsia"/>
            <w:lang w:eastAsia="zh-CN"/>
          </w:rPr>
          <w:t>(一)、资金需求大</w:t>
        </w:r>
        <w:r>
          <w:tab/>
        </w:r>
        <w:r>
          <w:fldChar w:fldCharType="begin"/>
        </w:r>
        <w:r>
          <w:instrText xml:space="preserve"> PAGEREF _Toc10936 \h </w:instrText>
        </w:r>
        <w:r>
          <w:fldChar w:fldCharType="separate"/>
        </w:r>
        <w:r>
          <w:t>26</w:t>
        </w:r>
        <w:r>
          <w:fldChar w:fldCharType="end"/>
        </w:r>
      </w:hyperlink>
    </w:p>
    <w:p>
      <w:pPr>
        <w:pStyle w:val="TOC2"/>
        <w:tabs>
          <w:tab w:val="right" w:leader="dot" w:pos="8306"/>
        </w:tabs>
      </w:pPr>
      <w:hyperlink w:anchor="_Toc16541" w:history="1">
        <w:r>
          <w:rPr>
            <w:rFonts w:ascii="仿宋" w:eastAsia="仿宋" w:hAnsi="仿宋" w:cs="仿宋" w:hint="eastAsia"/>
            <w:lang w:eastAsia="zh-CN"/>
          </w:rPr>
          <w:t>(二)、研发周期长</w:t>
        </w:r>
        <w:r>
          <w:tab/>
        </w:r>
        <w:r>
          <w:fldChar w:fldCharType="begin"/>
        </w:r>
        <w:r>
          <w:instrText xml:space="preserve"> PAGEREF _Toc16541 \h </w:instrText>
        </w:r>
        <w:r>
          <w:fldChar w:fldCharType="separate"/>
        </w:r>
        <w:r>
          <w:t>27</w:t>
        </w:r>
        <w:r>
          <w:fldChar w:fldCharType="end"/>
        </w:r>
      </w:hyperlink>
    </w:p>
    <w:p>
      <w:pPr>
        <w:pStyle w:val="TOC2"/>
        <w:tabs>
          <w:tab w:val="right" w:leader="dot" w:pos="8306"/>
        </w:tabs>
      </w:pPr>
      <w:hyperlink w:anchor="_Toc2197" w:history="1">
        <w:r>
          <w:rPr>
            <w:rFonts w:ascii="仿宋" w:eastAsia="仿宋" w:hAnsi="仿宋" w:cs="仿宋" w:hint="eastAsia"/>
            <w:lang w:eastAsia="zh-CN"/>
          </w:rPr>
          <w:t>(三)、市场风险大</w:t>
        </w:r>
        <w:r>
          <w:tab/>
        </w:r>
        <w:r>
          <w:fldChar w:fldCharType="begin"/>
        </w:r>
        <w:r>
          <w:instrText xml:space="preserve"> PAGEREF _Toc2197 \h </w:instrText>
        </w:r>
        <w:r>
          <w:fldChar w:fldCharType="separate"/>
        </w:r>
        <w:r>
          <w:t>29</w:t>
        </w:r>
        <w:r>
          <w:fldChar w:fldCharType="end"/>
        </w:r>
      </w:hyperlink>
    </w:p>
    <w:p>
      <w:pPr>
        <w:pStyle w:val="TOC2"/>
        <w:tabs>
          <w:tab w:val="right" w:leader="dot" w:pos="8306"/>
        </w:tabs>
      </w:pPr>
      <w:hyperlink w:anchor="_Toc28066" w:history="1">
        <w:r>
          <w:rPr>
            <w:rFonts w:ascii="仿宋" w:eastAsia="仿宋" w:hAnsi="仿宋" w:cs="仿宋" w:hint="eastAsia"/>
            <w:lang w:eastAsia="zh-CN"/>
          </w:rPr>
          <w:t>(四)、利润率高</w:t>
        </w:r>
        <w:r>
          <w:tab/>
        </w:r>
        <w:r>
          <w:fldChar w:fldCharType="begin"/>
        </w:r>
        <w:r>
          <w:instrText xml:space="preserve"> PAGEREF _Toc28066 \h </w:instrText>
        </w:r>
        <w:r>
          <w:fldChar w:fldCharType="separate"/>
        </w:r>
        <w:r>
          <w:t>31</w:t>
        </w:r>
        <w:r>
          <w:fldChar w:fldCharType="end"/>
        </w:r>
      </w:hyperlink>
    </w:p>
    <w:p>
      <w:pPr>
        <w:pStyle w:val="TOC1"/>
        <w:tabs>
          <w:tab w:val="right" w:leader="dot" w:pos="8306"/>
        </w:tabs>
      </w:pPr>
      <w:hyperlink w:anchor="_Toc8835" w:history="1">
        <w:r>
          <w:rPr>
            <w:rFonts w:ascii="仿宋" w:eastAsia="仿宋" w:hAnsi="仿宋" w:cs="仿宋" w:hint="eastAsia"/>
            <w:lang w:eastAsia="zh-CN"/>
          </w:rPr>
          <w:t>十、儿童护肤品项目风险管理</w:t>
        </w:r>
        <w:r>
          <w:tab/>
        </w:r>
        <w:r>
          <w:fldChar w:fldCharType="begin"/>
        </w:r>
        <w:r>
          <w:instrText xml:space="preserve"> PAGEREF _Toc8835 \h </w:instrText>
        </w:r>
        <w:r>
          <w:fldChar w:fldCharType="separate"/>
        </w:r>
        <w:r>
          <w:t>33</w:t>
        </w:r>
        <w:r>
          <w:fldChar w:fldCharType="end"/>
        </w:r>
      </w:hyperlink>
    </w:p>
    <w:p>
      <w:pPr>
        <w:pStyle w:val="TOC2"/>
        <w:tabs>
          <w:tab w:val="right" w:leader="dot" w:pos="8306"/>
        </w:tabs>
      </w:pPr>
      <w:hyperlink w:anchor="_Toc24111" w:history="1">
        <w:r>
          <w:rPr>
            <w:rFonts w:ascii="仿宋" w:eastAsia="仿宋" w:hAnsi="仿宋" w:cs="仿宋" w:hint="eastAsia"/>
            <w:lang w:eastAsia="zh-CN"/>
          </w:rPr>
          <w:t>(一)、风险识别与评估</w:t>
        </w:r>
        <w:r>
          <w:tab/>
        </w:r>
        <w:r>
          <w:fldChar w:fldCharType="begin"/>
        </w:r>
        <w:r>
          <w:instrText xml:space="preserve"> PAGEREF _Toc24111 \h </w:instrText>
        </w:r>
        <w:r>
          <w:fldChar w:fldCharType="separate"/>
        </w:r>
        <w:r>
          <w:t>33</w:t>
        </w:r>
        <w:r>
          <w:fldChar w:fldCharType="end"/>
        </w:r>
      </w:hyperlink>
    </w:p>
    <w:p>
      <w:pPr>
        <w:pStyle w:val="TOC2"/>
        <w:tabs>
          <w:tab w:val="right" w:leader="dot" w:pos="8306"/>
        </w:tabs>
      </w:pPr>
      <w:hyperlink w:anchor="_Toc8880" w:history="1">
        <w:r>
          <w:rPr>
            <w:rFonts w:ascii="仿宋" w:eastAsia="仿宋" w:hAnsi="仿宋" w:cs="仿宋" w:hint="eastAsia"/>
            <w:lang w:eastAsia="zh-CN"/>
          </w:rPr>
          <w:t>(二)、风险应对策略</w:t>
        </w:r>
        <w:r>
          <w:tab/>
        </w:r>
        <w:r>
          <w:fldChar w:fldCharType="begin"/>
        </w:r>
        <w:r>
          <w:instrText xml:space="preserve"> PAGEREF _Toc8880 \h </w:instrText>
        </w:r>
        <w:r>
          <w:fldChar w:fldCharType="separate"/>
        </w:r>
        <w:r>
          <w:t>34</w:t>
        </w:r>
        <w:r>
          <w:fldChar w:fldCharType="end"/>
        </w:r>
      </w:hyperlink>
    </w:p>
    <w:p>
      <w:pPr>
        <w:pStyle w:val="TOC2"/>
        <w:tabs>
          <w:tab w:val="right" w:leader="dot" w:pos="8306"/>
        </w:tabs>
      </w:pPr>
      <w:hyperlink w:anchor="_Toc6994" w:history="1">
        <w:r>
          <w:rPr>
            <w:rFonts w:ascii="仿宋" w:eastAsia="仿宋" w:hAnsi="仿宋" w:cs="仿宋" w:hint="eastAsia"/>
            <w:lang w:eastAsia="zh-CN"/>
          </w:rPr>
          <w:t>(三)、风险监控与控制</w:t>
        </w:r>
        <w:r>
          <w:tab/>
        </w:r>
        <w:r>
          <w:fldChar w:fldCharType="begin"/>
        </w:r>
        <w:r>
          <w:instrText xml:space="preserve"> PAGEREF _Toc6994 \h </w:instrText>
        </w:r>
        <w:r>
          <w:fldChar w:fldCharType="separate"/>
        </w:r>
        <w:r>
          <w:t>36</w:t>
        </w:r>
        <w:r>
          <w:fldChar w:fldCharType="end"/>
        </w:r>
      </w:hyperlink>
    </w:p>
    <w:p>
      <w:pPr>
        <w:pStyle w:val="TOC1"/>
        <w:tabs>
          <w:tab w:val="right" w:leader="dot" w:pos="8306"/>
        </w:tabs>
      </w:pPr>
      <w:hyperlink w:anchor="_Toc6380" w:history="1">
        <w:r>
          <w:rPr>
            <w:rFonts w:ascii="仿宋" w:eastAsia="仿宋" w:hAnsi="仿宋" w:cs="仿宋" w:hint="eastAsia"/>
            <w:lang w:eastAsia="zh-CN"/>
          </w:rPr>
          <w:t>十一、儿童护肤品项目投资规划</w:t>
        </w:r>
        <w:r>
          <w:tab/>
        </w:r>
        <w:r>
          <w:fldChar w:fldCharType="begin"/>
        </w:r>
        <w:r>
          <w:instrText xml:space="preserve"> PAGEREF _Toc6380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96" w:history="1">
        <w:r>
          <w:rPr>
            <w:rFonts w:ascii="仿宋" w:eastAsia="仿宋" w:hAnsi="仿宋" w:cs="仿宋" w:hint="eastAsia"/>
            <w:lang w:eastAsia="zh-CN"/>
          </w:rPr>
          <w:t>(一)、儿童护肤品项目总投资估算</w:t>
        </w:r>
        <w:r>
          <w:tab/>
        </w:r>
        <w:r>
          <w:fldChar w:fldCharType="begin"/>
        </w:r>
        <w:r>
          <w:instrText xml:space="preserve"> PAGEREF _Toc31696 \h </w:instrText>
        </w:r>
        <w:r>
          <w:fldChar w:fldCharType="separate"/>
        </w:r>
        <w:r>
          <w:t>37</w:t>
        </w:r>
        <w:r>
          <w:fldChar w:fldCharType="end"/>
        </w:r>
      </w:hyperlink>
    </w:p>
    <w:p>
      <w:pPr>
        <w:pStyle w:val="TOC2"/>
        <w:tabs>
          <w:tab w:val="right" w:leader="dot" w:pos="8306"/>
        </w:tabs>
      </w:pPr>
      <w:hyperlink w:anchor="_Toc18811" w:history="1">
        <w:r>
          <w:rPr>
            <w:rFonts w:ascii="仿宋" w:eastAsia="仿宋" w:hAnsi="仿宋" w:cs="仿宋" w:hint="eastAsia"/>
            <w:lang w:eastAsia="zh-CN"/>
          </w:rPr>
          <w:t>(二)、资金筹措</w:t>
        </w:r>
        <w:r>
          <w:tab/>
        </w:r>
        <w:r>
          <w:fldChar w:fldCharType="begin"/>
        </w:r>
        <w:r>
          <w:instrText xml:space="preserve"> PAGEREF _Toc18811 \h </w:instrText>
        </w:r>
        <w:r>
          <w:fldChar w:fldCharType="separate"/>
        </w:r>
        <w:r>
          <w:t>39</w:t>
        </w:r>
        <w:r>
          <w:fldChar w:fldCharType="end"/>
        </w:r>
      </w:hyperlink>
    </w:p>
    <w:p>
      <w:pPr>
        <w:pStyle w:val="TOC1"/>
        <w:tabs>
          <w:tab w:val="right" w:leader="dot" w:pos="8306"/>
        </w:tabs>
      </w:pPr>
      <w:hyperlink w:anchor="_Toc8490" w:history="1">
        <w:r>
          <w:rPr>
            <w:rFonts w:ascii="仿宋" w:eastAsia="仿宋" w:hAnsi="仿宋" w:cs="仿宋" w:hint="eastAsia"/>
            <w:lang w:eastAsia="zh-CN"/>
          </w:rPr>
          <w:t>十二、儿童护肤品项目经营效益</w:t>
        </w:r>
        <w:r>
          <w:tab/>
        </w:r>
        <w:r>
          <w:fldChar w:fldCharType="begin"/>
        </w:r>
        <w:r>
          <w:instrText xml:space="preserve"> PAGEREF _Toc8490 \h </w:instrText>
        </w:r>
        <w:r>
          <w:fldChar w:fldCharType="separate"/>
        </w:r>
        <w:r>
          <w:t>39</w:t>
        </w:r>
        <w:r>
          <w:fldChar w:fldCharType="end"/>
        </w:r>
      </w:hyperlink>
    </w:p>
    <w:p>
      <w:pPr>
        <w:pStyle w:val="TOC2"/>
        <w:tabs>
          <w:tab w:val="right" w:leader="dot" w:pos="8306"/>
        </w:tabs>
      </w:pPr>
      <w:hyperlink w:anchor="_Toc11515" w:history="1">
        <w:r>
          <w:rPr>
            <w:rFonts w:ascii="仿宋" w:eastAsia="仿宋" w:hAnsi="仿宋" w:cs="仿宋" w:hint="eastAsia"/>
            <w:lang w:eastAsia="zh-CN"/>
          </w:rPr>
          <w:t>(一)、经济评价财务测算</w:t>
        </w:r>
        <w:r>
          <w:tab/>
        </w:r>
        <w:r>
          <w:fldChar w:fldCharType="begin"/>
        </w:r>
        <w:r>
          <w:instrText xml:space="preserve"> PAGEREF _Toc11515 \h </w:instrText>
        </w:r>
        <w:r>
          <w:fldChar w:fldCharType="separate"/>
        </w:r>
        <w:r>
          <w:t>39</w:t>
        </w:r>
        <w:r>
          <w:fldChar w:fldCharType="end"/>
        </w:r>
      </w:hyperlink>
    </w:p>
    <w:p>
      <w:pPr>
        <w:pStyle w:val="TOC2"/>
        <w:tabs>
          <w:tab w:val="right" w:leader="dot" w:pos="8306"/>
        </w:tabs>
      </w:pPr>
      <w:hyperlink w:anchor="_Toc4636" w:history="1">
        <w:r>
          <w:rPr>
            <w:rFonts w:ascii="仿宋" w:eastAsia="仿宋" w:hAnsi="仿宋" w:cs="仿宋" w:hint="eastAsia"/>
            <w:lang w:eastAsia="zh-CN"/>
          </w:rPr>
          <w:t>(二)、儿童护肤品项目盈利能力分析</w:t>
        </w:r>
        <w:r>
          <w:tab/>
        </w:r>
        <w:r>
          <w:fldChar w:fldCharType="begin"/>
        </w:r>
        <w:r>
          <w:instrText xml:space="preserve"> PAGEREF _Toc4636 \h </w:instrText>
        </w:r>
        <w:r>
          <w:fldChar w:fldCharType="separate"/>
        </w:r>
        <w:r>
          <w:t>41</w:t>
        </w:r>
        <w:r>
          <w:fldChar w:fldCharType="end"/>
        </w:r>
      </w:hyperlink>
    </w:p>
    <w:p>
      <w:pPr>
        <w:pStyle w:val="TOC1"/>
        <w:tabs>
          <w:tab w:val="right" w:leader="dot" w:pos="8306"/>
        </w:tabs>
      </w:pPr>
      <w:hyperlink w:anchor="_Toc17771" w:history="1">
        <w:r>
          <w:rPr>
            <w:rFonts w:ascii="仿宋" w:eastAsia="仿宋" w:hAnsi="仿宋" w:cs="仿宋" w:hint="eastAsia"/>
            <w:lang w:eastAsia="zh-CN"/>
          </w:rPr>
          <w:t>十三、儿童护肤品项目实施保障措施</w:t>
        </w:r>
        <w:r>
          <w:tab/>
        </w:r>
        <w:r>
          <w:fldChar w:fldCharType="begin"/>
        </w:r>
        <w:r>
          <w:instrText xml:space="preserve"> PAGEREF _Toc17771 \h </w:instrText>
        </w:r>
        <w:r>
          <w:fldChar w:fldCharType="separate"/>
        </w:r>
        <w:r>
          <w:t>41</w:t>
        </w:r>
        <w:r>
          <w:fldChar w:fldCharType="end"/>
        </w:r>
      </w:hyperlink>
    </w:p>
    <w:p>
      <w:pPr>
        <w:pStyle w:val="TOC2"/>
        <w:tabs>
          <w:tab w:val="right" w:leader="dot" w:pos="8306"/>
        </w:tabs>
      </w:pPr>
      <w:hyperlink w:anchor="_Toc19990" w:history="1">
        <w:r>
          <w:rPr>
            <w:rFonts w:ascii="仿宋" w:eastAsia="仿宋" w:hAnsi="仿宋" w:cs="仿宋" w:hint="eastAsia"/>
            <w:lang w:eastAsia="zh-CN"/>
          </w:rPr>
          <w:t>(一)、儿童护肤品项目实施保障机制</w:t>
        </w:r>
        <w:r>
          <w:tab/>
        </w:r>
        <w:r>
          <w:fldChar w:fldCharType="begin"/>
        </w:r>
        <w:r>
          <w:instrText xml:space="preserve"> PAGEREF _Toc19990 \h </w:instrText>
        </w:r>
        <w:r>
          <w:fldChar w:fldCharType="separate"/>
        </w:r>
        <w:r>
          <w:t>41</w:t>
        </w:r>
        <w:r>
          <w:fldChar w:fldCharType="end"/>
        </w:r>
      </w:hyperlink>
    </w:p>
    <w:p>
      <w:pPr>
        <w:pStyle w:val="TOC2"/>
        <w:tabs>
          <w:tab w:val="right" w:leader="dot" w:pos="8306"/>
        </w:tabs>
      </w:pPr>
      <w:hyperlink w:anchor="_Toc11328" w:history="1">
        <w:r>
          <w:rPr>
            <w:rFonts w:ascii="仿宋" w:eastAsia="仿宋" w:hAnsi="仿宋" w:cs="仿宋" w:hint="eastAsia"/>
            <w:lang w:eastAsia="zh-CN"/>
          </w:rPr>
          <w:t>(二)、儿童护肤品项目法律合规要求</w:t>
        </w:r>
        <w:r>
          <w:tab/>
        </w:r>
        <w:r>
          <w:fldChar w:fldCharType="begin"/>
        </w:r>
        <w:r>
          <w:instrText xml:space="preserve"> PAGEREF _Toc11328 \h </w:instrText>
        </w:r>
        <w:r>
          <w:fldChar w:fldCharType="separate"/>
        </w:r>
        <w:r>
          <w:t>45</w:t>
        </w:r>
        <w:r>
          <w:fldChar w:fldCharType="end"/>
        </w:r>
      </w:hyperlink>
    </w:p>
    <w:p>
      <w:pPr>
        <w:pStyle w:val="TOC2"/>
        <w:tabs>
          <w:tab w:val="right" w:leader="dot" w:pos="8306"/>
        </w:tabs>
      </w:pPr>
      <w:hyperlink w:anchor="_Toc18802" w:history="1">
        <w:r>
          <w:rPr>
            <w:rFonts w:ascii="仿宋" w:eastAsia="仿宋" w:hAnsi="仿宋" w:cs="仿宋" w:hint="eastAsia"/>
            <w:lang w:eastAsia="zh-CN"/>
          </w:rPr>
          <w:t>(三)、儿童护肤品项目合同管理与法律事务</w:t>
        </w:r>
        <w:r>
          <w:tab/>
        </w:r>
        <w:r>
          <w:fldChar w:fldCharType="begin"/>
        </w:r>
        <w:r>
          <w:instrText xml:space="preserve"> PAGEREF _Toc18802 \h </w:instrText>
        </w:r>
        <w:r>
          <w:fldChar w:fldCharType="separate"/>
        </w:r>
        <w:r>
          <w:t>49</w:t>
        </w:r>
        <w:r>
          <w:fldChar w:fldCharType="end"/>
        </w:r>
      </w:hyperlink>
    </w:p>
    <w:p>
      <w:pPr>
        <w:pStyle w:val="TOC2"/>
        <w:tabs>
          <w:tab w:val="right" w:leader="dot" w:pos="8306"/>
        </w:tabs>
      </w:pPr>
      <w:hyperlink w:anchor="_Toc10811" w:history="1">
        <w:r>
          <w:rPr>
            <w:rFonts w:ascii="仿宋" w:eastAsia="仿宋" w:hAnsi="仿宋" w:cs="仿宋" w:hint="eastAsia"/>
            <w:lang w:eastAsia="zh-CN"/>
          </w:rPr>
          <w:t>(四)、儿童护肤品项目知识产权保护策略</w:t>
        </w:r>
        <w:r>
          <w:tab/>
        </w:r>
        <w:r>
          <w:fldChar w:fldCharType="begin"/>
        </w:r>
        <w:r>
          <w:instrText xml:space="preserve"> PAGEREF _Toc10811 \h </w:instrText>
        </w:r>
        <w:r>
          <w:fldChar w:fldCharType="separate"/>
        </w:r>
        <w:r>
          <w:t>55</w:t>
        </w:r>
        <w:r>
          <w:fldChar w:fldCharType="end"/>
        </w:r>
      </w:hyperlink>
    </w:p>
    <w:p>
      <w:pPr>
        <w:pStyle w:val="TOC1"/>
        <w:tabs>
          <w:tab w:val="right" w:leader="dot" w:pos="8306"/>
        </w:tabs>
      </w:pPr>
      <w:hyperlink w:anchor="_Toc122" w:history="1">
        <w:r>
          <w:rPr>
            <w:rFonts w:ascii="仿宋" w:eastAsia="仿宋" w:hAnsi="仿宋" w:cs="仿宋" w:hint="eastAsia"/>
            <w:lang w:eastAsia="zh-CN"/>
          </w:rPr>
          <w:t>十四、风险识别与分类</w:t>
        </w:r>
        <w:r>
          <w:tab/>
        </w:r>
        <w:r>
          <w:fldChar w:fldCharType="begin"/>
        </w:r>
        <w:r>
          <w:instrText xml:space="preserve"> PAGEREF _Toc122 \h </w:instrText>
        </w:r>
        <w:r>
          <w:fldChar w:fldCharType="separate"/>
        </w:r>
        <w:r>
          <w:t>58</w:t>
        </w:r>
        <w:r>
          <w:fldChar w:fldCharType="end"/>
        </w:r>
      </w:hyperlink>
    </w:p>
    <w:p>
      <w:pPr>
        <w:pStyle w:val="TOC2"/>
        <w:tabs>
          <w:tab w:val="right" w:leader="dot" w:pos="8306"/>
        </w:tabs>
      </w:pPr>
      <w:hyperlink w:anchor="_Toc28383" w:history="1">
        <w:r>
          <w:rPr>
            <w:rFonts w:ascii="仿宋" w:eastAsia="仿宋" w:hAnsi="仿宋" w:cs="仿宋" w:hint="eastAsia"/>
            <w:lang w:eastAsia="zh-CN"/>
          </w:rPr>
          <w:t>(一)、风险识别</w:t>
        </w:r>
        <w:r>
          <w:tab/>
        </w:r>
        <w:r>
          <w:fldChar w:fldCharType="begin"/>
        </w:r>
        <w:r>
          <w:instrText xml:space="preserve"> PAGEREF _Toc28383 \h </w:instrText>
        </w:r>
        <w:r>
          <w:fldChar w:fldCharType="separate"/>
        </w:r>
        <w:r>
          <w:t>58</w:t>
        </w:r>
        <w:r>
          <w:fldChar w:fldCharType="end"/>
        </w:r>
      </w:hyperlink>
    </w:p>
    <w:p>
      <w:pPr>
        <w:pStyle w:val="TOC2"/>
        <w:tabs>
          <w:tab w:val="right" w:leader="dot" w:pos="8306"/>
        </w:tabs>
      </w:pPr>
      <w:hyperlink w:anchor="_Toc32633" w:history="1">
        <w:r>
          <w:rPr>
            <w:rFonts w:ascii="仿宋" w:eastAsia="仿宋" w:hAnsi="仿宋" w:cs="仿宋" w:hint="eastAsia"/>
            <w:lang w:eastAsia="zh-CN"/>
          </w:rPr>
          <w:t>(二)、风险分类</w:t>
        </w:r>
        <w:r>
          <w:tab/>
        </w:r>
        <w:r>
          <w:fldChar w:fldCharType="begin"/>
        </w:r>
        <w:r>
          <w:instrText xml:space="preserve"> PAGEREF _Toc32633 \h </w:instrText>
        </w:r>
        <w:r>
          <w:fldChar w:fldCharType="separate"/>
        </w:r>
        <w:r>
          <w:t>59</w:t>
        </w:r>
        <w:r>
          <w:fldChar w:fldCharType="end"/>
        </w:r>
      </w:hyperlink>
    </w:p>
    <w:p>
      <w:pPr>
        <w:pStyle w:val="TOC1"/>
        <w:tabs>
          <w:tab w:val="right" w:leader="dot" w:pos="8306"/>
        </w:tabs>
      </w:pPr>
      <w:hyperlink w:anchor="_Toc27837" w:history="1">
        <w:r>
          <w:rPr>
            <w:rFonts w:ascii="仿宋" w:eastAsia="仿宋" w:hAnsi="仿宋" w:cs="仿宋" w:hint="eastAsia"/>
            <w:lang w:eastAsia="zh-CN"/>
          </w:rPr>
          <w:t>十五、儿童护肤品项目变更管理</w:t>
        </w:r>
        <w:r>
          <w:tab/>
        </w:r>
        <w:r>
          <w:fldChar w:fldCharType="begin"/>
        </w:r>
        <w:r>
          <w:instrText xml:space="preserve"> PAGEREF _Toc27837 \h </w:instrText>
        </w:r>
        <w:r>
          <w:fldChar w:fldCharType="separate"/>
        </w:r>
        <w:r>
          <w:t>61</w:t>
        </w:r>
        <w:r>
          <w:fldChar w:fldCharType="end"/>
        </w:r>
      </w:hyperlink>
    </w:p>
    <w:p>
      <w:pPr>
        <w:pStyle w:val="TOC2"/>
        <w:tabs>
          <w:tab w:val="right" w:leader="dot" w:pos="8306"/>
        </w:tabs>
      </w:pPr>
      <w:hyperlink w:anchor="_Toc28776" w:history="1">
        <w:r>
          <w:rPr>
            <w:rFonts w:ascii="仿宋" w:eastAsia="仿宋" w:hAnsi="仿宋" w:cs="仿宋" w:hint="eastAsia"/>
            <w:lang w:eastAsia="zh-CN"/>
          </w:rPr>
          <w:t>(一)、变更申请与评估</w:t>
        </w:r>
        <w:r>
          <w:tab/>
        </w:r>
        <w:r>
          <w:fldChar w:fldCharType="begin"/>
        </w:r>
        <w:r>
          <w:instrText xml:space="preserve"> PAGEREF _Toc28776 \h </w:instrText>
        </w:r>
        <w:r>
          <w:fldChar w:fldCharType="separate"/>
        </w:r>
        <w:r>
          <w:t>61</w:t>
        </w:r>
        <w:r>
          <w:fldChar w:fldCharType="end"/>
        </w:r>
      </w:hyperlink>
    </w:p>
    <w:p>
      <w:pPr>
        <w:pStyle w:val="TOC2"/>
        <w:tabs>
          <w:tab w:val="right" w:leader="dot" w:pos="8306"/>
        </w:tabs>
      </w:pPr>
      <w:hyperlink w:anchor="_Toc18670" w:history="1">
        <w:r>
          <w:rPr>
            <w:rFonts w:ascii="仿宋" w:eastAsia="仿宋" w:hAnsi="仿宋" w:cs="仿宋" w:hint="eastAsia"/>
            <w:lang w:eastAsia="zh-CN"/>
          </w:rPr>
          <w:t>(二)、变更实施与控制</w:t>
        </w:r>
        <w:r>
          <w:tab/>
        </w:r>
        <w:r>
          <w:fldChar w:fldCharType="begin"/>
        </w:r>
        <w:r>
          <w:instrText xml:space="preserve"> PAGEREF _Toc18670 \h </w:instrText>
        </w:r>
        <w:r>
          <w:fldChar w:fldCharType="separate"/>
        </w:r>
        <w:r>
          <w:t>61</w:t>
        </w:r>
        <w:r>
          <w:fldChar w:fldCharType="end"/>
        </w:r>
      </w:hyperlink>
    </w:p>
    <w:p>
      <w:pPr>
        <w:pStyle w:val="TOC1"/>
        <w:tabs>
          <w:tab w:val="right" w:leader="dot" w:pos="8306"/>
        </w:tabs>
      </w:pPr>
      <w:hyperlink w:anchor="_Toc763" w:history="1">
        <w:r>
          <w:rPr>
            <w:rFonts w:ascii="仿宋" w:eastAsia="仿宋" w:hAnsi="仿宋" w:cs="仿宋" w:hint="eastAsia"/>
            <w:lang w:eastAsia="zh-CN"/>
          </w:rPr>
          <w:t>十六、供应链管理</w:t>
        </w:r>
        <w:r>
          <w:tab/>
        </w:r>
        <w:r>
          <w:fldChar w:fldCharType="begin"/>
        </w:r>
        <w:r>
          <w:instrText xml:space="preserve"> PAGEREF _Toc763 \h </w:instrText>
        </w:r>
        <w:r>
          <w:fldChar w:fldCharType="separate"/>
        </w:r>
        <w:r>
          <w:t>62</w:t>
        </w:r>
        <w:r>
          <w:fldChar w:fldCharType="end"/>
        </w:r>
      </w:hyperlink>
    </w:p>
    <w:p>
      <w:pPr>
        <w:pStyle w:val="TOC2"/>
        <w:tabs>
          <w:tab w:val="right" w:leader="dot" w:pos="8306"/>
        </w:tabs>
      </w:pPr>
      <w:hyperlink w:anchor="_Toc32615" w:history="1">
        <w:r>
          <w:rPr>
            <w:rFonts w:ascii="仿宋" w:eastAsia="仿宋" w:hAnsi="仿宋" w:cs="仿宋" w:hint="eastAsia"/>
            <w:lang w:eastAsia="zh-CN"/>
          </w:rPr>
          <w:t>(一)、供应链战略规划</w:t>
        </w:r>
        <w:r>
          <w:tab/>
        </w:r>
        <w:r>
          <w:fldChar w:fldCharType="begin"/>
        </w:r>
        <w:r>
          <w:instrText xml:space="preserve"> PAGEREF _Toc32615 \h </w:instrText>
        </w:r>
        <w:r>
          <w:fldChar w:fldCharType="separate"/>
        </w:r>
        <w:r>
          <w:t>62</w:t>
        </w:r>
        <w:r>
          <w:fldChar w:fldCharType="end"/>
        </w:r>
      </w:hyperlink>
    </w:p>
    <w:p>
      <w:pPr>
        <w:pStyle w:val="TOC2"/>
        <w:tabs>
          <w:tab w:val="right" w:leader="dot" w:pos="8306"/>
        </w:tabs>
      </w:pPr>
      <w:hyperlink w:anchor="_Toc27159" w:history="1">
        <w:r>
          <w:rPr>
            <w:rFonts w:ascii="仿宋" w:eastAsia="仿宋" w:hAnsi="仿宋" w:cs="仿宋" w:hint="eastAsia"/>
            <w:lang w:eastAsia="zh-CN"/>
          </w:rPr>
          <w:t>(二)、供应商选择与合作</w:t>
        </w:r>
        <w:r>
          <w:tab/>
        </w:r>
        <w:r>
          <w:fldChar w:fldCharType="begin"/>
        </w:r>
        <w:r>
          <w:instrText xml:space="preserve"> PAGEREF _Toc27159 \h </w:instrText>
        </w:r>
        <w:r>
          <w:fldChar w:fldCharType="separate"/>
        </w:r>
        <w:r>
          <w:t>64</w:t>
        </w:r>
        <w:r>
          <w:fldChar w:fldCharType="end"/>
        </w:r>
      </w:hyperlink>
    </w:p>
    <w:p>
      <w:pPr>
        <w:pStyle w:val="TOC2"/>
        <w:tabs>
          <w:tab w:val="right" w:leader="dot" w:pos="8306"/>
        </w:tabs>
      </w:pPr>
      <w:hyperlink w:anchor="_Toc11038" w:history="1">
        <w:r>
          <w:rPr>
            <w:rFonts w:ascii="仿宋" w:eastAsia="仿宋" w:hAnsi="仿宋" w:cs="仿宋" w:hint="eastAsia"/>
            <w:lang w:eastAsia="zh-CN"/>
          </w:rPr>
          <w:t>(三)、物流与库存管理</w:t>
        </w:r>
        <w:r>
          <w:tab/>
        </w:r>
        <w:r>
          <w:fldChar w:fldCharType="begin"/>
        </w:r>
        <w:r>
          <w:instrText xml:space="preserve"> PAGEREF _Toc11038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8"/>
      <w:r>
        <w:rPr>
          <w:rFonts w:ascii="仿宋" w:eastAsia="仿宋" w:hAnsi="仿宋" w:cs="仿宋" w:hint="eastAsia"/>
          <w:sz w:val="28"/>
          <w:lang w:eastAsia="zh-CN"/>
        </w:rPr>
        <w:t>一、儿童护肤品项目土建工程</w:t>
      </w:r>
      <w:bookmarkEnd w:id="2"/>
    </w:p>
    <w:p>
      <w:pPr>
        <w:pStyle w:val="Heading2"/>
        <w:rPr>
          <w:rFonts w:ascii="仿宋" w:eastAsia="仿宋" w:hAnsi="仿宋" w:cs="仿宋" w:hint="eastAsia"/>
          <w:lang w:eastAsia="zh-CN"/>
        </w:rPr>
      </w:pPr>
      <w:bookmarkStart w:id="3" w:name="_Toc261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在儿童护肤品项目的建筑工程设计中，我们将秉承一系列重要的设计原则，以确保儿童护肤品项目建筑在功能、美观、可持续性等方面达到最佳效果。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首要原则是确保建筑的功能性得到最大化的发挥。我们将充分理解儿童护肤品项目的实际需求，合理布局各个功能区域，保证建筑在满足业务需求的同时，提供高效的工作环境。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在建筑设计中，我们将综合考虑建设和运营成本。通过精细的经济效益分析，确保设计方案在高效利用资源的同时，对儿童护肤品项目的长期盈利能力有积极的贡献。</w:t>
      </w:r>
    </w:p>
    <w:p>
      <w:pPr>
        <w:pStyle w:val="Heading2"/>
        <w:ind w:firstLine="560" w:firstLineChars="200"/>
        <w:rPr>
          <w:rFonts w:ascii="仿宋" w:eastAsia="仿宋" w:hAnsi="仿宋" w:cs="仿宋" w:hint="eastAsia"/>
          <w:sz w:val="28"/>
          <w:lang w:eastAsia="zh-CN"/>
        </w:rPr>
      </w:pPr>
      <w:bookmarkStart w:id="4" w:name="_Toc94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的土建工程设计中，我们将精准设定设计年限，结合儿童护肤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儿童护肤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护肤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儿童护肤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儿童护肤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本期工程儿童护肤品项目预计总建筑面积XXX平方米，其中：计容建筑面积XXX平方米，计划建筑工程投资XX万元，占儿童护肤品项目总投资的XX%。</w:t>
      </w:r>
    </w:p>
    <w:p>
      <w:pPr>
        <w:pStyle w:val="Heading1"/>
        <w:ind w:firstLine="560" w:firstLineChars="200"/>
        <w:rPr>
          <w:rFonts w:ascii="仿宋" w:eastAsia="仿宋" w:hAnsi="仿宋" w:cs="仿宋" w:hint="eastAsia"/>
          <w:sz w:val="28"/>
          <w:lang w:eastAsia="zh-CN"/>
        </w:rPr>
      </w:pPr>
      <w:bookmarkStart w:id="7" w:name="_Toc3877"/>
      <w:r>
        <w:rPr>
          <w:rFonts w:ascii="仿宋" w:eastAsia="仿宋" w:hAnsi="仿宋" w:cs="仿宋" w:hint="eastAsia"/>
          <w:sz w:val="28"/>
          <w:lang w:eastAsia="zh-CN"/>
        </w:rPr>
        <w:t>二、儿童护肤品项目文档管理</w:t>
      </w:r>
      <w:bookmarkEnd w:id="7"/>
    </w:p>
    <w:p>
      <w:pPr>
        <w:pStyle w:val="Heading2"/>
        <w:rPr>
          <w:rFonts w:ascii="仿宋" w:eastAsia="仿宋" w:hAnsi="仿宋" w:cs="仿宋" w:hint="eastAsia"/>
          <w:lang w:eastAsia="zh-CN"/>
        </w:rPr>
      </w:pPr>
      <w:bookmarkStart w:id="8" w:name="_Toc1552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儿童护肤品项目高度重视文档的质量和准确性，以支持儿童护肤品项目的各项活动和决策。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文档的编制始于儿童护肤品项目计划的初期，我们制定了详细的文档编制计划，明确了每个文档的内容、格式和编写责任人。在儿童护肤品项目启动阶段，我们首先编制了儿童护肤品项目章程，明确定义了儿童护肤品项目的目标、范围、风险等关键要素。随后，儿童护肤品项目团队根据计划陆续编制了需求文档、设计文档、测试文档等各类文档，确保儿童护肤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童护肤品项目管理中的重要环节，旨在确保儿童护肤品项目文档符合质量标准和儿童护肤品项目需求。在儿童护肤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童护肤品项目相关利益方和专业领域的专家对文档进行独立审查。这有助于获取更全面、客观的反馈，确保儿童护肤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儿童护肤品项目在文档编制与审查方面建立了严格的管理机制，通过规范的流程和多维度的审查，确保儿童护肤品项目文档的质量、准确性和可靠性，为儿童护肤品项目的顺利推进提供了有力支持。</w:t>
      </w:r>
    </w:p>
    <w:p>
      <w:pPr>
        <w:pStyle w:val="Heading2"/>
        <w:ind w:firstLine="560" w:firstLineChars="200"/>
        <w:rPr>
          <w:rFonts w:ascii="仿宋" w:eastAsia="仿宋" w:hAnsi="仿宋" w:cs="仿宋" w:hint="eastAsia"/>
          <w:sz w:val="28"/>
          <w:lang w:eastAsia="zh-CN"/>
        </w:rPr>
      </w:pPr>
      <w:bookmarkStart w:id="9" w:name="_Toc3298"/>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我们通过多渠道发布文档，包括电子邮件、儿童护肤品项目管理平台、内部网站等，以满足不同团队成员的偏好和需求。多渠道发布确保了信息的全面覆盖。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我们采用了精细的权限控制，确保只有授权人员可以访问敏感信息。这种安全措施保护了儿童护肤品项目文档的机密性，防止了未经授权的信息泄露。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328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文档存档与归档是儿童护肤品项目生命周期中一个至关重要的环节，直接关系到儿童护肤品项目信息的长期保存和历史记录的完整性。在儿童护肤品项目中，我们实施了一系列有效的文档存档与归档管理策略：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0997"/>
      <w:r>
        <w:rPr>
          <w:rFonts w:ascii="仿宋" w:eastAsia="仿宋" w:hAnsi="仿宋" w:cs="仿宋" w:hint="eastAsia"/>
          <w:sz w:val="28"/>
          <w:lang w:eastAsia="zh-CN"/>
        </w:rPr>
        <w:t>三、儿童护肤品项目危机管理</w:t>
      </w:r>
      <w:bookmarkEnd w:id="11"/>
    </w:p>
    <w:p>
      <w:pPr>
        <w:pStyle w:val="Heading2"/>
        <w:rPr>
          <w:rFonts w:ascii="仿宋" w:eastAsia="仿宋" w:hAnsi="仿宋" w:cs="仿宋" w:hint="eastAsia"/>
          <w:lang w:eastAsia="zh-CN"/>
        </w:rPr>
      </w:pPr>
      <w:bookmarkStart w:id="12" w:name="_Toc2858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危机管理中，危机预警与识别是确保儿童护肤品项目稳健运行的核心步骤。通过建立全面的监测机制，儿童护肤品项目团队旨在及时发现和理解潜在的风险和危机因素，以便采取及时的预防和应对措施，确保儿童护肤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首先，通过深入的风险评估，儿童护肤品项目团队全面分析了整个儿童护肤品项目和各个阶段可能存在的威胁。这包括准确评估每个潜在风险的发生概率和可能影响的程度，为后续危机预警提供了有力支持。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儿童护肤品项目团队着重于明确定义儿童护肤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儿童护肤品项目进展的持续监控，团队能够及时发现潜在问题并作出迅速反应。儿童护肤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在这一阶段，团队的专业素养和反应速度将发挥至关重要的作用，以确保潜在危机能够在初期得到有效的处理，最大程度地减轻负面影响。通过危机预警与识别，儿童护肤品项目得以更有序、可控地推进。</w:t>
      </w:r>
    </w:p>
    <w:p>
      <w:pPr>
        <w:pStyle w:val="Heading2"/>
        <w:ind w:firstLine="560" w:firstLineChars="200"/>
        <w:rPr>
          <w:rFonts w:ascii="仿宋" w:eastAsia="仿宋" w:hAnsi="仿宋" w:cs="仿宋" w:hint="eastAsia"/>
          <w:sz w:val="28"/>
          <w:lang w:eastAsia="zh-CN"/>
        </w:rPr>
      </w:pPr>
      <w:bookmarkStart w:id="13" w:name="_Toc230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在危机发生时，儿童护肤品项目团队立即行动，成立了应急小组。该小组的任务是迅速制定并实施紧急应对措施，以最小化潜在损失。以下是采取的主要措施：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暂停儿童护肤品项目进度：为遏制危机蔓延，儿童护肤品项目暂时停止进行，以便全面评估当前状况。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资源重新分配：重新评估儿童护肤品项目资源的分配，确保最大限度地减小损失。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实时沟通：与关键利益相关者建立实时沟通机制，向他们传递儿童护肤品项目危机的实际状况，保障儿童护肤品项目核心利益。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在紧急应对的同时，儿童护肤品项目团队强调了团队协作和有效沟通的重要性。以下是团队协作的关键举措：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信息共享机制：建立了信息共享平台，确保团队成员能够及时获取儿童护肤品项目危机的实时信息。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领导者沟通：儿童护肤品项目领导者通过定期会议和即时沟通工具，指导团队应对危机，保持团队稳定运行。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随着危机得到初步控制，儿童护肤品项目团队转向制定恢复计划，以确保儿童护肤品项目能够从中迅速恢复。主要恢复计划包括：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修复受损的进度计划：重新评估儿童护肤品项目进度，制定修复计划，确保儿童护肤品项目尽快回归正常进程。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重新调整资源分配：优化资源分配，确保儿童护肤品项目在有限资源下高效运转。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风险管理机制加强：对儿童护肤品项目风险进行全面评估，制定更强化的风险管理策略，以预防未来可能的危机。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452"/>
      <w:r>
        <w:rPr>
          <w:rFonts w:ascii="仿宋" w:eastAsia="仿宋" w:hAnsi="仿宋" w:cs="仿宋" w:hint="eastAsia"/>
          <w:sz w:val="28"/>
          <w:lang w:eastAsia="zh-CN"/>
        </w:rPr>
        <w:t>四、儿童护肤品项目绩效评估</w:t>
      </w:r>
      <w:bookmarkEnd w:id="14"/>
    </w:p>
    <w:p>
      <w:pPr>
        <w:pStyle w:val="Heading2"/>
        <w:rPr>
          <w:rFonts w:ascii="仿宋" w:eastAsia="仿宋" w:hAnsi="仿宋" w:cs="仿宋" w:hint="eastAsia"/>
          <w:lang w:eastAsia="zh-CN"/>
        </w:rPr>
      </w:pPr>
      <w:bookmarkStart w:id="15" w:name="_Toc934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中，我们设计了一套全面的绩效评估指标，以确保儿童护肤品项目的可控和成功交付。这些指标跨足儿童护肤品项目目标、成本、进度和质量等多个维度，为我们提供了全面洞察儿童护肤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目标达成率是我们关注的首要指标。我们设定了明确的目标，并通过定期监测和评估，迅速发现并应对潜在的目标偏差。这为儿童护肤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成本绩效是另一个核心关注点。通过实际成本与预算成本的对比分析，我们深入了解成本差异的原因，及时调整资源分配，保持儿童护肤品项目在经济效益方面的合理水平。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进度作为关键的绩效指标之一，得到了精心的关注。我们制定了详细的儿童护肤品项目进度计划，并设立了进度符合度指标，确保实际进度与计划进度保持一致。这使我们能够快速发现和解决潜在的进度问题，保持儿童护肤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护肤品项目绩效的不可或缺的一环。我们引入了一系列的质量标准和客户满意度指标，以确保儿童护肤品项目交付的成果在质量上达到或超越预期水平。通过持续监测这些指标，我们努力提升儿童护肤品项目整体质量水平，为儿童护肤品项目的成功交付提供有力保障。通过这些科学且全面的绩效评估，我们能够更好地引导儿童护肤品项目的持续改进，确保儿童护肤品项目目标的顺利达成。</w:t>
      </w:r>
    </w:p>
    <w:p>
      <w:pPr>
        <w:pStyle w:val="Heading2"/>
        <w:ind w:firstLine="560" w:firstLineChars="200"/>
        <w:rPr>
          <w:rFonts w:ascii="仿宋" w:eastAsia="仿宋" w:hAnsi="仿宋" w:cs="仿宋" w:hint="eastAsia"/>
          <w:sz w:val="28"/>
          <w:lang w:eastAsia="zh-CN"/>
        </w:rPr>
      </w:pPr>
      <w:bookmarkStart w:id="16" w:name="_Toc288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绩效评估是儿童护肤品项目中的关键环节，为确保儿童护肤品项目达到预期目标，我们采用了多层次、多维度的绩效评估方法。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儿童护肤品项目的战略目标对齐，确保每个决策和行动都与儿童护肤品项目整体目标保持一致。团队会定期召开战略对齐会议，审视当前工作与儿童护肤品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儿童护肤品项目进度、质量、成本和风险等方面。这些指标通过数据收集和分析，为儿童护肤品项目管理团队提供了客观的评估依据。例如，我们通过儿童护肤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绩效评估不仅仅停留在儿童护肤品项目内部，还考虑了儿童护肤品项目对外部环境的影响。我们定期进行干系人满意度调查，以了解各利益相关方对儿童护肤品项目的期望和满意度，并及时做出调整。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这种多层次、多角度的绩效评估方法，使得我们能够全面了解儿童护肤品项目的运行状态，及时做出调整，确保儿童护肤品项目在不断变化的环境中保持稳健前行。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12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为了确保儿童护肤品项目的有效管理和不断优化，我们采用了精心设计的绩效评估周期。这个周期旨在实现灵活、实时和全面的评估，以适应儿童护肤品项目执行中的各种挑战。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儿童护肤品项目的不同需求，分为短期、中期和长期。短期评估关注每个迭代或工作周期，以及时发现和解决当前任务中的问题。中期评估涵盖几个迭代，深入了解整体儿童护肤品项目的趋势和性能。长期评估则着眼于整个儿童护肤品项目阶段，确保儿童护肤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儿童护肤品项目管理工具和协作平台，团队成员能够随时更新和分享儿童护肤品项目数据。这种实时性的反馈机制使我们能够及时察觉潜在问题，快速调整，保持儿童护肤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儿童护肤品项目的决策制定密不可分。每个周期的儿童护肤品项目回顾会议成为集体总结经验、识别问题深层次原因并找到创新解决方案的平台。这种定期的反思与调整机制使儿童护肤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433"/>
      <w:r>
        <w:rPr>
          <w:rFonts w:ascii="仿宋" w:eastAsia="仿宋" w:hAnsi="仿宋" w:cs="仿宋" w:hint="eastAsia"/>
          <w:sz w:val="28"/>
          <w:lang w:eastAsia="zh-CN"/>
        </w:rPr>
        <w:t>五、儿童护肤品项目建设背景及必要性分析</w:t>
      </w:r>
      <w:bookmarkEnd w:id="18"/>
    </w:p>
    <w:p>
      <w:pPr>
        <w:pStyle w:val="Heading2"/>
        <w:rPr>
          <w:rFonts w:ascii="仿宋" w:eastAsia="仿宋" w:hAnsi="仿宋" w:cs="仿宋" w:hint="eastAsia"/>
          <w:lang w:eastAsia="zh-CN"/>
        </w:rPr>
      </w:pPr>
      <w:bookmarkStart w:id="19" w:name="_Toc26726"/>
      <w:r>
        <w:rPr>
          <w:rFonts w:ascii="仿宋" w:eastAsia="仿宋" w:hAnsi="仿宋" w:cs="仿宋" w:hint="eastAsia"/>
          <w:lang w:eastAsia="zh-CN"/>
        </w:rPr>
        <w:t>(一)、儿童护肤品项目背景分析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儿童护肤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儿童护肤品项目在这个潮流中的定位。同时，我们将关注行业内涌现的新兴机遇，以便儿童护肤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儿童护肤品项目提供了强大的发展动力。我们将聚焦于行业内最新的技术发展趋势，包括但不限于人工智能、大数据分析、物联网等领域。通过深度的技术研究，我们将确保儿童护肤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儿童护肤品项目发展的源泉。我们将投入更多的精力对市场需求进行深入剖析，超越表面的需求，深入挖掘潜在的市场痛点和机遇。通过对市场需求的细致了解，儿童护肤品项目将更有针对性地设计解决方案，满足市场的多样化需求，从而更好地促进儿童护肤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儿童护肤品项目战略至关重要。我们将对竞争态势进行更为深入的分析，包括但不限于市场份额、产品特点、客户满意度等多个维度。通过深度的竞争分析，儿童护肤品项目将能够更准确地把握市场脉搏，制定具有竞争力的儿童护肤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https://d.book118.com/768107121006006046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156C73"/>
    <w:rsid w:val="0D156C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0712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2024-03-02T00:44:00Z</dcterms:created>
  <dcterms:modified xsi:type="dcterms:W3CDTF">2024-03-02T00:44:56Z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7DC111C3C71E4A5AB121E6DCEC99A92B_11</vt:lpwstr>
  </property>
  <property fmtid="{D5CDD505-2E9C-101B-9397-08002B2CF9AE}" pid="3" name="KSOProductBuildVer">
    <vt:lpwstr>2052-12.1.0.16388</vt:lpwstr>
  </property>
</Properties>
</file>