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2" w:history="1">
        <w:r>
          <w:rPr>
            <w:rFonts w:ascii="仿宋" w:eastAsia="仿宋" w:hAnsi="仿宋" w:cs="仿宋" w:hint="eastAsia"/>
            <w:lang w:eastAsia="zh-CN"/>
          </w:rPr>
          <w:t>概论</w:t>
        </w:r>
        <w:r>
          <w:tab/>
        </w:r>
        <w:r>
          <w:fldChar w:fldCharType="begin"/>
        </w:r>
        <w:r>
          <w:instrText xml:space="preserve"> PAGEREF _Toc23552 \h </w:instrText>
        </w:r>
        <w:r>
          <w:fldChar w:fldCharType="separate"/>
        </w:r>
        <w:r>
          <w:t>3</w:t>
        </w:r>
        <w:r>
          <w:fldChar w:fldCharType="end"/>
        </w:r>
      </w:hyperlink>
    </w:p>
    <w:p>
      <w:pPr>
        <w:pStyle w:val="TOC1"/>
        <w:tabs>
          <w:tab w:val="right" w:leader="dot" w:pos="8306"/>
        </w:tabs>
      </w:pPr>
      <w:hyperlink w:anchor="_Toc27497" w:history="1">
        <w:r>
          <w:rPr>
            <w:rFonts w:ascii="仿宋" w:eastAsia="仿宋" w:hAnsi="仿宋" w:cs="仿宋" w:hint="eastAsia"/>
            <w:lang w:eastAsia="zh-CN"/>
          </w:rPr>
          <w:t>一、背景和必要性研究</w:t>
        </w:r>
        <w:r>
          <w:tab/>
        </w:r>
        <w:r>
          <w:fldChar w:fldCharType="begin"/>
        </w:r>
        <w:r>
          <w:instrText xml:space="preserve"> PAGEREF _Toc27497 \h </w:instrText>
        </w:r>
        <w:r>
          <w:fldChar w:fldCharType="separate"/>
        </w:r>
        <w:r>
          <w:t>3</w:t>
        </w:r>
        <w:r>
          <w:fldChar w:fldCharType="end"/>
        </w:r>
      </w:hyperlink>
    </w:p>
    <w:p>
      <w:pPr>
        <w:pStyle w:val="TOC2"/>
        <w:tabs>
          <w:tab w:val="right" w:leader="dot" w:pos="8306"/>
        </w:tabs>
      </w:pPr>
      <w:hyperlink w:anchor="_Toc28333" w:history="1">
        <w:r>
          <w:rPr>
            <w:rFonts w:ascii="仿宋" w:eastAsia="仿宋" w:hAnsi="仿宋" w:cs="仿宋" w:hint="eastAsia"/>
            <w:lang w:eastAsia="zh-CN"/>
          </w:rPr>
          <w:t>(一)、差容式力平衡传感器项目承办单位背景分析</w:t>
        </w:r>
        <w:r>
          <w:tab/>
        </w:r>
        <w:r>
          <w:fldChar w:fldCharType="begin"/>
        </w:r>
        <w:r>
          <w:instrText xml:space="preserve"> PAGEREF _Toc28333 \h </w:instrText>
        </w:r>
        <w:r>
          <w:fldChar w:fldCharType="separate"/>
        </w:r>
        <w:r>
          <w:t>3</w:t>
        </w:r>
        <w:r>
          <w:fldChar w:fldCharType="end"/>
        </w:r>
      </w:hyperlink>
    </w:p>
    <w:p>
      <w:pPr>
        <w:pStyle w:val="TOC2"/>
        <w:tabs>
          <w:tab w:val="right" w:leader="dot" w:pos="8306"/>
        </w:tabs>
      </w:pPr>
      <w:hyperlink w:anchor="_Toc31255" w:history="1">
        <w:r>
          <w:rPr>
            <w:rFonts w:ascii="仿宋" w:eastAsia="仿宋" w:hAnsi="仿宋" w:cs="仿宋" w:hint="eastAsia"/>
            <w:lang w:eastAsia="zh-CN"/>
          </w:rPr>
          <w:t>(二)、差容式力平衡传感器项目背景分析</w:t>
        </w:r>
        <w:r>
          <w:tab/>
        </w:r>
        <w:r>
          <w:fldChar w:fldCharType="begin"/>
        </w:r>
        <w:r>
          <w:instrText xml:space="preserve"> PAGEREF _Toc31255 \h </w:instrText>
        </w:r>
        <w:r>
          <w:fldChar w:fldCharType="separate"/>
        </w:r>
        <w:r>
          <w:t>4</w:t>
        </w:r>
        <w:r>
          <w:fldChar w:fldCharType="end"/>
        </w:r>
      </w:hyperlink>
    </w:p>
    <w:p>
      <w:pPr>
        <w:pStyle w:val="TOC1"/>
        <w:tabs>
          <w:tab w:val="right" w:leader="dot" w:pos="8306"/>
        </w:tabs>
      </w:pPr>
      <w:hyperlink w:anchor="_Toc23341" w:history="1">
        <w:r>
          <w:rPr>
            <w:rFonts w:ascii="仿宋" w:eastAsia="仿宋" w:hAnsi="仿宋" w:cs="仿宋" w:hint="eastAsia"/>
            <w:lang w:eastAsia="zh-CN"/>
          </w:rPr>
          <w:t>二、风险应对评估</w:t>
        </w:r>
        <w:r>
          <w:tab/>
        </w:r>
        <w:r>
          <w:fldChar w:fldCharType="begin"/>
        </w:r>
        <w:r>
          <w:instrText xml:space="preserve"> PAGEREF _Toc23341 \h </w:instrText>
        </w:r>
        <w:r>
          <w:fldChar w:fldCharType="separate"/>
        </w:r>
        <w:r>
          <w:t>5</w:t>
        </w:r>
        <w:r>
          <w:fldChar w:fldCharType="end"/>
        </w:r>
      </w:hyperlink>
    </w:p>
    <w:p>
      <w:pPr>
        <w:pStyle w:val="TOC2"/>
        <w:tabs>
          <w:tab w:val="right" w:leader="dot" w:pos="8306"/>
        </w:tabs>
      </w:pPr>
      <w:hyperlink w:anchor="_Toc9501" w:history="1">
        <w:r>
          <w:rPr>
            <w:rFonts w:ascii="仿宋" w:eastAsia="仿宋" w:hAnsi="仿宋" w:cs="仿宋" w:hint="eastAsia"/>
            <w:lang w:eastAsia="zh-CN"/>
          </w:rPr>
          <w:t>(一)、政策风险分析</w:t>
        </w:r>
        <w:r>
          <w:tab/>
        </w:r>
        <w:r>
          <w:fldChar w:fldCharType="begin"/>
        </w:r>
        <w:r>
          <w:instrText xml:space="preserve"> PAGEREF _Toc9501 \h </w:instrText>
        </w:r>
        <w:r>
          <w:fldChar w:fldCharType="separate"/>
        </w:r>
        <w:r>
          <w:t>5</w:t>
        </w:r>
        <w:r>
          <w:fldChar w:fldCharType="end"/>
        </w:r>
      </w:hyperlink>
    </w:p>
    <w:p>
      <w:pPr>
        <w:pStyle w:val="TOC2"/>
        <w:tabs>
          <w:tab w:val="right" w:leader="dot" w:pos="8306"/>
        </w:tabs>
      </w:pPr>
      <w:hyperlink w:anchor="_Toc23074" w:history="1">
        <w:r>
          <w:rPr>
            <w:rFonts w:ascii="仿宋" w:eastAsia="仿宋" w:hAnsi="仿宋" w:cs="仿宋" w:hint="eastAsia"/>
            <w:lang w:eastAsia="zh-CN"/>
          </w:rPr>
          <w:t>(二)、社会风险分析</w:t>
        </w:r>
        <w:r>
          <w:tab/>
        </w:r>
        <w:r>
          <w:fldChar w:fldCharType="begin"/>
        </w:r>
        <w:r>
          <w:instrText xml:space="preserve"> PAGEREF _Toc23074 \h </w:instrText>
        </w:r>
        <w:r>
          <w:fldChar w:fldCharType="separate"/>
        </w:r>
        <w:r>
          <w:t>5</w:t>
        </w:r>
        <w:r>
          <w:fldChar w:fldCharType="end"/>
        </w:r>
      </w:hyperlink>
    </w:p>
    <w:p>
      <w:pPr>
        <w:pStyle w:val="TOC2"/>
        <w:tabs>
          <w:tab w:val="right" w:leader="dot" w:pos="8306"/>
        </w:tabs>
      </w:pPr>
      <w:hyperlink w:anchor="_Toc13127" w:history="1">
        <w:r>
          <w:rPr>
            <w:rFonts w:ascii="仿宋" w:eastAsia="仿宋" w:hAnsi="仿宋" w:cs="仿宋" w:hint="eastAsia"/>
            <w:lang w:eastAsia="zh-CN"/>
          </w:rPr>
          <w:t>(三)、市场风险分析</w:t>
        </w:r>
        <w:r>
          <w:tab/>
        </w:r>
        <w:r>
          <w:fldChar w:fldCharType="begin"/>
        </w:r>
        <w:r>
          <w:instrText xml:space="preserve"> PAGEREF _Toc13127 \h </w:instrText>
        </w:r>
        <w:r>
          <w:fldChar w:fldCharType="separate"/>
        </w:r>
        <w:r>
          <w:t>6</w:t>
        </w:r>
        <w:r>
          <w:fldChar w:fldCharType="end"/>
        </w:r>
      </w:hyperlink>
    </w:p>
    <w:p>
      <w:pPr>
        <w:pStyle w:val="TOC2"/>
        <w:tabs>
          <w:tab w:val="right" w:leader="dot" w:pos="8306"/>
        </w:tabs>
      </w:pPr>
      <w:hyperlink w:anchor="_Toc27952" w:history="1">
        <w:r>
          <w:rPr>
            <w:rFonts w:ascii="仿宋" w:eastAsia="仿宋" w:hAnsi="仿宋" w:cs="仿宋" w:hint="eastAsia"/>
            <w:lang w:eastAsia="zh-CN"/>
          </w:rPr>
          <w:t>(四)、资金风险分析</w:t>
        </w:r>
        <w:r>
          <w:tab/>
        </w:r>
        <w:r>
          <w:fldChar w:fldCharType="begin"/>
        </w:r>
        <w:r>
          <w:instrText xml:space="preserve"> PAGEREF _Toc27952 \h </w:instrText>
        </w:r>
        <w:r>
          <w:fldChar w:fldCharType="separate"/>
        </w:r>
        <w:r>
          <w:t>6</w:t>
        </w:r>
        <w:r>
          <w:fldChar w:fldCharType="end"/>
        </w:r>
      </w:hyperlink>
    </w:p>
    <w:p>
      <w:pPr>
        <w:pStyle w:val="TOC2"/>
        <w:tabs>
          <w:tab w:val="right" w:leader="dot" w:pos="8306"/>
        </w:tabs>
      </w:pPr>
      <w:hyperlink w:anchor="_Toc9630" w:history="1">
        <w:r>
          <w:rPr>
            <w:rFonts w:ascii="仿宋" w:eastAsia="仿宋" w:hAnsi="仿宋" w:cs="仿宋" w:hint="eastAsia"/>
            <w:lang w:eastAsia="zh-CN"/>
          </w:rPr>
          <w:t>(五)、技术风险分析</w:t>
        </w:r>
        <w:r>
          <w:tab/>
        </w:r>
        <w:r>
          <w:fldChar w:fldCharType="begin"/>
        </w:r>
        <w:r>
          <w:instrText xml:space="preserve"> PAGEREF _Toc9630 \h </w:instrText>
        </w:r>
        <w:r>
          <w:fldChar w:fldCharType="separate"/>
        </w:r>
        <w:r>
          <w:t>6</w:t>
        </w:r>
        <w:r>
          <w:fldChar w:fldCharType="end"/>
        </w:r>
      </w:hyperlink>
    </w:p>
    <w:p>
      <w:pPr>
        <w:pStyle w:val="TOC2"/>
        <w:tabs>
          <w:tab w:val="right" w:leader="dot" w:pos="8306"/>
        </w:tabs>
      </w:pPr>
      <w:hyperlink w:anchor="_Toc26442" w:history="1">
        <w:r>
          <w:rPr>
            <w:rFonts w:ascii="仿宋" w:eastAsia="仿宋" w:hAnsi="仿宋" w:cs="仿宋" w:hint="eastAsia"/>
            <w:lang w:eastAsia="zh-CN"/>
          </w:rPr>
          <w:t>(六)、财务风险分析</w:t>
        </w:r>
        <w:r>
          <w:tab/>
        </w:r>
        <w:r>
          <w:fldChar w:fldCharType="begin"/>
        </w:r>
        <w:r>
          <w:instrText xml:space="preserve"> PAGEREF _Toc26442 \h </w:instrText>
        </w:r>
        <w:r>
          <w:fldChar w:fldCharType="separate"/>
        </w:r>
        <w:r>
          <w:t>6</w:t>
        </w:r>
        <w:r>
          <w:fldChar w:fldCharType="end"/>
        </w:r>
      </w:hyperlink>
    </w:p>
    <w:p>
      <w:pPr>
        <w:pStyle w:val="TOC2"/>
        <w:tabs>
          <w:tab w:val="right" w:leader="dot" w:pos="8306"/>
        </w:tabs>
      </w:pPr>
      <w:hyperlink w:anchor="_Toc18707" w:history="1">
        <w:r>
          <w:rPr>
            <w:rFonts w:ascii="仿宋" w:eastAsia="仿宋" w:hAnsi="仿宋" w:cs="仿宋" w:hint="eastAsia"/>
            <w:lang w:eastAsia="zh-CN"/>
          </w:rPr>
          <w:t>(七)、管理风险分析</w:t>
        </w:r>
        <w:r>
          <w:tab/>
        </w:r>
        <w:r>
          <w:fldChar w:fldCharType="begin"/>
        </w:r>
        <w:r>
          <w:instrText xml:space="preserve"> PAGEREF _Toc18707 \h </w:instrText>
        </w:r>
        <w:r>
          <w:fldChar w:fldCharType="separate"/>
        </w:r>
        <w:r>
          <w:t>7</w:t>
        </w:r>
        <w:r>
          <w:fldChar w:fldCharType="end"/>
        </w:r>
      </w:hyperlink>
    </w:p>
    <w:p>
      <w:pPr>
        <w:pStyle w:val="TOC2"/>
        <w:tabs>
          <w:tab w:val="right" w:leader="dot" w:pos="8306"/>
        </w:tabs>
      </w:pPr>
      <w:hyperlink w:anchor="_Toc14398" w:history="1">
        <w:r>
          <w:rPr>
            <w:rFonts w:ascii="仿宋" w:eastAsia="仿宋" w:hAnsi="仿宋" w:cs="仿宋" w:hint="eastAsia"/>
            <w:lang w:eastAsia="zh-CN"/>
          </w:rPr>
          <w:t>(八)、其它风险分析</w:t>
        </w:r>
        <w:r>
          <w:tab/>
        </w:r>
        <w:r>
          <w:fldChar w:fldCharType="begin"/>
        </w:r>
        <w:r>
          <w:instrText xml:space="preserve"> PAGEREF _Toc14398 \h </w:instrText>
        </w:r>
        <w:r>
          <w:fldChar w:fldCharType="separate"/>
        </w:r>
        <w:r>
          <w:t>7</w:t>
        </w:r>
        <w:r>
          <w:fldChar w:fldCharType="end"/>
        </w:r>
      </w:hyperlink>
    </w:p>
    <w:p>
      <w:pPr>
        <w:pStyle w:val="TOC1"/>
        <w:tabs>
          <w:tab w:val="right" w:leader="dot" w:pos="8306"/>
        </w:tabs>
      </w:pPr>
      <w:hyperlink w:anchor="_Toc21078" w:history="1">
        <w:r>
          <w:rPr>
            <w:rFonts w:ascii="仿宋" w:eastAsia="仿宋" w:hAnsi="仿宋" w:cs="仿宋" w:hint="eastAsia"/>
            <w:lang w:eastAsia="zh-CN"/>
          </w:rPr>
          <w:t>三、工艺先进性</w:t>
        </w:r>
        <w:r>
          <w:tab/>
        </w:r>
        <w:r>
          <w:fldChar w:fldCharType="begin"/>
        </w:r>
        <w:r>
          <w:instrText xml:space="preserve"> PAGEREF _Toc21078 \h </w:instrText>
        </w:r>
        <w:r>
          <w:fldChar w:fldCharType="separate"/>
        </w:r>
        <w:r>
          <w:t>7</w:t>
        </w:r>
        <w:r>
          <w:fldChar w:fldCharType="end"/>
        </w:r>
      </w:hyperlink>
    </w:p>
    <w:p>
      <w:pPr>
        <w:pStyle w:val="TOC2"/>
        <w:tabs>
          <w:tab w:val="right" w:leader="dot" w:pos="8306"/>
        </w:tabs>
      </w:pPr>
      <w:hyperlink w:anchor="_Toc7601" w:history="1">
        <w:r>
          <w:rPr>
            <w:rFonts w:ascii="仿宋" w:eastAsia="仿宋" w:hAnsi="仿宋" w:cs="仿宋" w:hint="eastAsia"/>
            <w:lang w:eastAsia="zh-CN"/>
          </w:rPr>
          <w:t>(一)、差容式力平衡传感器项目建设期的原辅材料保障</w:t>
        </w:r>
        <w:r>
          <w:tab/>
        </w:r>
        <w:r>
          <w:fldChar w:fldCharType="begin"/>
        </w:r>
        <w:r>
          <w:instrText xml:space="preserve"> PAGEREF _Toc7601 \h </w:instrText>
        </w:r>
        <w:r>
          <w:fldChar w:fldCharType="separate"/>
        </w:r>
        <w:r>
          <w:t>7</w:t>
        </w:r>
        <w:r>
          <w:fldChar w:fldCharType="end"/>
        </w:r>
      </w:hyperlink>
    </w:p>
    <w:p>
      <w:pPr>
        <w:pStyle w:val="TOC2"/>
        <w:tabs>
          <w:tab w:val="right" w:leader="dot" w:pos="8306"/>
        </w:tabs>
      </w:pPr>
      <w:hyperlink w:anchor="_Toc15717" w:history="1">
        <w:r>
          <w:rPr>
            <w:rFonts w:ascii="仿宋" w:eastAsia="仿宋" w:hAnsi="仿宋" w:cs="仿宋" w:hint="eastAsia"/>
            <w:lang w:eastAsia="zh-CN"/>
          </w:rPr>
          <w:t>(二)、差容式力平衡传感器项目运营期的原辅材料采购与管理</w:t>
        </w:r>
        <w:r>
          <w:tab/>
        </w:r>
        <w:r>
          <w:fldChar w:fldCharType="begin"/>
        </w:r>
        <w:r>
          <w:instrText xml:space="preserve"> PAGEREF _Toc15717 \h </w:instrText>
        </w:r>
        <w:r>
          <w:fldChar w:fldCharType="separate"/>
        </w:r>
        <w:r>
          <w:t>8</w:t>
        </w:r>
        <w:r>
          <w:fldChar w:fldCharType="end"/>
        </w:r>
      </w:hyperlink>
    </w:p>
    <w:p>
      <w:pPr>
        <w:pStyle w:val="TOC2"/>
        <w:tabs>
          <w:tab w:val="right" w:leader="dot" w:pos="8306"/>
        </w:tabs>
      </w:pPr>
      <w:hyperlink w:anchor="_Toc11501" w:history="1">
        <w:r>
          <w:rPr>
            <w:rFonts w:ascii="仿宋" w:eastAsia="仿宋" w:hAnsi="仿宋" w:cs="仿宋" w:hint="eastAsia"/>
            <w:lang w:eastAsia="zh-CN"/>
          </w:rPr>
          <w:t>(三)、技术管理的独特特色</w:t>
        </w:r>
        <w:r>
          <w:tab/>
        </w:r>
        <w:r>
          <w:fldChar w:fldCharType="begin"/>
        </w:r>
        <w:r>
          <w:instrText xml:space="preserve"> PAGEREF _Toc11501 \h </w:instrText>
        </w:r>
        <w:r>
          <w:fldChar w:fldCharType="separate"/>
        </w:r>
        <w:r>
          <w:t>9</w:t>
        </w:r>
        <w:r>
          <w:fldChar w:fldCharType="end"/>
        </w:r>
      </w:hyperlink>
    </w:p>
    <w:p>
      <w:pPr>
        <w:pStyle w:val="TOC2"/>
        <w:tabs>
          <w:tab w:val="right" w:leader="dot" w:pos="8306"/>
        </w:tabs>
      </w:pPr>
      <w:hyperlink w:anchor="_Toc13980" w:history="1">
        <w:r>
          <w:rPr>
            <w:rFonts w:ascii="仿宋" w:eastAsia="仿宋" w:hAnsi="仿宋" w:cs="仿宋" w:hint="eastAsia"/>
            <w:lang w:eastAsia="zh-CN"/>
          </w:rPr>
          <w:t>(四)、差容式力平衡传感器项目工艺技术设计方案</w:t>
        </w:r>
        <w:r>
          <w:tab/>
        </w:r>
        <w:r>
          <w:fldChar w:fldCharType="begin"/>
        </w:r>
        <w:r>
          <w:instrText xml:space="preserve"> PAGEREF _Toc13980 \h </w:instrText>
        </w:r>
        <w:r>
          <w:fldChar w:fldCharType="separate"/>
        </w:r>
        <w:r>
          <w:t>11</w:t>
        </w:r>
        <w:r>
          <w:fldChar w:fldCharType="end"/>
        </w:r>
      </w:hyperlink>
    </w:p>
    <w:p>
      <w:pPr>
        <w:pStyle w:val="TOC2"/>
        <w:tabs>
          <w:tab w:val="right" w:leader="dot" w:pos="8306"/>
        </w:tabs>
      </w:pPr>
      <w:hyperlink w:anchor="_Toc1069" w:history="1">
        <w:r>
          <w:rPr>
            <w:rFonts w:ascii="仿宋" w:eastAsia="仿宋" w:hAnsi="仿宋" w:cs="仿宋" w:hint="eastAsia"/>
            <w:lang w:eastAsia="zh-CN"/>
          </w:rPr>
          <w:t>(五)、设备选型的智能化方案</w:t>
        </w:r>
        <w:r>
          <w:tab/>
        </w:r>
        <w:r>
          <w:fldChar w:fldCharType="begin"/>
        </w:r>
        <w:r>
          <w:instrText xml:space="preserve"> PAGEREF _Toc1069 \h </w:instrText>
        </w:r>
        <w:r>
          <w:fldChar w:fldCharType="separate"/>
        </w:r>
        <w:r>
          <w:t>12</w:t>
        </w:r>
        <w:r>
          <w:fldChar w:fldCharType="end"/>
        </w:r>
      </w:hyperlink>
    </w:p>
    <w:p>
      <w:pPr>
        <w:pStyle w:val="TOC1"/>
        <w:tabs>
          <w:tab w:val="right" w:leader="dot" w:pos="8306"/>
        </w:tabs>
      </w:pPr>
      <w:hyperlink w:anchor="_Toc16720" w:history="1">
        <w:r>
          <w:rPr>
            <w:rFonts w:ascii="仿宋" w:eastAsia="仿宋" w:hAnsi="仿宋" w:cs="仿宋" w:hint="eastAsia"/>
            <w:lang w:eastAsia="zh-CN"/>
          </w:rPr>
          <w:t>四、后期运营与管理</w:t>
        </w:r>
        <w:r>
          <w:tab/>
        </w:r>
        <w:r>
          <w:fldChar w:fldCharType="begin"/>
        </w:r>
        <w:r>
          <w:instrText xml:space="preserve"> PAGEREF _Toc16720 \h </w:instrText>
        </w:r>
        <w:r>
          <w:fldChar w:fldCharType="separate"/>
        </w:r>
        <w:r>
          <w:t>13</w:t>
        </w:r>
        <w:r>
          <w:fldChar w:fldCharType="end"/>
        </w:r>
      </w:hyperlink>
    </w:p>
    <w:p>
      <w:pPr>
        <w:pStyle w:val="TOC2"/>
        <w:tabs>
          <w:tab w:val="right" w:leader="dot" w:pos="8306"/>
        </w:tabs>
      </w:pPr>
      <w:hyperlink w:anchor="_Toc10065" w:history="1">
        <w:r>
          <w:rPr>
            <w:rFonts w:ascii="仿宋" w:eastAsia="仿宋" w:hAnsi="仿宋" w:cs="仿宋" w:hint="eastAsia"/>
            <w:lang w:eastAsia="zh-CN"/>
          </w:rPr>
          <w:t>(一)、差容式力平衡传感器项目运营管理机制</w:t>
        </w:r>
        <w:r>
          <w:tab/>
        </w:r>
        <w:r>
          <w:fldChar w:fldCharType="begin"/>
        </w:r>
        <w:r>
          <w:instrText xml:space="preserve"> PAGEREF _Toc10065 \h </w:instrText>
        </w:r>
        <w:r>
          <w:fldChar w:fldCharType="separate"/>
        </w:r>
        <w:r>
          <w:t>13</w:t>
        </w:r>
        <w:r>
          <w:fldChar w:fldCharType="end"/>
        </w:r>
      </w:hyperlink>
    </w:p>
    <w:p>
      <w:pPr>
        <w:pStyle w:val="TOC2"/>
        <w:tabs>
          <w:tab w:val="right" w:leader="dot" w:pos="8306"/>
        </w:tabs>
      </w:pPr>
      <w:hyperlink w:anchor="_Toc12350" w:history="1">
        <w:r>
          <w:rPr>
            <w:rFonts w:ascii="仿宋" w:eastAsia="仿宋" w:hAnsi="仿宋" w:cs="仿宋" w:hint="eastAsia"/>
            <w:lang w:eastAsia="zh-CN"/>
          </w:rPr>
          <w:t>(二)、人员培训与知识转移</w:t>
        </w:r>
        <w:r>
          <w:tab/>
        </w:r>
        <w:r>
          <w:fldChar w:fldCharType="begin"/>
        </w:r>
        <w:r>
          <w:instrText xml:space="preserve"> PAGEREF _Toc12350 \h </w:instrText>
        </w:r>
        <w:r>
          <w:fldChar w:fldCharType="separate"/>
        </w:r>
        <w:r>
          <w:t>14</w:t>
        </w:r>
        <w:r>
          <w:fldChar w:fldCharType="end"/>
        </w:r>
      </w:hyperlink>
    </w:p>
    <w:p>
      <w:pPr>
        <w:pStyle w:val="TOC2"/>
        <w:tabs>
          <w:tab w:val="right" w:leader="dot" w:pos="8306"/>
        </w:tabs>
      </w:pPr>
      <w:hyperlink w:anchor="_Toc27420" w:history="1">
        <w:r>
          <w:rPr>
            <w:rFonts w:ascii="仿宋" w:eastAsia="仿宋" w:hAnsi="仿宋" w:cs="仿宋" w:hint="eastAsia"/>
            <w:lang w:eastAsia="zh-CN"/>
          </w:rPr>
          <w:t>(三)、设备维护与保养</w:t>
        </w:r>
        <w:r>
          <w:tab/>
        </w:r>
        <w:r>
          <w:fldChar w:fldCharType="begin"/>
        </w:r>
        <w:r>
          <w:instrText xml:space="preserve"> PAGEREF _Toc27420 \h </w:instrText>
        </w:r>
        <w:r>
          <w:fldChar w:fldCharType="separate"/>
        </w:r>
        <w:r>
          <w:t>15</w:t>
        </w:r>
        <w:r>
          <w:fldChar w:fldCharType="end"/>
        </w:r>
      </w:hyperlink>
    </w:p>
    <w:p>
      <w:pPr>
        <w:pStyle w:val="TOC2"/>
        <w:tabs>
          <w:tab w:val="right" w:leader="dot" w:pos="8306"/>
        </w:tabs>
      </w:pPr>
      <w:hyperlink w:anchor="_Toc26183" w:history="1">
        <w:r>
          <w:rPr>
            <w:rFonts w:ascii="仿宋" w:eastAsia="仿宋" w:hAnsi="仿宋" w:cs="仿宋" w:hint="eastAsia"/>
            <w:lang w:eastAsia="zh-CN"/>
          </w:rPr>
          <w:t>(四)、定期检查与评估</w:t>
        </w:r>
        <w:r>
          <w:tab/>
        </w:r>
        <w:r>
          <w:fldChar w:fldCharType="begin"/>
        </w:r>
        <w:r>
          <w:instrText xml:space="preserve"> PAGEREF _Toc26183 \h </w:instrText>
        </w:r>
        <w:r>
          <w:fldChar w:fldCharType="separate"/>
        </w:r>
        <w:r>
          <w:t>15</w:t>
        </w:r>
        <w:r>
          <w:fldChar w:fldCharType="end"/>
        </w:r>
      </w:hyperlink>
    </w:p>
    <w:p>
      <w:pPr>
        <w:pStyle w:val="TOC1"/>
        <w:tabs>
          <w:tab w:val="right" w:leader="dot" w:pos="8306"/>
        </w:tabs>
      </w:pPr>
      <w:hyperlink w:anchor="_Toc11109" w:history="1">
        <w:r>
          <w:rPr>
            <w:rFonts w:ascii="仿宋" w:eastAsia="仿宋" w:hAnsi="仿宋" w:cs="仿宋" w:hint="eastAsia"/>
            <w:lang w:eastAsia="zh-CN"/>
          </w:rPr>
          <w:t>五、差容式力平衡传感器项目落地与推广</w:t>
        </w:r>
        <w:r>
          <w:tab/>
        </w:r>
        <w:r>
          <w:fldChar w:fldCharType="begin"/>
        </w:r>
        <w:r>
          <w:instrText xml:space="preserve"> PAGEREF _Toc11109 \h </w:instrText>
        </w:r>
        <w:r>
          <w:fldChar w:fldCharType="separate"/>
        </w:r>
        <w:r>
          <w:t>16</w:t>
        </w:r>
        <w:r>
          <w:fldChar w:fldCharType="end"/>
        </w:r>
      </w:hyperlink>
    </w:p>
    <w:p>
      <w:pPr>
        <w:pStyle w:val="TOC2"/>
        <w:tabs>
          <w:tab w:val="right" w:leader="dot" w:pos="8306"/>
        </w:tabs>
      </w:pPr>
      <w:hyperlink w:anchor="_Toc19036" w:history="1">
        <w:r>
          <w:rPr>
            <w:rFonts w:ascii="仿宋" w:eastAsia="仿宋" w:hAnsi="仿宋" w:cs="仿宋" w:hint="eastAsia"/>
            <w:lang w:eastAsia="zh-CN"/>
          </w:rPr>
          <w:t>(一)、差容式力平衡传感器项目推广计划</w:t>
        </w:r>
        <w:r>
          <w:tab/>
        </w:r>
        <w:r>
          <w:fldChar w:fldCharType="begin"/>
        </w:r>
        <w:r>
          <w:instrText xml:space="preserve"> PAGEREF _Toc19036 \h </w:instrText>
        </w:r>
        <w:r>
          <w:fldChar w:fldCharType="separate"/>
        </w:r>
        <w:r>
          <w:t>16</w:t>
        </w:r>
        <w:r>
          <w:fldChar w:fldCharType="end"/>
        </w:r>
      </w:hyperlink>
    </w:p>
    <w:p>
      <w:pPr>
        <w:pStyle w:val="TOC2"/>
        <w:tabs>
          <w:tab w:val="right" w:leader="dot" w:pos="8306"/>
        </w:tabs>
      </w:pPr>
      <w:hyperlink w:anchor="_Toc11245" w:history="1">
        <w:r>
          <w:rPr>
            <w:rFonts w:ascii="仿宋" w:eastAsia="仿宋" w:hAnsi="仿宋" w:cs="仿宋" w:hint="eastAsia"/>
            <w:lang w:eastAsia="zh-CN"/>
          </w:rPr>
          <w:t>(二)、地方政府支持与合作</w:t>
        </w:r>
        <w:r>
          <w:tab/>
        </w:r>
        <w:r>
          <w:fldChar w:fldCharType="begin"/>
        </w:r>
        <w:r>
          <w:instrText xml:space="preserve"> PAGEREF _Toc11245 \h </w:instrText>
        </w:r>
        <w:r>
          <w:fldChar w:fldCharType="separate"/>
        </w:r>
        <w:r>
          <w:t>17</w:t>
        </w:r>
        <w:r>
          <w:fldChar w:fldCharType="end"/>
        </w:r>
      </w:hyperlink>
    </w:p>
    <w:p>
      <w:pPr>
        <w:pStyle w:val="TOC2"/>
        <w:tabs>
          <w:tab w:val="right" w:leader="dot" w:pos="8306"/>
        </w:tabs>
      </w:pPr>
      <w:hyperlink w:anchor="_Toc28556" w:history="1">
        <w:r>
          <w:rPr>
            <w:rFonts w:ascii="仿宋" w:eastAsia="仿宋" w:hAnsi="仿宋" w:cs="仿宋" w:hint="eastAsia"/>
            <w:lang w:eastAsia="zh-CN"/>
          </w:rPr>
          <w:t>(三)、市场推广与品牌建设</w:t>
        </w:r>
        <w:r>
          <w:tab/>
        </w:r>
        <w:r>
          <w:fldChar w:fldCharType="begin"/>
        </w:r>
        <w:r>
          <w:instrText xml:space="preserve"> PAGEREF _Toc28556 \h </w:instrText>
        </w:r>
        <w:r>
          <w:fldChar w:fldCharType="separate"/>
        </w:r>
        <w:r>
          <w:t>18</w:t>
        </w:r>
        <w:r>
          <w:fldChar w:fldCharType="end"/>
        </w:r>
      </w:hyperlink>
    </w:p>
    <w:p>
      <w:pPr>
        <w:pStyle w:val="TOC2"/>
        <w:tabs>
          <w:tab w:val="right" w:leader="dot" w:pos="8306"/>
        </w:tabs>
      </w:pPr>
      <w:hyperlink w:anchor="_Toc16557" w:history="1">
        <w:r>
          <w:rPr>
            <w:rFonts w:ascii="仿宋" w:eastAsia="仿宋" w:hAnsi="仿宋" w:cs="仿宋" w:hint="eastAsia"/>
            <w:lang w:eastAsia="zh-CN"/>
          </w:rPr>
          <w:t>(四)、社会参与与共享机制</w:t>
        </w:r>
        <w:r>
          <w:tab/>
        </w:r>
        <w:r>
          <w:fldChar w:fldCharType="begin"/>
        </w:r>
        <w:r>
          <w:instrText xml:space="preserve"> PAGEREF _Toc16557 \h </w:instrText>
        </w:r>
        <w:r>
          <w:fldChar w:fldCharType="separate"/>
        </w:r>
        <w:r>
          <w:t>19</w:t>
        </w:r>
        <w:r>
          <w:fldChar w:fldCharType="end"/>
        </w:r>
      </w:hyperlink>
    </w:p>
    <w:p>
      <w:pPr>
        <w:pStyle w:val="TOC1"/>
        <w:tabs>
          <w:tab w:val="right" w:leader="dot" w:pos="8306"/>
        </w:tabs>
      </w:pPr>
      <w:hyperlink w:anchor="_Toc14973" w:history="1">
        <w:r>
          <w:rPr>
            <w:rFonts w:ascii="仿宋" w:eastAsia="仿宋" w:hAnsi="仿宋" w:cs="仿宋" w:hint="eastAsia"/>
            <w:lang w:eastAsia="zh-CN"/>
          </w:rPr>
          <w:t>六、质量管理与监督</w:t>
        </w:r>
        <w:r>
          <w:tab/>
        </w:r>
        <w:r>
          <w:fldChar w:fldCharType="begin"/>
        </w:r>
        <w:r>
          <w:instrText xml:space="preserve"> PAGEREF _Toc14973 \h </w:instrText>
        </w:r>
        <w:r>
          <w:fldChar w:fldCharType="separate"/>
        </w:r>
        <w:r>
          <w:t>20</w:t>
        </w:r>
        <w:r>
          <w:fldChar w:fldCharType="end"/>
        </w:r>
      </w:hyperlink>
    </w:p>
    <w:p>
      <w:pPr>
        <w:pStyle w:val="TOC2"/>
        <w:tabs>
          <w:tab w:val="right" w:leader="dot" w:pos="8306"/>
        </w:tabs>
      </w:pPr>
      <w:hyperlink w:anchor="_Toc482" w:history="1">
        <w:r>
          <w:rPr>
            <w:rFonts w:ascii="仿宋" w:eastAsia="仿宋" w:hAnsi="仿宋" w:cs="仿宋" w:hint="eastAsia"/>
            <w:lang w:eastAsia="zh-CN"/>
          </w:rPr>
          <w:t>(一)、质量管理原则</w:t>
        </w:r>
        <w:r>
          <w:tab/>
        </w:r>
        <w:r>
          <w:fldChar w:fldCharType="begin"/>
        </w:r>
        <w:r>
          <w:instrText xml:space="preserve"> PAGEREF _Toc482 \h </w:instrText>
        </w:r>
        <w:r>
          <w:fldChar w:fldCharType="separate"/>
        </w:r>
        <w:r>
          <w:t>20</w:t>
        </w:r>
        <w:r>
          <w:fldChar w:fldCharType="end"/>
        </w:r>
      </w:hyperlink>
    </w:p>
    <w:p>
      <w:pPr>
        <w:pStyle w:val="TOC2"/>
        <w:tabs>
          <w:tab w:val="right" w:leader="dot" w:pos="8306"/>
        </w:tabs>
      </w:pPr>
      <w:hyperlink w:anchor="_Toc22506" w:history="1">
        <w:r>
          <w:rPr>
            <w:rFonts w:ascii="仿宋" w:eastAsia="仿宋" w:hAnsi="仿宋" w:cs="仿宋" w:hint="eastAsia"/>
            <w:lang w:eastAsia="zh-CN"/>
          </w:rPr>
          <w:t>(二)、质量控制措施</w:t>
        </w:r>
        <w:r>
          <w:tab/>
        </w:r>
        <w:r>
          <w:fldChar w:fldCharType="begin"/>
        </w:r>
        <w:r>
          <w:instrText xml:space="preserve"> PAGEREF _Toc22506 \h </w:instrText>
        </w:r>
        <w:r>
          <w:fldChar w:fldCharType="separate"/>
        </w:r>
        <w:r>
          <w:t>22</w:t>
        </w:r>
        <w:r>
          <w:fldChar w:fldCharType="end"/>
        </w:r>
      </w:hyperlink>
    </w:p>
    <w:p>
      <w:pPr>
        <w:pStyle w:val="TOC2"/>
        <w:tabs>
          <w:tab w:val="right" w:leader="dot" w:pos="8306"/>
        </w:tabs>
      </w:pPr>
      <w:hyperlink w:anchor="_Toc12570" w:history="1">
        <w:r>
          <w:rPr>
            <w:rFonts w:ascii="仿宋" w:eastAsia="仿宋" w:hAnsi="仿宋" w:cs="仿宋" w:hint="eastAsia"/>
            <w:lang w:eastAsia="zh-CN"/>
          </w:rPr>
          <w:t>(三)、监督与评估机制</w:t>
        </w:r>
        <w:r>
          <w:tab/>
        </w:r>
        <w:r>
          <w:fldChar w:fldCharType="begin"/>
        </w:r>
        <w:r>
          <w:instrText xml:space="preserve"> PAGEREF _Toc12570 \h </w:instrText>
        </w:r>
        <w:r>
          <w:fldChar w:fldCharType="separate"/>
        </w:r>
        <w:r>
          <w:t>23</w:t>
        </w:r>
        <w:r>
          <w:fldChar w:fldCharType="end"/>
        </w:r>
      </w:hyperlink>
    </w:p>
    <w:p>
      <w:pPr>
        <w:pStyle w:val="TOC2"/>
        <w:tabs>
          <w:tab w:val="right" w:leader="dot" w:pos="8306"/>
        </w:tabs>
      </w:pPr>
      <w:hyperlink w:anchor="_Toc13276" w:history="1">
        <w:r>
          <w:rPr>
            <w:rFonts w:ascii="仿宋" w:eastAsia="仿宋" w:hAnsi="仿宋" w:cs="仿宋" w:hint="eastAsia"/>
            <w:lang w:eastAsia="zh-CN"/>
          </w:rPr>
          <w:t>(四)、持续改进与反馈</w:t>
        </w:r>
        <w:r>
          <w:tab/>
        </w:r>
        <w:r>
          <w:fldChar w:fldCharType="begin"/>
        </w:r>
        <w:r>
          <w:instrText xml:space="preserve"> PAGEREF _Toc13276 \h </w:instrText>
        </w:r>
        <w:r>
          <w:fldChar w:fldCharType="separate"/>
        </w:r>
        <w:r>
          <w:t>25</w:t>
        </w:r>
        <w:r>
          <w:fldChar w:fldCharType="end"/>
        </w:r>
      </w:hyperlink>
    </w:p>
    <w:p>
      <w:pPr>
        <w:pStyle w:val="TOC1"/>
        <w:tabs>
          <w:tab w:val="right" w:leader="dot" w:pos="8306"/>
        </w:tabs>
      </w:pPr>
      <w:hyperlink w:anchor="_Toc24595" w:history="1">
        <w:r>
          <w:rPr>
            <w:rFonts w:ascii="仿宋" w:eastAsia="仿宋" w:hAnsi="仿宋" w:cs="仿宋" w:hint="eastAsia"/>
            <w:lang w:eastAsia="zh-CN"/>
          </w:rPr>
          <w:t>七、差容式力平衡传感器项目收尾与总结</w:t>
        </w:r>
        <w:r>
          <w:tab/>
        </w:r>
        <w:r>
          <w:fldChar w:fldCharType="begin"/>
        </w:r>
        <w:r>
          <w:instrText xml:space="preserve"> PAGEREF _Toc24595 \h </w:instrText>
        </w:r>
        <w:r>
          <w:fldChar w:fldCharType="separate"/>
        </w:r>
        <w:r>
          <w:t>28</w:t>
        </w:r>
        <w:r>
          <w:fldChar w:fldCharType="end"/>
        </w:r>
      </w:hyperlink>
    </w:p>
    <w:p>
      <w:pPr>
        <w:pStyle w:val="TOC2"/>
        <w:tabs>
          <w:tab w:val="right" w:leader="dot" w:pos="8306"/>
        </w:tabs>
      </w:pPr>
      <w:hyperlink w:anchor="_Toc24487" w:history="1">
        <w:r>
          <w:rPr>
            <w:rFonts w:ascii="仿宋" w:eastAsia="仿宋" w:hAnsi="仿宋" w:cs="仿宋" w:hint="eastAsia"/>
            <w:lang w:eastAsia="zh-CN"/>
          </w:rPr>
          <w:t>(一)、差容式力平衡传感器项目总结与经验分享</w:t>
        </w:r>
        <w:r>
          <w:tab/>
        </w:r>
        <w:r>
          <w:fldChar w:fldCharType="begin"/>
        </w:r>
        <w:r>
          <w:instrText xml:space="preserve"> PAGEREF _Toc24487 \h </w:instrText>
        </w:r>
        <w:r>
          <w:fldChar w:fldCharType="separate"/>
        </w:r>
        <w:r>
          <w:t>28</w:t>
        </w:r>
        <w:r>
          <w:fldChar w:fldCharType="end"/>
        </w:r>
      </w:hyperlink>
    </w:p>
    <w:p>
      <w:pPr>
        <w:pStyle w:val="TOC2"/>
        <w:tabs>
          <w:tab w:val="right" w:leader="dot" w:pos="8306"/>
        </w:tabs>
      </w:pPr>
      <w:hyperlink w:anchor="_Toc12078" w:history="1">
        <w:r>
          <w:rPr>
            <w:rFonts w:ascii="仿宋" w:eastAsia="仿宋" w:hAnsi="仿宋" w:cs="仿宋" w:hint="eastAsia"/>
            <w:lang w:eastAsia="zh-CN"/>
          </w:rPr>
          <w:t>(二)、差容式力平衡传感器项目报告与归档</w:t>
        </w:r>
        <w:r>
          <w:tab/>
        </w:r>
        <w:r>
          <w:fldChar w:fldCharType="begin"/>
        </w:r>
        <w:r>
          <w:instrText xml:space="preserve"> PAGEREF _Toc12078 \h </w:instrText>
        </w:r>
        <w:r>
          <w:fldChar w:fldCharType="separate"/>
        </w:r>
        <w:r>
          <w:t>31</w:t>
        </w:r>
        <w:r>
          <w:fldChar w:fldCharType="end"/>
        </w:r>
      </w:hyperlink>
    </w:p>
    <w:p>
      <w:pPr>
        <w:pStyle w:val="TOC2"/>
        <w:tabs>
          <w:tab w:val="right" w:leader="dot" w:pos="8306"/>
        </w:tabs>
      </w:pPr>
      <w:hyperlink w:anchor="_Toc1283" w:history="1">
        <w:r>
          <w:rPr>
            <w:rFonts w:ascii="仿宋" w:eastAsia="仿宋" w:hAnsi="仿宋" w:cs="仿宋" w:hint="eastAsia"/>
            <w:lang w:eastAsia="zh-CN"/>
          </w:rPr>
          <w:t>(三)、差容式力平衡传感器项目收尾与结算</w:t>
        </w:r>
        <w:r>
          <w:tab/>
        </w:r>
        <w:r>
          <w:fldChar w:fldCharType="begin"/>
        </w:r>
        <w:r>
          <w:instrText xml:space="preserve"> PAGEREF _Toc1283 \h </w:instrText>
        </w:r>
        <w:r>
          <w:fldChar w:fldCharType="separate"/>
        </w:r>
        <w:r>
          <w:t>32</w:t>
        </w:r>
        <w:r>
          <w:fldChar w:fldCharType="end"/>
        </w:r>
      </w:hyperlink>
    </w:p>
    <w:p>
      <w:pPr>
        <w:pStyle w:val="TOC2"/>
        <w:tabs>
          <w:tab w:val="right" w:leader="dot" w:pos="8306"/>
        </w:tabs>
      </w:pPr>
      <w:hyperlink w:anchor="_Toc26807" w:history="1">
        <w:r>
          <w:rPr>
            <w:rFonts w:ascii="仿宋" w:eastAsia="仿宋" w:hAnsi="仿宋" w:cs="仿宋" w:hint="eastAsia"/>
            <w:lang w:eastAsia="zh-CN"/>
          </w:rPr>
          <w:t>(四)、团队人员调整与反馈</w:t>
        </w:r>
        <w:r>
          <w:tab/>
        </w:r>
        <w:r>
          <w:fldChar w:fldCharType="begin"/>
        </w:r>
        <w:r>
          <w:instrText xml:space="preserve"> PAGEREF _Toc26807 \h </w:instrText>
        </w:r>
        <w:r>
          <w:fldChar w:fldCharType="separate"/>
        </w:r>
        <w:r>
          <w:t>34</w:t>
        </w:r>
        <w:r>
          <w:fldChar w:fldCharType="end"/>
        </w:r>
      </w:hyperlink>
    </w:p>
    <w:p>
      <w:pPr>
        <w:pStyle w:val="TOC1"/>
        <w:tabs>
          <w:tab w:val="right" w:leader="dot" w:pos="8306"/>
        </w:tabs>
      </w:pPr>
      <w:hyperlink w:anchor="_Toc14005" w:history="1">
        <w:r>
          <w:rPr>
            <w:rFonts w:ascii="仿宋" w:eastAsia="仿宋" w:hAnsi="仿宋" w:cs="仿宋" w:hint="eastAsia"/>
            <w:lang w:eastAsia="zh-CN"/>
          </w:rPr>
          <w:t>八、合作伙伴关系管理</w:t>
        </w:r>
        <w:r>
          <w:tab/>
        </w:r>
        <w:r>
          <w:fldChar w:fldCharType="begin"/>
        </w:r>
        <w:r>
          <w:instrText xml:space="preserve"> PAGEREF _Toc14005 \h </w:instrText>
        </w:r>
        <w:r>
          <w:fldChar w:fldCharType="separate"/>
        </w:r>
        <w:r>
          <w:t>35</w:t>
        </w:r>
        <w:r>
          <w:fldChar w:fldCharType="end"/>
        </w:r>
      </w:hyperlink>
    </w:p>
    <w:p>
      <w:pPr>
        <w:pStyle w:val="TOC2"/>
        <w:tabs>
          <w:tab w:val="right" w:leader="dot" w:pos="8306"/>
        </w:tabs>
      </w:pPr>
      <w:hyperlink w:anchor="_Toc10080" w:history="1">
        <w:r>
          <w:rPr>
            <w:rFonts w:ascii="仿宋" w:eastAsia="仿宋" w:hAnsi="仿宋" w:cs="仿宋" w:hint="eastAsia"/>
            <w:lang w:eastAsia="zh-CN"/>
          </w:rPr>
          <w:t>(一)、合作伙伴选择与评估</w:t>
        </w:r>
        <w:r>
          <w:tab/>
        </w:r>
        <w:r>
          <w:fldChar w:fldCharType="begin"/>
        </w:r>
        <w:r>
          <w:instrText xml:space="preserve"> PAGEREF _Toc10080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11" w:history="1">
        <w:r>
          <w:rPr>
            <w:rFonts w:ascii="仿宋" w:eastAsia="仿宋" w:hAnsi="仿宋" w:cs="仿宋" w:hint="eastAsia"/>
            <w:lang w:eastAsia="zh-CN"/>
          </w:rPr>
          <w:t>(二)、合作伙伴协议与合同管理</w:t>
        </w:r>
        <w:r>
          <w:tab/>
        </w:r>
        <w:r>
          <w:fldChar w:fldCharType="begin"/>
        </w:r>
        <w:r>
          <w:instrText xml:space="preserve"> PAGEREF _Toc13211 \h </w:instrText>
        </w:r>
        <w:r>
          <w:fldChar w:fldCharType="separate"/>
        </w:r>
        <w:r>
          <w:t>36</w:t>
        </w:r>
        <w:r>
          <w:fldChar w:fldCharType="end"/>
        </w:r>
      </w:hyperlink>
    </w:p>
    <w:p>
      <w:pPr>
        <w:pStyle w:val="TOC2"/>
        <w:tabs>
          <w:tab w:val="right" w:leader="dot" w:pos="8306"/>
        </w:tabs>
      </w:pPr>
      <w:hyperlink w:anchor="_Toc27039" w:history="1">
        <w:r>
          <w:rPr>
            <w:rFonts w:ascii="仿宋" w:eastAsia="仿宋" w:hAnsi="仿宋" w:cs="仿宋" w:hint="eastAsia"/>
            <w:lang w:eastAsia="zh-CN"/>
          </w:rPr>
          <w:t>(三)、风险共担与利益共享机制</w:t>
        </w:r>
        <w:r>
          <w:tab/>
        </w:r>
        <w:r>
          <w:fldChar w:fldCharType="begin"/>
        </w:r>
        <w:r>
          <w:instrText xml:space="preserve"> PAGEREF _Toc27039 \h </w:instrText>
        </w:r>
        <w:r>
          <w:fldChar w:fldCharType="separate"/>
        </w:r>
        <w:r>
          <w:t>37</w:t>
        </w:r>
        <w:r>
          <w:fldChar w:fldCharType="end"/>
        </w:r>
      </w:hyperlink>
    </w:p>
    <w:p>
      <w:pPr>
        <w:pStyle w:val="TOC2"/>
        <w:tabs>
          <w:tab w:val="right" w:leader="dot" w:pos="8306"/>
        </w:tabs>
      </w:pPr>
      <w:hyperlink w:anchor="_Toc5928" w:history="1">
        <w:r>
          <w:rPr>
            <w:rFonts w:ascii="仿宋" w:eastAsia="仿宋" w:hAnsi="仿宋" w:cs="仿宋" w:hint="eastAsia"/>
            <w:lang w:eastAsia="zh-CN"/>
          </w:rPr>
          <w:t>(四)、定期合作评估与调整</w:t>
        </w:r>
        <w:r>
          <w:tab/>
        </w:r>
        <w:r>
          <w:fldChar w:fldCharType="begin"/>
        </w:r>
        <w:r>
          <w:instrText xml:space="preserve"> PAGEREF _Toc5928 \h </w:instrText>
        </w:r>
        <w:r>
          <w:fldChar w:fldCharType="separate"/>
        </w:r>
        <w:r>
          <w:t>37</w:t>
        </w:r>
        <w:r>
          <w:fldChar w:fldCharType="end"/>
        </w:r>
      </w:hyperlink>
    </w:p>
    <w:p>
      <w:pPr>
        <w:pStyle w:val="TOC1"/>
        <w:tabs>
          <w:tab w:val="right" w:leader="dot" w:pos="8306"/>
        </w:tabs>
      </w:pPr>
      <w:hyperlink w:anchor="_Toc16578" w:history="1">
        <w:r>
          <w:rPr>
            <w:rFonts w:ascii="仿宋" w:eastAsia="仿宋" w:hAnsi="仿宋" w:cs="仿宋" w:hint="eastAsia"/>
            <w:lang w:eastAsia="zh-CN"/>
          </w:rPr>
          <w:t>九、危机管理与应急响应</w:t>
        </w:r>
        <w:r>
          <w:tab/>
        </w:r>
        <w:r>
          <w:fldChar w:fldCharType="begin"/>
        </w:r>
        <w:r>
          <w:instrText xml:space="preserve"> PAGEREF _Toc16578 \h </w:instrText>
        </w:r>
        <w:r>
          <w:fldChar w:fldCharType="separate"/>
        </w:r>
        <w:r>
          <w:t>39</w:t>
        </w:r>
        <w:r>
          <w:fldChar w:fldCharType="end"/>
        </w:r>
      </w:hyperlink>
    </w:p>
    <w:p>
      <w:pPr>
        <w:pStyle w:val="TOC2"/>
        <w:tabs>
          <w:tab w:val="right" w:leader="dot" w:pos="8306"/>
        </w:tabs>
      </w:pPr>
      <w:hyperlink w:anchor="_Toc2691" w:history="1">
        <w:r>
          <w:rPr>
            <w:rFonts w:ascii="仿宋" w:eastAsia="仿宋" w:hAnsi="仿宋" w:cs="仿宋" w:hint="eastAsia"/>
            <w:lang w:eastAsia="zh-CN"/>
          </w:rPr>
          <w:t>(一)、危机预警机制</w:t>
        </w:r>
        <w:r>
          <w:tab/>
        </w:r>
        <w:r>
          <w:fldChar w:fldCharType="begin"/>
        </w:r>
        <w:r>
          <w:instrText xml:space="preserve"> PAGEREF _Toc2691 \h </w:instrText>
        </w:r>
        <w:r>
          <w:fldChar w:fldCharType="separate"/>
        </w:r>
        <w:r>
          <w:t>39</w:t>
        </w:r>
        <w:r>
          <w:fldChar w:fldCharType="end"/>
        </w:r>
      </w:hyperlink>
    </w:p>
    <w:p>
      <w:pPr>
        <w:pStyle w:val="TOC2"/>
        <w:tabs>
          <w:tab w:val="right" w:leader="dot" w:pos="8306"/>
        </w:tabs>
      </w:pPr>
      <w:hyperlink w:anchor="_Toc515" w:history="1">
        <w:r>
          <w:rPr>
            <w:rFonts w:ascii="仿宋" w:eastAsia="仿宋" w:hAnsi="仿宋" w:cs="仿宋" w:hint="eastAsia"/>
            <w:lang w:eastAsia="zh-CN"/>
          </w:rPr>
          <w:t>(二)、应急预案与演练</w:t>
        </w:r>
        <w:r>
          <w:tab/>
        </w:r>
        <w:r>
          <w:fldChar w:fldCharType="begin"/>
        </w:r>
        <w:r>
          <w:instrText xml:space="preserve"> PAGEREF _Toc515 \h </w:instrText>
        </w:r>
        <w:r>
          <w:fldChar w:fldCharType="separate"/>
        </w:r>
        <w:r>
          <w:t>40</w:t>
        </w:r>
        <w:r>
          <w:fldChar w:fldCharType="end"/>
        </w:r>
      </w:hyperlink>
    </w:p>
    <w:p>
      <w:pPr>
        <w:pStyle w:val="TOC2"/>
        <w:tabs>
          <w:tab w:val="right" w:leader="dot" w:pos="8306"/>
        </w:tabs>
      </w:pPr>
      <w:hyperlink w:anchor="_Toc25581" w:history="1">
        <w:r>
          <w:rPr>
            <w:rFonts w:ascii="仿宋" w:eastAsia="仿宋" w:hAnsi="仿宋" w:cs="仿宋" w:hint="eastAsia"/>
            <w:lang w:eastAsia="zh-CN"/>
          </w:rPr>
          <w:t>(三)、公关与舆情管理</w:t>
        </w:r>
        <w:r>
          <w:tab/>
        </w:r>
        <w:r>
          <w:fldChar w:fldCharType="begin"/>
        </w:r>
        <w:r>
          <w:instrText xml:space="preserve"> PAGEREF _Toc25581 \h </w:instrText>
        </w:r>
        <w:r>
          <w:fldChar w:fldCharType="separate"/>
        </w:r>
        <w:r>
          <w:t>41</w:t>
        </w:r>
        <w:r>
          <w:fldChar w:fldCharType="end"/>
        </w:r>
      </w:hyperlink>
    </w:p>
    <w:p>
      <w:pPr>
        <w:pStyle w:val="TOC2"/>
        <w:tabs>
          <w:tab w:val="right" w:leader="dot" w:pos="8306"/>
        </w:tabs>
      </w:pPr>
      <w:hyperlink w:anchor="_Toc20705" w:history="1">
        <w:r>
          <w:rPr>
            <w:rFonts w:ascii="仿宋" w:eastAsia="仿宋" w:hAnsi="仿宋" w:cs="仿宋" w:hint="eastAsia"/>
            <w:lang w:eastAsia="zh-CN"/>
          </w:rPr>
          <w:t>(四)、危机后期修复与改进</w:t>
        </w:r>
        <w:r>
          <w:tab/>
        </w:r>
        <w:r>
          <w:fldChar w:fldCharType="begin"/>
        </w:r>
        <w:r>
          <w:instrText xml:space="preserve"> PAGEREF _Toc20705 \h </w:instrText>
        </w:r>
        <w:r>
          <w:fldChar w:fldCharType="separate"/>
        </w:r>
        <w:r>
          <w:t>43</w:t>
        </w:r>
        <w:r>
          <w:fldChar w:fldCharType="end"/>
        </w:r>
      </w:hyperlink>
    </w:p>
    <w:p>
      <w:pPr>
        <w:pStyle w:val="TOC1"/>
        <w:tabs>
          <w:tab w:val="right" w:leader="dot" w:pos="8306"/>
        </w:tabs>
      </w:pPr>
      <w:hyperlink w:anchor="_Toc19999" w:history="1">
        <w:r>
          <w:rPr>
            <w:rFonts w:ascii="仿宋" w:eastAsia="仿宋" w:hAnsi="仿宋" w:cs="仿宋" w:hint="eastAsia"/>
            <w:lang w:eastAsia="zh-CN"/>
          </w:rPr>
          <w:t>十、合规与风险管理</w:t>
        </w:r>
        <w:r>
          <w:tab/>
        </w:r>
        <w:r>
          <w:fldChar w:fldCharType="begin"/>
        </w:r>
        <w:r>
          <w:instrText xml:space="preserve"> PAGEREF _Toc19999 \h </w:instrText>
        </w:r>
        <w:r>
          <w:fldChar w:fldCharType="separate"/>
        </w:r>
        <w:r>
          <w:t>45</w:t>
        </w:r>
        <w:r>
          <w:fldChar w:fldCharType="end"/>
        </w:r>
      </w:hyperlink>
    </w:p>
    <w:p>
      <w:pPr>
        <w:pStyle w:val="TOC2"/>
        <w:tabs>
          <w:tab w:val="right" w:leader="dot" w:pos="8306"/>
        </w:tabs>
      </w:pPr>
      <w:hyperlink w:anchor="_Toc21889" w:history="1">
        <w:r>
          <w:rPr>
            <w:rFonts w:ascii="仿宋" w:eastAsia="仿宋" w:hAnsi="仿宋" w:cs="仿宋" w:hint="eastAsia"/>
            <w:lang w:eastAsia="zh-CN"/>
          </w:rPr>
          <w:t>(一)、法律法规合规体系</w:t>
        </w:r>
        <w:r>
          <w:tab/>
        </w:r>
        <w:r>
          <w:fldChar w:fldCharType="begin"/>
        </w:r>
        <w:r>
          <w:instrText xml:space="preserve"> PAGEREF _Toc21889 \h </w:instrText>
        </w:r>
        <w:r>
          <w:fldChar w:fldCharType="separate"/>
        </w:r>
        <w:r>
          <w:t>45</w:t>
        </w:r>
        <w:r>
          <w:fldChar w:fldCharType="end"/>
        </w:r>
      </w:hyperlink>
    </w:p>
    <w:p>
      <w:pPr>
        <w:pStyle w:val="TOC2"/>
        <w:tabs>
          <w:tab w:val="right" w:leader="dot" w:pos="8306"/>
        </w:tabs>
      </w:pPr>
      <w:hyperlink w:anchor="_Toc8120" w:history="1">
        <w:r>
          <w:rPr>
            <w:rFonts w:ascii="仿宋" w:eastAsia="仿宋" w:hAnsi="仿宋" w:cs="仿宋" w:hint="eastAsia"/>
            <w:lang w:eastAsia="zh-CN"/>
          </w:rPr>
          <w:t>(二)、内部控制与风险评估</w:t>
        </w:r>
        <w:r>
          <w:tab/>
        </w:r>
        <w:r>
          <w:fldChar w:fldCharType="begin"/>
        </w:r>
        <w:r>
          <w:instrText xml:space="preserve"> PAGEREF _Toc8120 \h </w:instrText>
        </w:r>
        <w:r>
          <w:fldChar w:fldCharType="separate"/>
        </w:r>
        <w:r>
          <w:t>46</w:t>
        </w:r>
        <w:r>
          <w:fldChar w:fldCharType="end"/>
        </w:r>
      </w:hyperlink>
    </w:p>
    <w:p>
      <w:pPr>
        <w:pStyle w:val="TOC2"/>
        <w:tabs>
          <w:tab w:val="right" w:leader="dot" w:pos="8306"/>
        </w:tabs>
      </w:pPr>
      <w:hyperlink w:anchor="_Toc18157" w:history="1">
        <w:r>
          <w:rPr>
            <w:rFonts w:ascii="仿宋" w:eastAsia="仿宋" w:hAnsi="仿宋" w:cs="仿宋" w:hint="eastAsia"/>
            <w:lang w:eastAsia="zh-CN"/>
          </w:rPr>
          <w:t>(三)、合规培训与执行</w:t>
        </w:r>
        <w:r>
          <w:tab/>
        </w:r>
        <w:r>
          <w:fldChar w:fldCharType="begin"/>
        </w:r>
        <w:r>
          <w:instrText xml:space="preserve"> PAGEREF _Toc18157 \h </w:instrText>
        </w:r>
        <w:r>
          <w:fldChar w:fldCharType="separate"/>
        </w:r>
        <w:r>
          <w:t>47</w:t>
        </w:r>
        <w:r>
          <w:fldChar w:fldCharType="end"/>
        </w:r>
      </w:hyperlink>
    </w:p>
    <w:p>
      <w:pPr>
        <w:pStyle w:val="TOC2"/>
        <w:tabs>
          <w:tab w:val="right" w:leader="dot" w:pos="8306"/>
        </w:tabs>
      </w:pPr>
      <w:hyperlink w:anchor="_Toc2803" w:history="1">
        <w:r>
          <w:rPr>
            <w:rFonts w:ascii="仿宋" w:eastAsia="仿宋" w:hAnsi="仿宋" w:cs="仿宋" w:hint="eastAsia"/>
            <w:lang w:eastAsia="zh-CN"/>
          </w:rPr>
          <w:t>(四)、合规监测与修正机制</w:t>
        </w:r>
        <w:r>
          <w:tab/>
        </w:r>
        <w:r>
          <w:fldChar w:fldCharType="begin"/>
        </w:r>
        <w:r>
          <w:instrText xml:space="preserve"> PAGEREF _Toc2803 \h </w:instrText>
        </w:r>
        <w:r>
          <w:fldChar w:fldCharType="separate"/>
        </w:r>
        <w:r>
          <w:t>49</w:t>
        </w:r>
        <w:r>
          <w:fldChar w:fldCharType="end"/>
        </w:r>
      </w:hyperlink>
    </w:p>
    <w:p>
      <w:pPr>
        <w:pStyle w:val="TOC1"/>
        <w:tabs>
          <w:tab w:val="right" w:leader="dot" w:pos="8306"/>
        </w:tabs>
      </w:pPr>
      <w:hyperlink w:anchor="_Toc28771" w:history="1">
        <w:r>
          <w:rPr>
            <w:rFonts w:ascii="仿宋" w:eastAsia="仿宋" w:hAnsi="仿宋" w:cs="仿宋" w:hint="eastAsia"/>
            <w:lang w:eastAsia="zh-CN"/>
          </w:rPr>
          <w:t>十一、成本控制与效益提升</w:t>
        </w:r>
        <w:r>
          <w:tab/>
        </w:r>
        <w:r>
          <w:fldChar w:fldCharType="begin"/>
        </w:r>
        <w:r>
          <w:instrText xml:space="preserve"> PAGEREF _Toc28771 \h </w:instrText>
        </w:r>
        <w:r>
          <w:fldChar w:fldCharType="separate"/>
        </w:r>
        <w:r>
          <w:t>50</w:t>
        </w:r>
        <w:r>
          <w:fldChar w:fldCharType="end"/>
        </w:r>
      </w:hyperlink>
    </w:p>
    <w:p>
      <w:pPr>
        <w:pStyle w:val="TOC2"/>
        <w:tabs>
          <w:tab w:val="right" w:leader="dot" w:pos="8306"/>
        </w:tabs>
      </w:pPr>
      <w:hyperlink w:anchor="_Toc20542" w:history="1">
        <w:r>
          <w:rPr>
            <w:rFonts w:ascii="仿宋" w:eastAsia="仿宋" w:hAnsi="仿宋" w:cs="仿宋" w:hint="eastAsia"/>
            <w:lang w:eastAsia="zh-CN"/>
          </w:rPr>
          <w:t>(一)、成本核算与预算管理</w:t>
        </w:r>
        <w:r>
          <w:tab/>
        </w:r>
        <w:r>
          <w:fldChar w:fldCharType="begin"/>
        </w:r>
        <w:r>
          <w:instrText xml:space="preserve"> PAGEREF _Toc20542 \h </w:instrText>
        </w:r>
        <w:r>
          <w:fldChar w:fldCharType="separate"/>
        </w:r>
        <w:r>
          <w:t>50</w:t>
        </w:r>
        <w:r>
          <w:fldChar w:fldCharType="end"/>
        </w:r>
      </w:hyperlink>
    </w:p>
    <w:p>
      <w:pPr>
        <w:pStyle w:val="TOC2"/>
        <w:tabs>
          <w:tab w:val="right" w:leader="dot" w:pos="8306"/>
        </w:tabs>
      </w:pPr>
      <w:hyperlink w:anchor="_Toc21018" w:history="1">
        <w:r>
          <w:rPr>
            <w:rFonts w:ascii="仿宋" w:eastAsia="仿宋" w:hAnsi="仿宋" w:cs="仿宋" w:hint="eastAsia"/>
            <w:lang w:eastAsia="zh-CN"/>
          </w:rPr>
          <w:t>(二)、资源利用效率评估</w:t>
        </w:r>
        <w:r>
          <w:tab/>
        </w:r>
        <w:r>
          <w:fldChar w:fldCharType="begin"/>
        </w:r>
        <w:r>
          <w:instrText xml:space="preserve"> PAGEREF _Toc21018 \h </w:instrText>
        </w:r>
        <w:r>
          <w:fldChar w:fldCharType="separate"/>
        </w:r>
        <w:r>
          <w:t>53</w:t>
        </w:r>
        <w:r>
          <w:fldChar w:fldCharType="end"/>
        </w:r>
      </w:hyperlink>
    </w:p>
    <w:p>
      <w:pPr>
        <w:pStyle w:val="TOC2"/>
        <w:tabs>
          <w:tab w:val="right" w:leader="dot" w:pos="8306"/>
        </w:tabs>
      </w:pPr>
      <w:hyperlink w:anchor="_Toc12912" w:history="1">
        <w:r>
          <w:rPr>
            <w:rFonts w:ascii="仿宋" w:eastAsia="仿宋" w:hAnsi="仿宋" w:cs="仿宋" w:hint="eastAsia"/>
            <w:lang w:eastAsia="zh-CN"/>
          </w:rPr>
          <w:t>(三)、降本增效的具体措施</w:t>
        </w:r>
        <w:r>
          <w:tab/>
        </w:r>
        <w:r>
          <w:fldChar w:fldCharType="begin"/>
        </w:r>
        <w:r>
          <w:instrText xml:space="preserve"> PAGEREF _Toc12912 \h </w:instrText>
        </w:r>
        <w:r>
          <w:fldChar w:fldCharType="separate"/>
        </w:r>
        <w:r>
          <w:t>54</w:t>
        </w:r>
        <w:r>
          <w:fldChar w:fldCharType="end"/>
        </w:r>
      </w:hyperlink>
    </w:p>
    <w:p>
      <w:pPr>
        <w:pStyle w:val="TOC2"/>
        <w:tabs>
          <w:tab w:val="right" w:leader="dot" w:pos="8306"/>
        </w:tabs>
      </w:pPr>
      <w:hyperlink w:anchor="_Toc16673" w:history="1">
        <w:r>
          <w:rPr>
            <w:rFonts w:ascii="仿宋" w:eastAsia="仿宋" w:hAnsi="仿宋" w:cs="仿宋" w:hint="eastAsia"/>
            <w:lang w:eastAsia="zh-CN"/>
          </w:rPr>
          <w:t>(四)、成本与效益的平衡策略</w:t>
        </w:r>
        <w:r>
          <w:tab/>
        </w:r>
        <w:r>
          <w:fldChar w:fldCharType="begin"/>
        </w:r>
        <w:r>
          <w:instrText xml:space="preserve"> PAGEREF _Toc16673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差容式力平衡传感器企业要想保持竞争力和持续增长，就必须进行战略层面的思考和规划。本方案提供了一个框架，帮助差容式力平衡传感器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7497"/>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8333"/>
      <w:r>
        <w:rPr>
          <w:rFonts w:ascii="仿宋" w:eastAsia="仿宋" w:hAnsi="仿宋" w:cs="仿宋" w:hint="eastAsia"/>
          <w:lang w:eastAsia="zh-CN"/>
        </w:rPr>
        <w:t>(一)、差容式力平衡传感器项目承办单位背景分析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31255"/>
      <w:r>
        <w:rPr>
          <w:rFonts w:ascii="仿宋" w:eastAsia="仿宋" w:hAnsi="仿宋" w:cs="仿宋" w:hint="eastAsia"/>
          <w:sz w:val="28"/>
          <w:lang w:eastAsia="zh-CN"/>
        </w:rPr>
        <w:t>(二)、差容式力平衡传感器项目背景分析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差容式力平衡传感器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23341"/>
      <w:r>
        <w:rPr>
          <w:rFonts w:ascii="仿宋" w:eastAsia="仿宋" w:hAnsi="仿宋" w:cs="仿宋" w:hint="eastAsia"/>
          <w:sz w:val="28"/>
          <w:lang w:eastAsia="zh-CN"/>
        </w:rPr>
        <w:t>二、风险应对评估</w:t>
      </w:r>
      <w:bookmarkEnd w:id="5"/>
    </w:p>
    <w:p>
      <w:pPr>
        <w:pStyle w:val="Heading2"/>
        <w:rPr>
          <w:rFonts w:ascii="仿宋" w:eastAsia="仿宋" w:hAnsi="仿宋" w:cs="仿宋" w:hint="eastAsia"/>
          <w:lang w:eastAsia="zh-CN"/>
        </w:rPr>
      </w:pPr>
      <w:bookmarkStart w:id="6" w:name="_Toc950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实施过程中，政策因素可能对差容式力平衡传感器项目产生一定的影响。为了应对潜在的政策风险，我们将密切关注国家和地方相关政策的变化。与相关政府部门建立良好的沟通渠道，及时获取政策信息，确保差容式力平衡传感器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7" w:name="_Toc2307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8" w:name="_Toc1312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差容式力平衡传感器项目面临的重要挑战之一。我们将进行全面的市场调研，了解目标市场的需求和竞争格局。同时，制定灵活的市场推广策略，以适应市场变化。建立多层次、多元化的市场渠道，降低单一市场对差容式力平衡传感器项目的风险影响。</w:t>
      </w:r>
    </w:p>
    <w:p>
      <w:pPr>
        <w:pStyle w:val="Heading2"/>
        <w:ind w:firstLine="560" w:firstLineChars="200"/>
        <w:rPr>
          <w:rFonts w:ascii="仿宋" w:eastAsia="仿宋" w:hAnsi="仿宋" w:cs="仿宋" w:hint="eastAsia"/>
          <w:sz w:val="28"/>
          <w:lang w:eastAsia="zh-CN"/>
        </w:rPr>
      </w:pPr>
      <w:bookmarkStart w:id="9" w:name="_Toc2795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差容式力平衡传感器项目成功实施的基础。我们将建立健全的资金管理制度，定期进行资金流量分析，确保差容式力平衡传感器项目运营资金的充足。与金融机构建立良好的合作关系，提前制定应对资金紧张的预案，以确保差容式力平衡传感器项目的资金安全。</w:t>
      </w:r>
    </w:p>
    <w:p>
      <w:pPr>
        <w:pStyle w:val="Heading2"/>
        <w:ind w:firstLine="560" w:firstLineChars="200"/>
        <w:rPr>
          <w:rFonts w:ascii="仿宋" w:eastAsia="仿宋" w:hAnsi="仿宋" w:cs="仿宋" w:hint="eastAsia"/>
          <w:sz w:val="28"/>
          <w:lang w:eastAsia="zh-CN"/>
        </w:rPr>
      </w:pPr>
      <w:bookmarkStart w:id="10" w:name="_Toc963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差容式力平衡传感器项目实施中不可避免的挑战。我们将进行全面的技术评估，确保所采用的技术方案是成熟、可行的。与专业技术团队建立良好的合作关系，及时解决技术难题，确保差容式力平衡传感器项目按计划进行。</w:t>
      </w:r>
    </w:p>
    <w:p>
      <w:pPr>
        <w:pStyle w:val="Heading2"/>
        <w:ind w:firstLine="560" w:firstLineChars="200"/>
        <w:rPr>
          <w:rFonts w:ascii="仿宋" w:eastAsia="仿宋" w:hAnsi="仿宋" w:cs="仿宋" w:hint="eastAsia"/>
          <w:sz w:val="28"/>
          <w:lang w:eastAsia="zh-CN"/>
        </w:rPr>
      </w:pPr>
      <w:bookmarkStart w:id="11" w:name="_Toc2644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差容式力平衡传感器项目运营中需要高度重视的方面。我们将建立健全的财务管理体系，严格执行财务制度。通过多元化投资，降低财务风险集中度。及时调整财务战略，确保差容式力平衡传感器项目财务运作的健康发展。</w:t>
      </w:r>
    </w:p>
    <w:p>
      <w:pPr>
        <w:pStyle w:val="Heading2"/>
        <w:ind w:firstLine="560" w:firstLineChars="200"/>
        <w:rPr>
          <w:rFonts w:ascii="仿宋" w:eastAsia="仿宋" w:hAnsi="仿宋" w:cs="仿宋" w:hint="eastAsia"/>
          <w:sz w:val="28"/>
          <w:lang w:eastAsia="zh-CN"/>
        </w:rPr>
      </w:pPr>
      <w:bookmarkStart w:id="12" w:name="_Toc18707"/>
      <w:r>
        <w:rPr>
          <w:rFonts w:ascii="仿宋" w:eastAsia="仿宋" w:hAnsi="仿宋" w:cs="仿宋" w:hint="eastAsia"/>
          <w:sz w:val="28"/>
          <w:lang w:eastAsia="zh-CN"/>
        </w:rPr>
        <w:t>(七)、管理风险分析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差容式力平衡传感器项目进度管理等方面。我们将通过建设高效的管理团队，提升管理水平。建立科学的差容式力平衡传感器项目管理体系，确保差容式力平衡传感器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3" w:name="_Toc14398"/>
      <w:r>
        <w:rPr>
          <w:rFonts w:ascii="仿宋" w:eastAsia="仿宋" w:hAnsi="仿宋" w:cs="仿宋" w:hint="eastAsia"/>
          <w:sz w:val="28"/>
          <w:lang w:eastAsia="zh-CN"/>
        </w:rPr>
        <w:t>(八)、其它风险分析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实施中可能还存在其他各种意外风险，我们将建立综合的风险管理机制，及时评估、响应和应对各类潜在风险。通过建设风险管理团队，提高应对不确定性的能力。灵活调整差容式力平衡传感器项目计划，确保差容式力平衡传感器项目始终处于可控的状态。</w:t>
      </w:r>
    </w:p>
    <w:p>
      <w:pPr>
        <w:pStyle w:val="Heading1"/>
        <w:ind w:firstLine="560" w:firstLineChars="200"/>
        <w:rPr>
          <w:rFonts w:ascii="仿宋" w:eastAsia="仿宋" w:hAnsi="仿宋" w:cs="仿宋" w:hint="eastAsia"/>
          <w:sz w:val="28"/>
          <w:lang w:eastAsia="zh-CN"/>
        </w:rPr>
      </w:pPr>
      <w:bookmarkStart w:id="14" w:name="_Toc21078"/>
      <w:r>
        <w:rPr>
          <w:rFonts w:ascii="仿宋" w:eastAsia="仿宋" w:hAnsi="仿宋" w:cs="仿宋" w:hint="eastAsia"/>
          <w:sz w:val="28"/>
          <w:lang w:eastAsia="zh-CN"/>
        </w:rPr>
        <w:t>三、工艺先进性</w:t>
      </w:r>
      <w:bookmarkEnd w:id="14"/>
    </w:p>
    <w:p>
      <w:pPr>
        <w:pStyle w:val="Heading2"/>
        <w:rPr>
          <w:rFonts w:ascii="仿宋" w:eastAsia="仿宋" w:hAnsi="仿宋" w:cs="仿宋" w:hint="eastAsia"/>
          <w:lang w:eastAsia="zh-CN"/>
        </w:rPr>
      </w:pPr>
      <w:bookmarkStart w:id="15" w:name="_Toc7601"/>
      <w:r>
        <w:rPr>
          <w:rFonts w:ascii="仿宋" w:eastAsia="仿宋" w:hAnsi="仿宋" w:cs="仿宋" w:hint="eastAsia"/>
          <w:lang w:eastAsia="zh-CN"/>
        </w:rPr>
        <w:t>(一)、差容式力平衡传感器项目建设期的原辅材料保障</w:t>
      </w:r>
      <w:bookmarkEnd w:id="15"/>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差容式力平衡传感器项目在施工期间的原辅材料采购主要涵盖以下几个方面：钢材、木材、水泥以及各种建筑和装饰材料。差容式力平衡传感器项目所在地周边市场拥有丰富的供应资源，有多家供货厂家和商户，能够满足差容式力平衡传感器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差容式力平衡传感器项目施工不可或缺的主要材料之一，涵盖结构钢、型钢等多个种类，市场上存在多家专业生产厂家，提供了多样化的选择。木材作为建筑和装饰的重要原材料，周边供应商可提供各类木材品种，以满足差容式力平衡传感器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差容式力平衡传感器项目所在地区有多家水泥生产厂家，保障了差容式力平衡传感器项目对水泥的供应。此外，各种建筑及装饰材料，如砖瓦、涂料、地板等，也能在周边市场找到丰富的品种和供应商，确保差容式力平衡传感器项目在施工过程中有足够的选择空间。</w:t>
      </w:r>
    </w:p>
    <w:p>
      <w:pPr>
        <w:pStyle w:val="Heading2"/>
        <w:ind w:firstLine="560" w:firstLineChars="200"/>
        <w:rPr>
          <w:rFonts w:ascii="仿宋" w:eastAsia="仿宋" w:hAnsi="仿宋" w:cs="仿宋" w:hint="eastAsia"/>
          <w:sz w:val="28"/>
          <w:lang w:eastAsia="zh-CN"/>
        </w:rPr>
      </w:pPr>
      <w:bookmarkStart w:id="16" w:name="_Toc15717"/>
      <w:r>
        <w:rPr>
          <w:rFonts w:ascii="仿宋" w:eastAsia="仿宋" w:hAnsi="仿宋" w:cs="仿宋" w:hint="eastAsia"/>
          <w:sz w:val="28"/>
          <w:lang w:eastAsia="zh-CN"/>
        </w:rPr>
        <w:t>(二)、差容式力平衡传感器项目运营期的原辅材料采购与管理</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差容式力平衡传感器项目承办单位将建立健全IS09000质量管理和质量保证体系，确保物料的质量控制和管理符合国际标准。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差容式力平衡传感器项目在建设时应确保原料来源的稳定可靠，建立长期合作关系，确保建成后原料的质量和连续供应。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7" w:name="_Toc11501"/>
      <w:r>
        <w:rPr>
          <w:rFonts w:ascii="仿宋" w:eastAsia="仿宋" w:hAnsi="仿宋" w:cs="仿宋" w:hint="eastAsia"/>
          <w:sz w:val="28"/>
          <w:lang w:eastAsia="zh-CN"/>
        </w:rPr>
        <w:t>(三)、技术管理的独特特色</w:t>
      </w:r>
      <w:bookmarkEnd w:id="1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制定并执行符合环保法规的排放标准，确保差容式力平衡传感器项目不对周边环境造成污染。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实施定期的能耗评估，优化生产流程，确保差容式力平衡传感器项目运行成本最低化。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二、差容式力平衡传感器项目技术优势分析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投资差容式力平衡传感器项目具备明显的技术优势，主要体现在以下方面：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差容式力平衡传感器项目采用先进的节能设施，具备多规格产品转换能力，灵活适应市场需求，运行成本相对较低。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投资差容式力平衡传感器项目所采用的技术与国内资源条件相适应，具有良好的技术适应性。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差容式力平衡传感器项目采用的技术工艺路线在国内生产实践中已经得到验证，证明技术成熟可行。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技术支援条件良好，具备较强的可靠性，有助于确保差容式力平衡传感器项目的平稳运行和高效生产。</w:t>
      </w:r>
    </w:p>
    <w:p>
      <w:pPr>
        <w:pStyle w:val="Heading2"/>
        <w:ind w:firstLine="560" w:firstLineChars="200"/>
        <w:rPr>
          <w:rFonts w:ascii="仿宋" w:eastAsia="仿宋" w:hAnsi="仿宋" w:cs="仿宋" w:hint="eastAsia"/>
          <w:sz w:val="28"/>
          <w:lang w:eastAsia="zh-CN"/>
        </w:rPr>
      </w:pPr>
      <w:bookmarkStart w:id="18" w:name="_Toc13980"/>
      <w:r>
        <w:rPr>
          <w:rFonts w:ascii="仿宋" w:eastAsia="仿宋" w:hAnsi="仿宋" w:cs="仿宋" w:hint="eastAsia"/>
          <w:sz w:val="28"/>
          <w:lang w:eastAsia="zh-CN"/>
        </w:rPr>
        <w:t>(四)、差容式力平衡传感器项目工艺技术设计方案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差容式力平衡传感器项目的建设和实施过程中，我们坚定贯彻执行“三同时”原则，即环境保护、职业安全卫生、消防及节能的原则。我们注重遵循与环境保护、职业安全卫生、消防及节能相关的法律法规，并全面贯彻各项措施，确保差容式力平衡传感器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差容式力平衡传感器项目技术优势分析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在技术方面拥有独特的优势。首先，我们的节能设施是先进的，并具备多规格产品转换的能力，从而确保差容式力平衡传感器项目在运行过程中能够适应市场需求的变化，具备较低的运行成本。其次，投资差容式力平衡传感器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差容式力平衡传感器项目提供了强大的技术支持，使其具备了较强的可靠性。在技术方面，差容式力平衡传感器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9" w:name="_Toc1069"/>
      <w:r>
        <w:rPr>
          <w:rFonts w:ascii="仿宋" w:eastAsia="仿宋" w:hAnsi="仿宋" w:cs="仿宋" w:hint="eastAsia"/>
          <w:sz w:val="28"/>
          <w:lang w:eastAsia="zh-CN"/>
        </w:rPr>
        <w:t>(五)、设备选型的智能化方案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差容式力平衡传感器项目的正常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差容式力平衡传感器项目投资风险，我们将力求选择设备生产厂家，其设备交货期、售后服务、安装调试等方面表现优越，以确保差容式力平衡传感器项目的顺利进行。我们主要选用国产设备，以减少差容式力平衡传感器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万元。通过以上措施，我们将确保差容式力平衡传感器项目在设备采购方面达到最佳性能和效益。</w:t>
      </w:r>
    </w:p>
    <w:p>
      <w:pPr>
        <w:pStyle w:val="Heading1"/>
        <w:ind w:firstLine="560" w:firstLineChars="200"/>
        <w:rPr>
          <w:rFonts w:ascii="仿宋" w:eastAsia="仿宋" w:hAnsi="仿宋" w:cs="仿宋" w:hint="eastAsia"/>
          <w:sz w:val="28"/>
          <w:lang w:eastAsia="zh-CN"/>
        </w:rPr>
      </w:pPr>
      <w:bookmarkStart w:id="20" w:name="_Toc16720"/>
      <w:r>
        <w:rPr>
          <w:rFonts w:ascii="仿宋" w:eastAsia="仿宋" w:hAnsi="仿宋" w:cs="仿宋" w:hint="eastAsia"/>
          <w:sz w:val="28"/>
          <w:lang w:eastAsia="zh-CN"/>
        </w:rPr>
        <w:t>四、后期运营与管理</w:t>
      </w:r>
      <w:bookmarkEnd w:id="20"/>
    </w:p>
    <w:p>
      <w:pPr>
        <w:pStyle w:val="Heading2"/>
        <w:rPr>
          <w:rFonts w:ascii="仿宋" w:eastAsia="仿宋" w:hAnsi="仿宋" w:cs="仿宋" w:hint="eastAsia"/>
          <w:lang w:eastAsia="zh-CN"/>
        </w:rPr>
      </w:pPr>
      <w:bookmarkStart w:id="21" w:name="_Toc10065"/>
      <w:r>
        <w:rPr>
          <w:rFonts w:ascii="仿宋" w:eastAsia="仿宋" w:hAnsi="仿宋" w:cs="仿宋" w:hint="eastAsia"/>
          <w:lang w:eastAsia="zh-CN"/>
        </w:rPr>
        <w:t>(一)、差容式力平衡传感器项目运营管理机制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在差容式力平衡传感器项目运营阶段，我们将建立完善的运营管理机制，以确保差容式力平衡传感器项目稳健运行和高效管理。关键要点包括：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成立专业化的运营团队，囊括各领域专业人才，确保对差容式力平衡传感器项目各方面进行全面管理。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2" w:name="_Toc12350"/>
      <w:r>
        <w:rPr>
          <w:rFonts w:ascii="仿宋" w:eastAsia="仿宋" w:hAnsi="仿宋" w:cs="仿宋" w:hint="eastAsia"/>
          <w:sz w:val="28"/>
          <w:lang w:eastAsia="zh-CN"/>
        </w:rPr>
        <w:t>(二)、人员培训与知识转移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3" w:name="_Toc27420"/>
      <w:r>
        <w:rPr>
          <w:rFonts w:ascii="仿宋" w:eastAsia="仿宋" w:hAnsi="仿宋" w:cs="仿宋" w:hint="eastAsia"/>
          <w:sz w:val="28"/>
          <w:lang w:eastAsia="zh-CN"/>
        </w:rPr>
        <w:t>(三)、设备维护与保养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4" w:name="_Toc26183"/>
      <w:r>
        <w:rPr>
          <w:rFonts w:ascii="仿宋" w:eastAsia="仿宋" w:hAnsi="仿宋" w:cs="仿宋" w:hint="eastAsia"/>
          <w:sz w:val="28"/>
          <w:lang w:eastAsia="zh-CN"/>
        </w:rPr>
        <w:t>(四)、定期检查与评估</w:t>
      </w:r>
      <w:bookmarkEnd w:id="2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为保持差容式力平衡传感器项目的高效运行和不断改进，我们将定期进行检查与评估：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5" w:name="_Toc11109"/>
      <w:r>
        <w:rPr>
          <w:rFonts w:ascii="仿宋" w:eastAsia="仿宋" w:hAnsi="仿宋" w:cs="仿宋" w:hint="eastAsia"/>
          <w:sz w:val="28"/>
          <w:lang w:eastAsia="zh-CN"/>
        </w:rPr>
        <w:t>五、差容式力平衡传感器项目落地与推广</w:t>
      </w:r>
      <w:bookmarkEnd w:id="25"/>
    </w:p>
    <w:p>
      <w:pPr>
        <w:pStyle w:val="Heading2"/>
        <w:rPr>
          <w:rFonts w:ascii="仿宋" w:eastAsia="仿宋" w:hAnsi="仿宋" w:cs="仿宋" w:hint="eastAsia"/>
          <w:lang w:eastAsia="zh-CN"/>
        </w:rPr>
      </w:pPr>
      <w:bookmarkStart w:id="26" w:name="_Toc19036"/>
      <w:r>
        <w:rPr>
          <w:rFonts w:ascii="仿宋" w:eastAsia="仿宋" w:hAnsi="仿宋" w:cs="仿宋" w:hint="eastAsia"/>
          <w:lang w:eastAsia="zh-CN"/>
        </w:rPr>
        <w:t>(一)、差容式力平衡传感器项目推广计划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推广计划的起始阶段，我们通过对目标受众的深入分析，确保了整个推广计划有着清晰的定位。目标受众的特征、需求以及市场行为被详细考察，为我们制定个性化、精准的推广策略提供了基础。这个过程中，我们采用了多种手段，包括市场调研、用户调查和竞争对手分析，以全面了解目标受众的心理、行为和市场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深入分析目标受众的基础上，我们制定了具体而可衡量的推广目标。这些目标旨在对差容式力平衡传感器项目的推广效果进行明确评估，同时也与整体差容式力平衡传感器项目战略保持一致。我们明确了推广计划的主要目标，如提高品牌知名度、增加用户获取率、促进销售增长等。这为推广活动的设计和执行提供了明确的方向，确保我们的努力是有针对性的。为了更好地达成这些目标，我们设定了细分的指标，如通过社交媒体获得的关注量、推广活动参与率等，以量化地衡量差容式力平衡传感器项目推广的成效。</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推广计划的过程中，我们还关注了推广渠道的选择。通过对不同推广渠道的优劣势评估，我们选择了最适合目标受众的推广渠道，以确保推广信息能够高效传达到目标受众手中。这一过程包括线上渠道，如社交媒体、搜索引擎推广等，以及线下渠道，如线下活动、合作伙伴推广等。通过兼顾线上线下，我们构建了一个多维度的推广网络，以更全面地覆盖潜在用户。</w:t>
      </w:r>
    </w:p>
    <w:p>
      <w:pPr>
        <w:pStyle w:val="Heading2"/>
        <w:ind w:firstLine="560" w:firstLineChars="200"/>
        <w:rPr>
          <w:rFonts w:ascii="仿宋" w:eastAsia="仿宋" w:hAnsi="仿宋" w:cs="仿宋" w:hint="eastAsia"/>
          <w:sz w:val="28"/>
          <w:lang w:eastAsia="zh-CN"/>
        </w:rPr>
      </w:pPr>
      <w:bookmarkStart w:id="27" w:name="_Toc11245"/>
      <w:r>
        <w:rPr>
          <w:rFonts w:ascii="仿宋" w:eastAsia="仿宋" w:hAnsi="仿宋" w:cs="仿宋" w:hint="eastAsia"/>
          <w:sz w:val="28"/>
          <w:lang w:eastAsia="zh-CN"/>
        </w:rPr>
        <w:t>(二)、地方政府支持与合作</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通过建立紧密的地方政府关系，我们能够更好地融入当地市场，获取资源支持，同时提高差容式力平衡传感器项目在政策层面的可持续性。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深入了解当地政府的政策导向和对于新兴产业的扶持政策。通过与地方政府相关部门沟通，我们获得了有关差容式力平衡传感器项目推广的政策指导和支持。这包括了税收、产业发展、人才引进等方面的政策优惠，为差容式力平衡传感器项目的推广提供了实质性的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我们积极参与地方政府组织的产业合作和交流活动。通过与地方政府相关机构建立合作关系，我们获得了更多的资源支持，包括差容式力平衡传感器项目推广所需的场地、人才、宣传渠道等。这不仅提高了差容式力平衡传感器项目的曝光度，也为差容式力平衡传感器项目的顺利推进提供了有力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地方政府的支持也体现在差容式力平衡传感器项目推广活动的宣传合作上。通过与地方政府合作，我们能够更容易地获取媒体资源，借助政府平台进行差容式力平衡传感器项目的推广宣传。政府背书和支持，对于提升差容式力平衡传感器项目在当地的知名度和信任度具有积极的影响，为推广计划的成功执行打下坚实的基础。</w:t>
      </w:r>
    </w:p>
    <w:p>
      <w:pPr>
        <w:pStyle w:val="Heading2"/>
        <w:ind w:firstLine="560" w:firstLineChars="200"/>
        <w:rPr>
          <w:rFonts w:ascii="仿宋" w:eastAsia="仿宋" w:hAnsi="仿宋" w:cs="仿宋" w:hint="eastAsia"/>
          <w:sz w:val="28"/>
          <w:lang w:eastAsia="zh-CN"/>
        </w:rPr>
      </w:pPr>
      <w:bookmarkStart w:id="28" w:name="_Toc28556"/>
      <w:r>
        <w:rPr>
          <w:rFonts w:ascii="仿宋" w:eastAsia="仿宋" w:hAnsi="仿宋" w:cs="仿宋" w:hint="eastAsia"/>
          <w:sz w:val="28"/>
          <w:lang w:eastAsia="zh-CN"/>
        </w:rPr>
        <w:t>(三)、市场推广与品牌建设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成功推广离不开巧妙而有针对性的市场推广策略，以及品牌建设的有力支持。通过综合而多层次的市场推广计划，结合品牌打造，我们能够更加有力地引导目标受众的注意，提升品牌知名度，从而推动差容式力平衡传感器项目在市场上的成功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推广方面，我们将采取多渠道、多层次的手段。我们将制定全面的市场推广计划，包括线上和线下的推广活动。在线上，我们将充分利用社交媒体、搜索引擎优化、内容营销等策略，拓展差容式力平衡传感器项目在网络世界中的影响力。而在线下，我们将通过活动举办、参展、与合作伙伴协作等方式，深度融入目标受众的实际生活，使差容式力平衡传感器项目的推广更加全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建设是市场推广的关键所在。我们将注重打造差容式力平衡传感器项目独特的品牌形象，通过清晰的品牌定位和独特的品牌理念，塑造深刻而积极的印象。通过生动的品牌故事，使差容式力平衡传感器项目在目标受众中树立积极、有吸引力的形象，形成品牌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与品牌建设的同时，用户体验是至关重要的。我们将专注于满足用户需求，通过用户调研、反馈收集等手段，不断优化差容式力平衡传感器项目的产品或服务，提升用户体验。优质的用户体验有助于为差容式力平衡传感器项目赢得良好口碑，使推广工作事半功倍。</w:t>
      </w:r>
    </w:p>
    <w:p>
      <w:pPr>
        <w:pStyle w:val="Heading2"/>
        <w:ind w:firstLine="560" w:firstLineChars="200"/>
        <w:rPr>
          <w:rFonts w:ascii="仿宋" w:eastAsia="仿宋" w:hAnsi="仿宋" w:cs="仿宋" w:hint="eastAsia"/>
          <w:sz w:val="28"/>
          <w:lang w:eastAsia="zh-CN"/>
        </w:rPr>
      </w:pPr>
      <w:bookmarkStart w:id="29" w:name="_Toc16557"/>
      <w:r>
        <w:rPr>
          <w:rFonts w:ascii="仿宋" w:eastAsia="仿宋" w:hAnsi="仿宋" w:cs="仿宋" w:hint="eastAsia"/>
          <w:sz w:val="28"/>
          <w:lang w:eastAsia="zh-CN"/>
        </w:rPr>
        <w:t>(四)、社会参与与共享机制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会参与是差容式力平衡传感器项目成功的基石。我们将建立一个开放、透明的社会参与机制，通过与当地居民、相关行业协会、非政府组织等各方进行充分的沟通与合作。这不仅有助于更好地了解社会各方的期望与担忧，还能够及时解决可能出现的问题，确保差容式力平衡传感器项目在社会层面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参与的基础上，我们将倡导共享机制的建立。这包括与当地政府、业界伙伴以及其他相关方的合作。通过建立共享资源、共担责任的合作模式，我们期望在差容式力平衡传感器项目推进中能够最大化地实现各方的利益。这不仅有助于提高差容式力平衡传感器项目的整体效益，也为当地社区和利益相关方带来更多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https://d.book118.com/768111125042006037</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C5E95"/>
    <w:rsid w:val="2CCA2C19"/>
    <w:rsid w:val="38CC5E9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68111125042006037"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2024-02-17T02:19:00Z</dcterms:created>
  <dcterms:modified xsi:type="dcterms:W3CDTF">2024-02-17T02:19:35Z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3AC6F0C2B1834A3187D388F06489AD72_11</vt:lpwstr>
  </property>
  <property fmtid="{D5CDD505-2E9C-101B-9397-08002B2CF9AE}" pid="3" name="KSOProductBuildVer">
    <vt:lpwstr>2052-12.1.0.16250</vt:lpwstr>
  </property>
</Properties>
</file>