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烧结钐钴永磁材料项目规划设计蓝图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39" w:history="1">
        <w:r>
          <w:rPr>
            <w:rFonts w:ascii="仿宋" w:eastAsia="仿宋" w:hAnsi="仿宋" w:cs="仿宋" w:hint="eastAsia"/>
            <w:lang w:eastAsia="zh-CN"/>
          </w:rPr>
          <w:t>概论</w:t>
        </w:r>
        <w:r>
          <w:tab/>
        </w:r>
        <w:r>
          <w:fldChar w:fldCharType="begin"/>
        </w:r>
        <w:r>
          <w:instrText xml:space="preserve"> PAGEREF _Toc10839 \h </w:instrText>
        </w:r>
        <w:r>
          <w:fldChar w:fldCharType="separate"/>
        </w:r>
        <w:r>
          <w:t>3</w:t>
        </w:r>
        <w:r>
          <w:fldChar w:fldCharType="end"/>
        </w:r>
      </w:hyperlink>
    </w:p>
    <w:p>
      <w:pPr>
        <w:pStyle w:val="TOC1"/>
        <w:tabs>
          <w:tab w:val="right" w:leader="dot" w:pos="8306"/>
        </w:tabs>
      </w:pPr>
      <w:hyperlink w:anchor="_Toc11696" w:history="1">
        <w:r>
          <w:rPr>
            <w:rFonts w:ascii="仿宋" w:eastAsia="仿宋" w:hAnsi="仿宋" w:cs="仿宋" w:hint="eastAsia"/>
            <w:lang w:eastAsia="zh-CN"/>
          </w:rPr>
          <w:t>一、烧结钐钴永磁材料项目危机管理</w:t>
        </w:r>
        <w:r>
          <w:tab/>
        </w:r>
        <w:r>
          <w:fldChar w:fldCharType="begin"/>
        </w:r>
        <w:r>
          <w:instrText xml:space="preserve"> PAGEREF _Toc11696 \h </w:instrText>
        </w:r>
        <w:r>
          <w:fldChar w:fldCharType="separate"/>
        </w:r>
        <w:r>
          <w:t>3</w:t>
        </w:r>
        <w:r>
          <w:fldChar w:fldCharType="end"/>
        </w:r>
      </w:hyperlink>
    </w:p>
    <w:p>
      <w:pPr>
        <w:pStyle w:val="TOC2"/>
        <w:tabs>
          <w:tab w:val="right" w:leader="dot" w:pos="8306"/>
        </w:tabs>
      </w:pPr>
      <w:hyperlink w:anchor="_Toc21758" w:history="1">
        <w:r>
          <w:rPr>
            <w:rFonts w:ascii="仿宋" w:eastAsia="仿宋" w:hAnsi="仿宋" w:cs="仿宋" w:hint="eastAsia"/>
            <w:lang w:eastAsia="zh-CN"/>
          </w:rPr>
          <w:t>(一)、危机预警与识别</w:t>
        </w:r>
        <w:r>
          <w:tab/>
        </w:r>
        <w:r>
          <w:fldChar w:fldCharType="begin"/>
        </w:r>
        <w:r>
          <w:instrText xml:space="preserve"> PAGEREF _Toc21758 \h </w:instrText>
        </w:r>
        <w:r>
          <w:fldChar w:fldCharType="separate"/>
        </w:r>
        <w:r>
          <w:t>3</w:t>
        </w:r>
        <w:r>
          <w:fldChar w:fldCharType="end"/>
        </w:r>
      </w:hyperlink>
    </w:p>
    <w:p>
      <w:pPr>
        <w:pStyle w:val="TOC2"/>
        <w:tabs>
          <w:tab w:val="right" w:leader="dot" w:pos="8306"/>
        </w:tabs>
      </w:pPr>
      <w:hyperlink w:anchor="_Toc8375" w:history="1">
        <w:r>
          <w:rPr>
            <w:rFonts w:ascii="仿宋" w:eastAsia="仿宋" w:hAnsi="仿宋" w:cs="仿宋" w:hint="eastAsia"/>
            <w:lang w:eastAsia="zh-CN"/>
          </w:rPr>
          <w:t>(二)、危机应对与恢复</w:t>
        </w:r>
        <w:r>
          <w:tab/>
        </w:r>
        <w:r>
          <w:fldChar w:fldCharType="begin"/>
        </w:r>
        <w:r>
          <w:instrText xml:space="preserve"> PAGEREF _Toc8375 \h </w:instrText>
        </w:r>
        <w:r>
          <w:fldChar w:fldCharType="separate"/>
        </w:r>
        <w:r>
          <w:t>4</w:t>
        </w:r>
        <w:r>
          <w:fldChar w:fldCharType="end"/>
        </w:r>
      </w:hyperlink>
    </w:p>
    <w:p>
      <w:pPr>
        <w:pStyle w:val="TOC1"/>
        <w:tabs>
          <w:tab w:val="right" w:leader="dot" w:pos="8306"/>
        </w:tabs>
      </w:pPr>
      <w:hyperlink w:anchor="_Toc14225" w:history="1">
        <w:r>
          <w:rPr>
            <w:rFonts w:ascii="仿宋" w:eastAsia="仿宋" w:hAnsi="仿宋" w:cs="仿宋" w:hint="eastAsia"/>
            <w:lang w:eastAsia="zh-CN"/>
          </w:rPr>
          <w:t>二、烧结钐钴永磁材料项目可持续发展</w:t>
        </w:r>
        <w:r>
          <w:tab/>
        </w:r>
        <w:r>
          <w:fldChar w:fldCharType="begin"/>
        </w:r>
        <w:r>
          <w:instrText xml:space="preserve"> PAGEREF _Toc14225 \h </w:instrText>
        </w:r>
        <w:r>
          <w:fldChar w:fldCharType="separate"/>
        </w:r>
        <w:r>
          <w:t>6</w:t>
        </w:r>
        <w:r>
          <w:fldChar w:fldCharType="end"/>
        </w:r>
      </w:hyperlink>
    </w:p>
    <w:p>
      <w:pPr>
        <w:pStyle w:val="TOC2"/>
        <w:tabs>
          <w:tab w:val="right" w:leader="dot" w:pos="8306"/>
        </w:tabs>
      </w:pPr>
      <w:hyperlink w:anchor="_Toc2079" w:history="1">
        <w:r>
          <w:rPr>
            <w:rFonts w:ascii="仿宋" w:eastAsia="仿宋" w:hAnsi="仿宋" w:cs="仿宋" w:hint="eastAsia"/>
            <w:lang w:eastAsia="zh-CN"/>
          </w:rPr>
          <w:t>(一)、可持续战略与实践</w:t>
        </w:r>
        <w:r>
          <w:tab/>
        </w:r>
        <w:r>
          <w:fldChar w:fldCharType="begin"/>
        </w:r>
        <w:r>
          <w:instrText xml:space="preserve"> PAGEREF _Toc2079 \h </w:instrText>
        </w:r>
        <w:r>
          <w:fldChar w:fldCharType="separate"/>
        </w:r>
        <w:r>
          <w:t>6</w:t>
        </w:r>
        <w:r>
          <w:fldChar w:fldCharType="end"/>
        </w:r>
      </w:hyperlink>
    </w:p>
    <w:p>
      <w:pPr>
        <w:pStyle w:val="TOC2"/>
        <w:tabs>
          <w:tab w:val="right" w:leader="dot" w:pos="8306"/>
        </w:tabs>
      </w:pPr>
      <w:hyperlink w:anchor="_Toc3475" w:history="1">
        <w:r>
          <w:rPr>
            <w:rFonts w:ascii="仿宋" w:eastAsia="仿宋" w:hAnsi="仿宋" w:cs="仿宋" w:hint="eastAsia"/>
            <w:lang w:eastAsia="zh-CN"/>
          </w:rPr>
          <w:t>(二)、环保与社会责任</w:t>
        </w:r>
        <w:r>
          <w:tab/>
        </w:r>
        <w:r>
          <w:fldChar w:fldCharType="begin"/>
        </w:r>
        <w:r>
          <w:instrText xml:space="preserve"> PAGEREF _Toc3475 \h </w:instrText>
        </w:r>
        <w:r>
          <w:fldChar w:fldCharType="separate"/>
        </w:r>
        <w:r>
          <w:t>6</w:t>
        </w:r>
        <w:r>
          <w:fldChar w:fldCharType="end"/>
        </w:r>
      </w:hyperlink>
    </w:p>
    <w:p>
      <w:pPr>
        <w:pStyle w:val="TOC1"/>
        <w:tabs>
          <w:tab w:val="right" w:leader="dot" w:pos="8306"/>
        </w:tabs>
      </w:pPr>
      <w:hyperlink w:anchor="_Toc13449" w:history="1">
        <w:r>
          <w:rPr>
            <w:rFonts w:ascii="仿宋" w:eastAsia="仿宋" w:hAnsi="仿宋" w:cs="仿宋" w:hint="eastAsia"/>
            <w:lang w:eastAsia="zh-CN"/>
          </w:rPr>
          <w:t>三、烧结钐钴永磁材料项目绩效评估</w:t>
        </w:r>
        <w:r>
          <w:tab/>
        </w:r>
        <w:r>
          <w:fldChar w:fldCharType="begin"/>
        </w:r>
        <w:r>
          <w:instrText xml:space="preserve"> PAGEREF _Toc13449 \h </w:instrText>
        </w:r>
        <w:r>
          <w:fldChar w:fldCharType="separate"/>
        </w:r>
        <w:r>
          <w:t>7</w:t>
        </w:r>
        <w:r>
          <w:fldChar w:fldCharType="end"/>
        </w:r>
      </w:hyperlink>
    </w:p>
    <w:p>
      <w:pPr>
        <w:pStyle w:val="TOC2"/>
        <w:tabs>
          <w:tab w:val="right" w:leader="dot" w:pos="8306"/>
        </w:tabs>
      </w:pPr>
      <w:hyperlink w:anchor="_Toc929" w:history="1">
        <w:r>
          <w:rPr>
            <w:rFonts w:ascii="仿宋" w:eastAsia="仿宋" w:hAnsi="仿宋" w:cs="仿宋" w:hint="eastAsia"/>
            <w:lang w:eastAsia="zh-CN"/>
          </w:rPr>
          <w:t>(一)、绩效评估指标</w:t>
        </w:r>
        <w:r>
          <w:tab/>
        </w:r>
        <w:r>
          <w:fldChar w:fldCharType="begin"/>
        </w:r>
        <w:r>
          <w:instrText xml:space="preserve"> PAGEREF _Toc929 \h </w:instrText>
        </w:r>
        <w:r>
          <w:fldChar w:fldCharType="separate"/>
        </w:r>
        <w:r>
          <w:t>7</w:t>
        </w:r>
        <w:r>
          <w:fldChar w:fldCharType="end"/>
        </w:r>
      </w:hyperlink>
    </w:p>
    <w:p>
      <w:pPr>
        <w:pStyle w:val="TOC2"/>
        <w:tabs>
          <w:tab w:val="right" w:leader="dot" w:pos="8306"/>
        </w:tabs>
      </w:pPr>
      <w:hyperlink w:anchor="_Toc19609" w:history="1">
        <w:r>
          <w:rPr>
            <w:rFonts w:ascii="仿宋" w:eastAsia="仿宋" w:hAnsi="仿宋" w:cs="仿宋" w:hint="eastAsia"/>
            <w:lang w:eastAsia="zh-CN"/>
          </w:rPr>
          <w:t>(二)、绩效评估方法</w:t>
        </w:r>
        <w:r>
          <w:tab/>
        </w:r>
        <w:r>
          <w:fldChar w:fldCharType="begin"/>
        </w:r>
        <w:r>
          <w:instrText xml:space="preserve"> PAGEREF _Toc19609 \h </w:instrText>
        </w:r>
        <w:r>
          <w:fldChar w:fldCharType="separate"/>
        </w:r>
        <w:r>
          <w:t>9</w:t>
        </w:r>
        <w:r>
          <w:fldChar w:fldCharType="end"/>
        </w:r>
      </w:hyperlink>
    </w:p>
    <w:p>
      <w:pPr>
        <w:pStyle w:val="TOC2"/>
        <w:tabs>
          <w:tab w:val="right" w:leader="dot" w:pos="8306"/>
        </w:tabs>
      </w:pPr>
      <w:hyperlink w:anchor="_Toc2147" w:history="1">
        <w:r>
          <w:rPr>
            <w:rFonts w:ascii="仿宋" w:eastAsia="仿宋" w:hAnsi="仿宋" w:cs="仿宋" w:hint="eastAsia"/>
            <w:lang w:eastAsia="zh-CN"/>
          </w:rPr>
          <w:t>(三)、绩效评估周期</w:t>
        </w:r>
        <w:r>
          <w:tab/>
        </w:r>
        <w:r>
          <w:fldChar w:fldCharType="begin"/>
        </w:r>
        <w:r>
          <w:instrText xml:space="preserve"> PAGEREF _Toc2147 \h </w:instrText>
        </w:r>
        <w:r>
          <w:fldChar w:fldCharType="separate"/>
        </w:r>
        <w:r>
          <w:t>10</w:t>
        </w:r>
        <w:r>
          <w:fldChar w:fldCharType="end"/>
        </w:r>
      </w:hyperlink>
    </w:p>
    <w:p>
      <w:pPr>
        <w:pStyle w:val="TOC1"/>
        <w:tabs>
          <w:tab w:val="right" w:leader="dot" w:pos="8306"/>
        </w:tabs>
      </w:pPr>
      <w:hyperlink w:anchor="_Toc9378" w:history="1">
        <w:r>
          <w:rPr>
            <w:rFonts w:ascii="仿宋" w:eastAsia="仿宋" w:hAnsi="仿宋" w:cs="仿宋" w:hint="eastAsia"/>
            <w:lang w:eastAsia="zh-CN"/>
          </w:rPr>
          <w:t>四、烧结钐钴永磁材料项目建设背景及必要性分析</w:t>
        </w:r>
        <w:r>
          <w:tab/>
        </w:r>
        <w:r>
          <w:fldChar w:fldCharType="begin"/>
        </w:r>
        <w:r>
          <w:instrText xml:space="preserve"> PAGEREF _Toc9378 \h </w:instrText>
        </w:r>
        <w:r>
          <w:fldChar w:fldCharType="separate"/>
        </w:r>
        <w:r>
          <w:t>11</w:t>
        </w:r>
        <w:r>
          <w:fldChar w:fldCharType="end"/>
        </w:r>
      </w:hyperlink>
    </w:p>
    <w:p>
      <w:pPr>
        <w:pStyle w:val="TOC2"/>
        <w:tabs>
          <w:tab w:val="right" w:leader="dot" w:pos="8306"/>
        </w:tabs>
      </w:pPr>
      <w:hyperlink w:anchor="_Toc26112" w:history="1">
        <w:r>
          <w:rPr>
            <w:rFonts w:ascii="仿宋" w:eastAsia="仿宋" w:hAnsi="仿宋" w:cs="仿宋" w:hint="eastAsia"/>
            <w:lang w:eastAsia="zh-CN"/>
          </w:rPr>
          <w:t>(一)、烧结钐钴永磁材料项目背景分析</w:t>
        </w:r>
        <w:r>
          <w:tab/>
        </w:r>
        <w:r>
          <w:fldChar w:fldCharType="begin"/>
        </w:r>
        <w:r>
          <w:instrText xml:space="preserve"> PAGEREF _Toc26112 \h </w:instrText>
        </w:r>
        <w:r>
          <w:fldChar w:fldCharType="separate"/>
        </w:r>
        <w:r>
          <w:t>11</w:t>
        </w:r>
        <w:r>
          <w:fldChar w:fldCharType="end"/>
        </w:r>
      </w:hyperlink>
    </w:p>
    <w:p>
      <w:pPr>
        <w:pStyle w:val="TOC2"/>
        <w:tabs>
          <w:tab w:val="right" w:leader="dot" w:pos="8306"/>
        </w:tabs>
      </w:pPr>
      <w:hyperlink w:anchor="_Toc4294" w:history="1">
        <w:r>
          <w:rPr>
            <w:rFonts w:ascii="仿宋" w:eastAsia="仿宋" w:hAnsi="仿宋" w:cs="仿宋" w:hint="eastAsia"/>
            <w:lang w:eastAsia="zh-CN"/>
          </w:rPr>
          <w:t>(二)、烧结钐钴永磁材料项目建设必要性分析</w:t>
        </w:r>
        <w:r>
          <w:tab/>
        </w:r>
        <w:r>
          <w:fldChar w:fldCharType="begin"/>
        </w:r>
        <w:r>
          <w:instrText xml:space="preserve"> PAGEREF _Toc4294 \h </w:instrText>
        </w:r>
        <w:r>
          <w:fldChar w:fldCharType="separate"/>
        </w:r>
        <w:r>
          <w:t>12</w:t>
        </w:r>
        <w:r>
          <w:fldChar w:fldCharType="end"/>
        </w:r>
      </w:hyperlink>
    </w:p>
    <w:p>
      <w:pPr>
        <w:pStyle w:val="TOC1"/>
        <w:tabs>
          <w:tab w:val="right" w:leader="dot" w:pos="8306"/>
        </w:tabs>
      </w:pPr>
      <w:hyperlink w:anchor="_Toc28739" w:history="1">
        <w:r>
          <w:rPr>
            <w:rFonts w:ascii="仿宋" w:eastAsia="仿宋" w:hAnsi="仿宋" w:cs="仿宋" w:hint="eastAsia"/>
            <w:lang w:eastAsia="zh-CN"/>
          </w:rPr>
          <w:t>五、烧结钐钴永磁材料项目选址可行性分析</w:t>
        </w:r>
        <w:r>
          <w:tab/>
        </w:r>
        <w:r>
          <w:fldChar w:fldCharType="begin"/>
        </w:r>
        <w:r>
          <w:instrText xml:space="preserve"> PAGEREF _Toc28739 \h </w:instrText>
        </w:r>
        <w:r>
          <w:fldChar w:fldCharType="separate"/>
        </w:r>
        <w:r>
          <w:t>14</w:t>
        </w:r>
        <w:r>
          <w:fldChar w:fldCharType="end"/>
        </w:r>
      </w:hyperlink>
    </w:p>
    <w:p>
      <w:pPr>
        <w:pStyle w:val="TOC2"/>
        <w:tabs>
          <w:tab w:val="right" w:leader="dot" w:pos="8306"/>
        </w:tabs>
      </w:pPr>
      <w:hyperlink w:anchor="_Toc27919" w:history="1">
        <w:r>
          <w:rPr>
            <w:rFonts w:ascii="仿宋" w:eastAsia="仿宋" w:hAnsi="仿宋" w:cs="仿宋" w:hint="eastAsia"/>
            <w:lang w:eastAsia="zh-CN"/>
          </w:rPr>
          <w:t>(一)、烧结钐钴永磁材料项目选址</w:t>
        </w:r>
        <w:r>
          <w:tab/>
        </w:r>
        <w:r>
          <w:fldChar w:fldCharType="begin"/>
        </w:r>
        <w:r>
          <w:instrText xml:space="preserve"> PAGEREF _Toc27919 \h </w:instrText>
        </w:r>
        <w:r>
          <w:fldChar w:fldCharType="separate"/>
        </w:r>
        <w:r>
          <w:t>14</w:t>
        </w:r>
        <w:r>
          <w:fldChar w:fldCharType="end"/>
        </w:r>
      </w:hyperlink>
    </w:p>
    <w:p>
      <w:pPr>
        <w:pStyle w:val="TOC2"/>
        <w:tabs>
          <w:tab w:val="right" w:leader="dot" w:pos="8306"/>
        </w:tabs>
      </w:pPr>
      <w:hyperlink w:anchor="_Toc13522" w:history="1">
        <w:r>
          <w:rPr>
            <w:rFonts w:ascii="仿宋" w:eastAsia="仿宋" w:hAnsi="仿宋" w:cs="仿宋" w:hint="eastAsia"/>
            <w:lang w:eastAsia="zh-CN"/>
          </w:rPr>
          <w:t>(二)、用地控制指标</w:t>
        </w:r>
        <w:r>
          <w:tab/>
        </w:r>
        <w:r>
          <w:fldChar w:fldCharType="begin"/>
        </w:r>
        <w:r>
          <w:instrText xml:space="preserve"> PAGEREF _Toc13522 \h </w:instrText>
        </w:r>
        <w:r>
          <w:fldChar w:fldCharType="separate"/>
        </w:r>
        <w:r>
          <w:t>14</w:t>
        </w:r>
        <w:r>
          <w:fldChar w:fldCharType="end"/>
        </w:r>
      </w:hyperlink>
    </w:p>
    <w:p>
      <w:pPr>
        <w:pStyle w:val="TOC2"/>
        <w:tabs>
          <w:tab w:val="right" w:leader="dot" w:pos="8306"/>
        </w:tabs>
      </w:pPr>
      <w:hyperlink w:anchor="_Toc13127" w:history="1">
        <w:r>
          <w:rPr>
            <w:rFonts w:ascii="仿宋" w:eastAsia="仿宋" w:hAnsi="仿宋" w:cs="仿宋" w:hint="eastAsia"/>
            <w:lang w:eastAsia="zh-CN"/>
          </w:rPr>
          <w:t>(三)、节约用地措施</w:t>
        </w:r>
        <w:r>
          <w:tab/>
        </w:r>
        <w:r>
          <w:fldChar w:fldCharType="begin"/>
        </w:r>
        <w:r>
          <w:instrText xml:space="preserve"> PAGEREF _Toc13127 \h </w:instrText>
        </w:r>
        <w:r>
          <w:fldChar w:fldCharType="separate"/>
        </w:r>
        <w:r>
          <w:t>16</w:t>
        </w:r>
        <w:r>
          <w:fldChar w:fldCharType="end"/>
        </w:r>
      </w:hyperlink>
    </w:p>
    <w:p>
      <w:pPr>
        <w:pStyle w:val="TOC2"/>
        <w:tabs>
          <w:tab w:val="right" w:leader="dot" w:pos="8306"/>
        </w:tabs>
      </w:pPr>
      <w:hyperlink w:anchor="_Toc17952" w:history="1">
        <w:r>
          <w:rPr>
            <w:rFonts w:ascii="仿宋" w:eastAsia="仿宋" w:hAnsi="仿宋" w:cs="仿宋" w:hint="eastAsia"/>
            <w:lang w:eastAsia="zh-CN"/>
          </w:rPr>
          <w:t>(四)、总图布置方案</w:t>
        </w:r>
        <w:r>
          <w:tab/>
        </w:r>
        <w:r>
          <w:fldChar w:fldCharType="begin"/>
        </w:r>
        <w:r>
          <w:instrText xml:space="preserve"> PAGEREF _Toc17952 \h </w:instrText>
        </w:r>
        <w:r>
          <w:fldChar w:fldCharType="separate"/>
        </w:r>
        <w:r>
          <w:t>17</w:t>
        </w:r>
        <w:r>
          <w:fldChar w:fldCharType="end"/>
        </w:r>
      </w:hyperlink>
    </w:p>
    <w:p>
      <w:pPr>
        <w:pStyle w:val="TOC2"/>
        <w:tabs>
          <w:tab w:val="right" w:leader="dot" w:pos="8306"/>
        </w:tabs>
      </w:pPr>
      <w:hyperlink w:anchor="_Toc29849" w:history="1">
        <w:r>
          <w:rPr>
            <w:rFonts w:ascii="仿宋" w:eastAsia="仿宋" w:hAnsi="仿宋" w:cs="仿宋" w:hint="eastAsia"/>
            <w:lang w:eastAsia="zh-CN"/>
          </w:rPr>
          <w:t>(五)、选址综合评价</w:t>
        </w:r>
        <w:r>
          <w:tab/>
        </w:r>
        <w:r>
          <w:fldChar w:fldCharType="begin"/>
        </w:r>
        <w:r>
          <w:instrText xml:space="preserve"> PAGEREF _Toc29849 \h </w:instrText>
        </w:r>
        <w:r>
          <w:fldChar w:fldCharType="separate"/>
        </w:r>
        <w:r>
          <w:t>18</w:t>
        </w:r>
        <w:r>
          <w:fldChar w:fldCharType="end"/>
        </w:r>
      </w:hyperlink>
    </w:p>
    <w:p>
      <w:pPr>
        <w:pStyle w:val="TOC1"/>
        <w:tabs>
          <w:tab w:val="right" w:leader="dot" w:pos="8306"/>
        </w:tabs>
      </w:pPr>
      <w:hyperlink w:anchor="_Toc16141" w:history="1">
        <w:r>
          <w:rPr>
            <w:rFonts w:ascii="仿宋" w:eastAsia="仿宋" w:hAnsi="仿宋" w:cs="仿宋" w:hint="eastAsia"/>
            <w:lang w:eastAsia="zh-CN"/>
          </w:rPr>
          <w:t>六、市场分析、调研</w:t>
        </w:r>
        <w:r>
          <w:tab/>
        </w:r>
        <w:r>
          <w:fldChar w:fldCharType="begin"/>
        </w:r>
        <w:r>
          <w:instrText xml:space="preserve"> PAGEREF _Toc16141 \h </w:instrText>
        </w:r>
        <w:r>
          <w:fldChar w:fldCharType="separate"/>
        </w:r>
        <w:r>
          <w:t>19</w:t>
        </w:r>
        <w:r>
          <w:fldChar w:fldCharType="end"/>
        </w:r>
      </w:hyperlink>
    </w:p>
    <w:p>
      <w:pPr>
        <w:pStyle w:val="TOC2"/>
        <w:tabs>
          <w:tab w:val="right" w:leader="dot" w:pos="8306"/>
        </w:tabs>
      </w:pPr>
      <w:hyperlink w:anchor="_Toc32072" w:history="1">
        <w:r>
          <w:rPr>
            <w:rFonts w:ascii="仿宋" w:eastAsia="仿宋" w:hAnsi="仿宋" w:cs="仿宋" w:hint="eastAsia"/>
            <w:lang w:eastAsia="zh-CN"/>
          </w:rPr>
          <w:t>(一)、烧结钐钴永磁材料行业分析</w:t>
        </w:r>
        <w:r>
          <w:tab/>
        </w:r>
        <w:r>
          <w:fldChar w:fldCharType="begin"/>
        </w:r>
        <w:r>
          <w:instrText xml:space="preserve"> PAGEREF _Toc32072 \h </w:instrText>
        </w:r>
        <w:r>
          <w:fldChar w:fldCharType="separate"/>
        </w:r>
        <w:r>
          <w:t>19</w:t>
        </w:r>
        <w:r>
          <w:fldChar w:fldCharType="end"/>
        </w:r>
      </w:hyperlink>
    </w:p>
    <w:p>
      <w:pPr>
        <w:pStyle w:val="TOC2"/>
        <w:tabs>
          <w:tab w:val="right" w:leader="dot" w:pos="8306"/>
        </w:tabs>
      </w:pPr>
      <w:hyperlink w:anchor="_Toc19523" w:history="1">
        <w:r>
          <w:rPr>
            <w:rFonts w:ascii="仿宋" w:eastAsia="仿宋" w:hAnsi="仿宋" w:cs="仿宋" w:hint="eastAsia"/>
            <w:lang w:eastAsia="zh-CN"/>
          </w:rPr>
          <w:t>(二)、烧结钐钴永磁材料市场分析预测</w:t>
        </w:r>
        <w:r>
          <w:tab/>
        </w:r>
        <w:r>
          <w:fldChar w:fldCharType="begin"/>
        </w:r>
        <w:r>
          <w:instrText xml:space="preserve"> PAGEREF _Toc19523 \h </w:instrText>
        </w:r>
        <w:r>
          <w:fldChar w:fldCharType="separate"/>
        </w:r>
        <w:r>
          <w:t>20</w:t>
        </w:r>
        <w:r>
          <w:fldChar w:fldCharType="end"/>
        </w:r>
      </w:hyperlink>
    </w:p>
    <w:p>
      <w:pPr>
        <w:pStyle w:val="TOC1"/>
        <w:tabs>
          <w:tab w:val="right" w:leader="dot" w:pos="8306"/>
        </w:tabs>
      </w:pPr>
      <w:hyperlink w:anchor="_Toc23288" w:history="1">
        <w:r>
          <w:rPr>
            <w:rFonts w:ascii="仿宋" w:eastAsia="仿宋" w:hAnsi="仿宋" w:cs="仿宋" w:hint="eastAsia"/>
            <w:lang w:eastAsia="zh-CN"/>
          </w:rPr>
          <w:t>七、烧结钐钴永磁材料项目计划安排</w:t>
        </w:r>
        <w:r>
          <w:tab/>
        </w:r>
        <w:r>
          <w:fldChar w:fldCharType="begin"/>
        </w:r>
        <w:r>
          <w:instrText xml:space="preserve"> PAGEREF _Toc23288 \h </w:instrText>
        </w:r>
        <w:r>
          <w:fldChar w:fldCharType="separate"/>
        </w:r>
        <w:r>
          <w:t>21</w:t>
        </w:r>
        <w:r>
          <w:fldChar w:fldCharType="end"/>
        </w:r>
      </w:hyperlink>
    </w:p>
    <w:p>
      <w:pPr>
        <w:pStyle w:val="TOC2"/>
        <w:tabs>
          <w:tab w:val="right" w:leader="dot" w:pos="8306"/>
        </w:tabs>
      </w:pPr>
      <w:hyperlink w:anchor="_Toc12764" w:history="1">
        <w:r>
          <w:rPr>
            <w:rFonts w:ascii="仿宋" w:eastAsia="仿宋" w:hAnsi="仿宋" w:cs="仿宋" w:hint="eastAsia"/>
            <w:lang w:eastAsia="zh-CN"/>
          </w:rPr>
          <w:t>(一)、建设周期</w:t>
        </w:r>
        <w:r>
          <w:tab/>
        </w:r>
        <w:r>
          <w:fldChar w:fldCharType="begin"/>
        </w:r>
        <w:r>
          <w:instrText xml:space="preserve"> PAGEREF _Toc12764 \h </w:instrText>
        </w:r>
        <w:r>
          <w:fldChar w:fldCharType="separate"/>
        </w:r>
        <w:r>
          <w:t>21</w:t>
        </w:r>
        <w:r>
          <w:fldChar w:fldCharType="end"/>
        </w:r>
      </w:hyperlink>
    </w:p>
    <w:p>
      <w:pPr>
        <w:pStyle w:val="TOC2"/>
        <w:tabs>
          <w:tab w:val="right" w:leader="dot" w:pos="8306"/>
        </w:tabs>
      </w:pPr>
      <w:hyperlink w:anchor="_Toc601" w:history="1">
        <w:r>
          <w:rPr>
            <w:rFonts w:ascii="仿宋" w:eastAsia="仿宋" w:hAnsi="仿宋" w:cs="仿宋" w:hint="eastAsia"/>
            <w:lang w:eastAsia="zh-CN"/>
          </w:rPr>
          <w:t>(二)、建设进度</w:t>
        </w:r>
        <w:r>
          <w:tab/>
        </w:r>
        <w:r>
          <w:fldChar w:fldCharType="begin"/>
        </w:r>
        <w:r>
          <w:instrText xml:space="preserve"> PAGEREF _Toc601 \h </w:instrText>
        </w:r>
        <w:r>
          <w:fldChar w:fldCharType="separate"/>
        </w:r>
        <w:r>
          <w:t>22</w:t>
        </w:r>
        <w:r>
          <w:fldChar w:fldCharType="end"/>
        </w:r>
      </w:hyperlink>
    </w:p>
    <w:p>
      <w:pPr>
        <w:pStyle w:val="TOC2"/>
        <w:tabs>
          <w:tab w:val="right" w:leader="dot" w:pos="8306"/>
        </w:tabs>
      </w:pPr>
      <w:hyperlink w:anchor="_Toc14035" w:history="1">
        <w:r>
          <w:rPr>
            <w:rFonts w:ascii="仿宋" w:eastAsia="仿宋" w:hAnsi="仿宋" w:cs="仿宋" w:hint="eastAsia"/>
            <w:lang w:eastAsia="zh-CN"/>
          </w:rPr>
          <w:t>(三)、进度安排注意事项</w:t>
        </w:r>
        <w:r>
          <w:tab/>
        </w:r>
        <w:r>
          <w:fldChar w:fldCharType="begin"/>
        </w:r>
        <w:r>
          <w:instrText xml:space="preserve"> PAGEREF _Toc14035 \h </w:instrText>
        </w:r>
        <w:r>
          <w:fldChar w:fldCharType="separate"/>
        </w:r>
        <w:r>
          <w:t>23</w:t>
        </w:r>
        <w:r>
          <w:fldChar w:fldCharType="end"/>
        </w:r>
      </w:hyperlink>
    </w:p>
    <w:p>
      <w:pPr>
        <w:pStyle w:val="TOC2"/>
        <w:tabs>
          <w:tab w:val="right" w:leader="dot" w:pos="8306"/>
        </w:tabs>
      </w:pPr>
      <w:hyperlink w:anchor="_Toc30531" w:history="1">
        <w:r>
          <w:rPr>
            <w:rFonts w:ascii="仿宋" w:eastAsia="仿宋" w:hAnsi="仿宋" w:cs="仿宋" w:hint="eastAsia"/>
            <w:lang w:eastAsia="zh-CN"/>
          </w:rPr>
          <w:t>(四)、人力资源配置</w:t>
        </w:r>
        <w:r>
          <w:tab/>
        </w:r>
        <w:r>
          <w:fldChar w:fldCharType="begin"/>
        </w:r>
        <w:r>
          <w:instrText xml:space="preserve"> PAGEREF _Toc30531 \h </w:instrText>
        </w:r>
        <w:r>
          <w:fldChar w:fldCharType="separate"/>
        </w:r>
        <w:r>
          <w:t>25</w:t>
        </w:r>
        <w:r>
          <w:fldChar w:fldCharType="end"/>
        </w:r>
      </w:hyperlink>
    </w:p>
    <w:p>
      <w:pPr>
        <w:pStyle w:val="TOC1"/>
        <w:tabs>
          <w:tab w:val="right" w:leader="dot" w:pos="8306"/>
        </w:tabs>
      </w:pPr>
      <w:hyperlink w:anchor="_Toc27974" w:history="1">
        <w:r>
          <w:rPr>
            <w:rFonts w:ascii="仿宋" w:eastAsia="仿宋" w:hAnsi="仿宋" w:cs="仿宋" w:hint="eastAsia"/>
            <w:lang w:eastAsia="zh-CN"/>
          </w:rPr>
          <w:t>八、烧结钐钴永磁材料项目风险管理</w:t>
        </w:r>
        <w:r>
          <w:tab/>
        </w:r>
        <w:r>
          <w:fldChar w:fldCharType="begin"/>
        </w:r>
        <w:r>
          <w:instrText xml:space="preserve"> PAGEREF _Toc27974 \h </w:instrText>
        </w:r>
        <w:r>
          <w:fldChar w:fldCharType="separate"/>
        </w:r>
        <w:r>
          <w:t>25</w:t>
        </w:r>
        <w:r>
          <w:fldChar w:fldCharType="end"/>
        </w:r>
      </w:hyperlink>
    </w:p>
    <w:p>
      <w:pPr>
        <w:pStyle w:val="TOC2"/>
        <w:tabs>
          <w:tab w:val="right" w:leader="dot" w:pos="8306"/>
        </w:tabs>
      </w:pPr>
      <w:hyperlink w:anchor="_Toc12921" w:history="1">
        <w:r>
          <w:rPr>
            <w:rFonts w:ascii="仿宋" w:eastAsia="仿宋" w:hAnsi="仿宋" w:cs="仿宋" w:hint="eastAsia"/>
            <w:lang w:eastAsia="zh-CN"/>
          </w:rPr>
          <w:t>(一)、风险识别与评估</w:t>
        </w:r>
        <w:r>
          <w:tab/>
        </w:r>
        <w:r>
          <w:fldChar w:fldCharType="begin"/>
        </w:r>
        <w:r>
          <w:instrText xml:space="preserve"> PAGEREF _Toc12921 \h </w:instrText>
        </w:r>
        <w:r>
          <w:fldChar w:fldCharType="separate"/>
        </w:r>
        <w:r>
          <w:t>25</w:t>
        </w:r>
        <w:r>
          <w:fldChar w:fldCharType="end"/>
        </w:r>
      </w:hyperlink>
    </w:p>
    <w:p>
      <w:pPr>
        <w:pStyle w:val="TOC2"/>
        <w:tabs>
          <w:tab w:val="right" w:leader="dot" w:pos="8306"/>
        </w:tabs>
      </w:pPr>
      <w:hyperlink w:anchor="_Toc17820" w:history="1">
        <w:r>
          <w:rPr>
            <w:rFonts w:ascii="仿宋" w:eastAsia="仿宋" w:hAnsi="仿宋" w:cs="仿宋" w:hint="eastAsia"/>
            <w:lang w:eastAsia="zh-CN"/>
          </w:rPr>
          <w:t>(二)、风险应对策略</w:t>
        </w:r>
        <w:r>
          <w:tab/>
        </w:r>
        <w:r>
          <w:fldChar w:fldCharType="begin"/>
        </w:r>
        <w:r>
          <w:instrText xml:space="preserve"> PAGEREF _Toc17820 \h </w:instrText>
        </w:r>
        <w:r>
          <w:fldChar w:fldCharType="separate"/>
        </w:r>
        <w:r>
          <w:t>27</w:t>
        </w:r>
        <w:r>
          <w:fldChar w:fldCharType="end"/>
        </w:r>
      </w:hyperlink>
    </w:p>
    <w:p>
      <w:pPr>
        <w:pStyle w:val="TOC2"/>
        <w:tabs>
          <w:tab w:val="right" w:leader="dot" w:pos="8306"/>
        </w:tabs>
      </w:pPr>
      <w:hyperlink w:anchor="_Toc6827" w:history="1">
        <w:r>
          <w:rPr>
            <w:rFonts w:ascii="仿宋" w:eastAsia="仿宋" w:hAnsi="仿宋" w:cs="仿宋" w:hint="eastAsia"/>
            <w:lang w:eastAsia="zh-CN"/>
          </w:rPr>
          <w:t>(三)、风险监控与控制</w:t>
        </w:r>
        <w:r>
          <w:tab/>
        </w:r>
        <w:r>
          <w:fldChar w:fldCharType="begin"/>
        </w:r>
        <w:r>
          <w:instrText xml:space="preserve"> PAGEREF _Toc6827 \h </w:instrText>
        </w:r>
        <w:r>
          <w:fldChar w:fldCharType="separate"/>
        </w:r>
        <w:r>
          <w:t>28</w:t>
        </w:r>
        <w:r>
          <w:fldChar w:fldCharType="end"/>
        </w:r>
      </w:hyperlink>
    </w:p>
    <w:p>
      <w:pPr>
        <w:pStyle w:val="TOC1"/>
        <w:tabs>
          <w:tab w:val="right" w:leader="dot" w:pos="8306"/>
        </w:tabs>
      </w:pPr>
      <w:hyperlink w:anchor="_Toc3083" w:history="1">
        <w:r>
          <w:rPr>
            <w:rFonts w:ascii="仿宋" w:eastAsia="仿宋" w:hAnsi="仿宋" w:cs="仿宋" w:hint="eastAsia"/>
            <w:lang w:eastAsia="zh-CN"/>
          </w:rPr>
          <w:t>九、烧结钐钴永磁材料项目社会影响</w:t>
        </w:r>
        <w:r>
          <w:tab/>
        </w:r>
        <w:r>
          <w:fldChar w:fldCharType="begin"/>
        </w:r>
        <w:r>
          <w:instrText xml:space="preserve"> PAGEREF _Toc3083 \h </w:instrText>
        </w:r>
        <w:r>
          <w:fldChar w:fldCharType="separate"/>
        </w:r>
        <w:r>
          <w:t>29</w:t>
        </w:r>
        <w:r>
          <w:fldChar w:fldCharType="end"/>
        </w:r>
      </w:hyperlink>
    </w:p>
    <w:p>
      <w:pPr>
        <w:pStyle w:val="TOC2"/>
        <w:tabs>
          <w:tab w:val="right" w:leader="dot" w:pos="8306"/>
        </w:tabs>
      </w:pPr>
      <w:hyperlink w:anchor="_Toc21108" w:history="1">
        <w:r>
          <w:rPr>
            <w:rFonts w:ascii="仿宋" w:eastAsia="仿宋" w:hAnsi="仿宋" w:cs="仿宋" w:hint="eastAsia"/>
            <w:lang w:eastAsia="zh-CN"/>
          </w:rPr>
          <w:t>(一)、社会责任与义务</w:t>
        </w:r>
        <w:r>
          <w:tab/>
        </w:r>
        <w:r>
          <w:fldChar w:fldCharType="begin"/>
        </w:r>
        <w:r>
          <w:instrText xml:space="preserve"> PAGEREF _Toc21108 \h </w:instrText>
        </w:r>
        <w:r>
          <w:fldChar w:fldCharType="separate"/>
        </w:r>
        <w:r>
          <w:t>29</w:t>
        </w:r>
        <w:r>
          <w:fldChar w:fldCharType="end"/>
        </w:r>
      </w:hyperlink>
    </w:p>
    <w:p>
      <w:pPr>
        <w:pStyle w:val="TOC2"/>
        <w:tabs>
          <w:tab w:val="right" w:leader="dot" w:pos="8306"/>
        </w:tabs>
      </w:pPr>
      <w:hyperlink w:anchor="_Toc11022" w:history="1">
        <w:r>
          <w:rPr>
            <w:rFonts w:ascii="仿宋" w:eastAsia="仿宋" w:hAnsi="仿宋" w:cs="仿宋" w:hint="eastAsia"/>
            <w:lang w:eastAsia="zh-CN"/>
          </w:rPr>
          <w:t>(二)、社会参与与沟通</w:t>
        </w:r>
        <w:r>
          <w:tab/>
        </w:r>
        <w:r>
          <w:fldChar w:fldCharType="begin"/>
        </w:r>
        <w:r>
          <w:instrText xml:space="preserve"> PAGEREF _Toc11022 \h </w:instrText>
        </w:r>
        <w:r>
          <w:fldChar w:fldCharType="separate"/>
        </w:r>
        <w:r>
          <w:t>30</w:t>
        </w:r>
        <w:r>
          <w:fldChar w:fldCharType="end"/>
        </w:r>
      </w:hyperlink>
    </w:p>
    <w:p>
      <w:pPr>
        <w:pStyle w:val="TOC1"/>
        <w:tabs>
          <w:tab w:val="right" w:leader="dot" w:pos="8306"/>
        </w:tabs>
      </w:pPr>
      <w:hyperlink w:anchor="_Toc27497" w:history="1">
        <w:r>
          <w:rPr>
            <w:rFonts w:ascii="仿宋" w:eastAsia="仿宋" w:hAnsi="仿宋" w:cs="仿宋" w:hint="eastAsia"/>
            <w:lang w:eastAsia="zh-CN"/>
          </w:rPr>
          <w:t>十、生产安全保护</w:t>
        </w:r>
        <w:r>
          <w:tab/>
        </w:r>
        <w:r>
          <w:fldChar w:fldCharType="begin"/>
        </w:r>
        <w:r>
          <w:instrText xml:space="preserve"> PAGEREF _Toc27497 \h </w:instrText>
        </w:r>
        <w:r>
          <w:fldChar w:fldCharType="separate"/>
        </w:r>
        <w:r>
          <w:t>31</w:t>
        </w:r>
        <w:r>
          <w:fldChar w:fldCharType="end"/>
        </w:r>
      </w:hyperlink>
    </w:p>
    <w:p>
      <w:pPr>
        <w:pStyle w:val="TOC2"/>
        <w:tabs>
          <w:tab w:val="right" w:leader="dot" w:pos="8306"/>
        </w:tabs>
      </w:pPr>
      <w:hyperlink w:anchor="_Toc8910" w:history="1">
        <w:r>
          <w:rPr>
            <w:rFonts w:ascii="仿宋" w:eastAsia="仿宋" w:hAnsi="仿宋" w:cs="仿宋" w:hint="eastAsia"/>
            <w:lang w:eastAsia="zh-CN"/>
          </w:rPr>
          <w:t>(一)、消防安全</w:t>
        </w:r>
        <w:r>
          <w:tab/>
        </w:r>
        <w:r>
          <w:fldChar w:fldCharType="begin"/>
        </w:r>
        <w:r>
          <w:instrText xml:space="preserve"> PAGEREF _Toc8910 \h </w:instrText>
        </w:r>
        <w:r>
          <w:fldChar w:fldCharType="separate"/>
        </w:r>
        <w:r>
          <w:t>31</w:t>
        </w:r>
        <w:r>
          <w:fldChar w:fldCharType="end"/>
        </w:r>
      </w:hyperlink>
    </w:p>
    <w:p>
      <w:pPr>
        <w:pStyle w:val="TOC2"/>
        <w:tabs>
          <w:tab w:val="right" w:leader="dot" w:pos="8306"/>
        </w:tabs>
      </w:pPr>
      <w:hyperlink w:anchor="_Toc20080" w:history="1">
        <w:r>
          <w:rPr>
            <w:rFonts w:ascii="仿宋" w:eastAsia="仿宋" w:hAnsi="仿宋" w:cs="仿宋" w:hint="eastAsia"/>
            <w:lang w:eastAsia="zh-CN"/>
          </w:rPr>
          <w:t>(二)、防火防爆总图布置措施</w:t>
        </w:r>
        <w:r>
          <w:tab/>
        </w:r>
        <w:r>
          <w:fldChar w:fldCharType="begin"/>
        </w:r>
        <w:r>
          <w:instrText xml:space="preserve"> PAGEREF _Toc20080 \h </w:instrText>
        </w:r>
        <w:r>
          <w:fldChar w:fldCharType="separate"/>
        </w:r>
        <w:r>
          <w:t>33</w:t>
        </w:r>
        <w:r>
          <w:fldChar w:fldCharType="end"/>
        </w:r>
      </w:hyperlink>
    </w:p>
    <w:p>
      <w:pPr>
        <w:pStyle w:val="TOC2"/>
        <w:tabs>
          <w:tab w:val="right" w:leader="dot" w:pos="8306"/>
        </w:tabs>
      </w:pPr>
      <w:hyperlink w:anchor="_Toc25737" w:history="1">
        <w:r>
          <w:rPr>
            <w:rFonts w:ascii="仿宋" w:eastAsia="仿宋" w:hAnsi="仿宋" w:cs="仿宋" w:hint="eastAsia"/>
            <w:lang w:eastAsia="zh-CN"/>
          </w:rPr>
          <w:t>(三)、自然灾害防范措施</w:t>
        </w:r>
        <w:r>
          <w:tab/>
        </w:r>
        <w:r>
          <w:fldChar w:fldCharType="begin"/>
        </w:r>
        <w:r>
          <w:instrText xml:space="preserve"> PAGEREF _Toc25737 \h </w:instrText>
        </w:r>
        <w:r>
          <w:fldChar w:fldCharType="separate"/>
        </w:r>
        <w:r>
          <w:t>34</w:t>
        </w:r>
        <w:r>
          <w:fldChar w:fldCharType="end"/>
        </w:r>
      </w:hyperlink>
    </w:p>
    <w:p>
      <w:pPr>
        <w:pStyle w:val="TOC2"/>
        <w:tabs>
          <w:tab w:val="right" w:leader="dot" w:pos="8306"/>
        </w:tabs>
      </w:pPr>
      <w:hyperlink w:anchor="_Toc27637" w:history="1">
        <w:r>
          <w:rPr>
            <w:rFonts w:ascii="仿宋" w:eastAsia="仿宋" w:hAnsi="仿宋" w:cs="仿宋" w:hint="eastAsia"/>
            <w:lang w:eastAsia="zh-CN"/>
          </w:rPr>
          <w:t>(四)、安全色及安全标志使用要求</w:t>
        </w:r>
        <w:r>
          <w:tab/>
        </w:r>
        <w:r>
          <w:fldChar w:fldCharType="begin"/>
        </w:r>
        <w:r>
          <w:instrText xml:space="preserve"> PAGEREF _Toc27637 \h </w:instrText>
        </w:r>
        <w:r>
          <w:fldChar w:fldCharType="separate"/>
        </w:r>
        <w:r>
          <w:t>35</w:t>
        </w:r>
        <w:r>
          <w:fldChar w:fldCharType="end"/>
        </w:r>
      </w:hyperlink>
    </w:p>
    <w:p>
      <w:pPr>
        <w:pStyle w:val="TOC2"/>
        <w:tabs>
          <w:tab w:val="right" w:leader="dot" w:pos="8306"/>
        </w:tabs>
      </w:pPr>
      <w:hyperlink w:anchor="_Toc31353" w:history="1">
        <w:r>
          <w:rPr>
            <w:rFonts w:ascii="仿宋" w:eastAsia="仿宋" w:hAnsi="仿宋" w:cs="仿宋" w:hint="eastAsia"/>
            <w:lang w:eastAsia="zh-CN"/>
          </w:rPr>
          <w:t>(五)、防尘防毒措施</w:t>
        </w:r>
        <w:r>
          <w:tab/>
        </w:r>
        <w:r>
          <w:fldChar w:fldCharType="begin"/>
        </w:r>
        <w:r>
          <w:instrText xml:space="preserve"> PAGEREF _Toc31353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50" w:history="1">
        <w:r>
          <w:rPr>
            <w:rFonts w:ascii="仿宋" w:eastAsia="仿宋" w:hAnsi="仿宋" w:cs="仿宋" w:hint="eastAsia"/>
            <w:lang w:eastAsia="zh-CN"/>
          </w:rPr>
          <w:t>(六)、防静电、触电防护及防雷措施</w:t>
        </w:r>
        <w:r>
          <w:tab/>
        </w:r>
        <w:r>
          <w:fldChar w:fldCharType="begin"/>
        </w:r>
        <w:r>
          <w:instrText xml:space="preserve"> PAGEREF _Toc6850 \h </w:instrText>
        </w:r>
        <w:r>
          <w:fldChar w:fldCharType="separate"/>
        </w:r>
        <w:r>
          <w:t>37</w:t>
        </w:r>
        <w:r>
          <w:fldChar w:fldCharType="end"/>
        </w:r>
      </w:hyperlink>
    </w:p>
    <w:p>
      <w:pPr>
        <w:pStyle w:val="TOC2"/>
        <w:tabs>
          <w:tab w:val="right" w:leader="dot" w:pos="8306"/>
        </w:tabs>
      </w:pPr>
      <w:hyperlink w:anchor="_Toc26584" w:history="1">
        <w:r>
          <w:rPr>
            <w:rFonts w:ascii="仿宋" w:eastAsia="仿宋" w:hAnsi="仿宋" w:cs="仿宋" w:hint="eastAsia"/>
            <w:lang w:eastAsia="zh-CN"/>
          </w:rPr>
          <w:t>(七)、机械设备安全保障措施</w:t>
        </w:r>
        <w:r>
          <w:tab/>
        </w:r>
        <w:r>
          <w:fldChar w:fldCharType="begin"/>
        </w:r>
        <w:r>
          <w:instrText xml:space="preserve"> PAGEREF _Toc26584 \h </w:instrText>
        </w:r>
        <w:r>
          <w:fldChar w:fldCharType="separate"/>
        </w:r>
        <w:r>
          <w:t>38</w:t>
        </w:r>
        <w:r>
          <w:fldChar w:fldCharType="end"/>
        </w:r>
      </w:hyperlink>
    </w:p>
    <w:p>
      <w:pPr>
        <w:pStyle w:val="TOC1"/>
        <w:tabs>
          <w:tab w:val="right" w:leader="dot" w:pos="8306"/>
        </w:tabs>
      </w:pPr>
      <w:hyperlink w:anchor="_Toc633" w:history="1">
        <w:r>
          <w:rPr>
            <w:rFonts w:ascii="仿宋" w:eastAsia="仿宋" w:hAnsi="仿宋" w:cs="仿宋" w:hint="eastAsia"/>
            <w:lang w:eastAsia="zh-CN"/>
          </w:rPr>
          <w:t>十一、烧结钐钴永磁材料项目人力资源管理</w:t>
        </w:r>
        <w:r>
          <w:tab/>
        </w:r>
        <w:r>
          <w:fldChar w:fldCharType="begin"/>
        </w:r>
        <w:r>
          <w:instrText xml:space="preserve"> PAGEREF _Toc633 \h </w:instrText>
        </w:r>
        <w:r>
          <w:fldChar w:fldCharType="separate"/>
        </w:r>
        <w:r>
          <w:t>39</w:t>
        </w:r>
        <w:r>
          <w:fldChar w:fldCharType="end"/>
        </w:r>
      </w:hyperlink>
    </w:p>
    <w:p>
      <w:pPr>
        <w:pStyle w:val="TOC2"/>
        <w:tabs>
          <w:tab w:val="right" w:leader="dot" w:pos="8306"/>
        </w:tabs>
      </w:pPr>
      <w:hyperlink w:anchor="_Toc18910" w:history="1">
        <w:r>
          <w:rPr>
            <w:rFonts w:ascii="仿宋" w:eastAsia="仿宋" w:hAnsi="仿宋" w:cs="仿宋" w:hint="eastAsia"/>
            <w:lang w:eastAsia="zh-CN"/>
          </w:rPr>
          <w:t>(一)、建立健全的预算管理制度</w:t>
        </w:r>
        <w:r>
          <w:tab/>
        </w:r>
        <w:r>
          <w:fldChar w:fldCharType="begin"/>
        </w:r>
        <w:r>
          <w:instrText xml:space="preserve"> PAGEREF _Toc18910 \h </w:instrText>
        </w:r>
        <w:r>
          <w:fldChar w:fldCharType="separate"/>
        </w:r>
        <w:r>
          <w:t>39</w:t>
        </w:r>
        <w:r>
          <w:fldChar w:fldCharType="end"/>
        </w:r>
      </w:hyperlink>
    </w:p>
    <w:p>
      <w:pPr>
        <w:pStyle w:val="TOC2"/>
        <w:tabs>
          <w:tab w:val="right" w:leader="dot" w:pos="8306"/>
        </w:tabs>
      </w:pPr>
      <w:hyperlink w:anchor="_Toc5894" w:history="1">
        <w:r>
          <w:rPr>
            <w:rFonts w:ascii="仿宋" w:eastAsia="仿宋" w:hAnsi="仿宋" w:cs="仿宋" w:hint="eastAsia"/>
            <w:lang w:eastAsia="zh-CN"/>
          </w:rPr>
          <w:t>(二)、加强资金流动监控</w:t>
        </w:r>
        <w:r>
          <w:tab/>
        </w:r>
        <w:r>
          <w:fldChar w:fldCharType="begin"/>
        </w:r>
        <w:r>
          <w:instrText xml:space="preserve"> PAGEREF _Toc5894 \h </w:instrText>
        </w:r>
        <w:r>
          <w:fldChar w:fldCharType="separate"/>
        </w:r>
        <w:r>
          <w:t>41</w:t>
        </w:r>
        <w:r>
          <w:fldChar w:fldCharType="end"/>
        </w:r>
      </w:hyperlink>
    </w:p>
    <w:p>
      <w:pPr>
        <w:pStyle w:val="TOC2"/>
        <w:tabs>
          <w:tab w:val="right" w:leader="dot" w:pos="8306"/>
        </w:tabs>
      </w:pPr>
      <w:hyperlink w:anchor="_Toc18939" w:history="1">
        <w:r>
          <w:rPr>
            <w:rFonts w:ascii="仿宋" w:eastAsia="仿宋" w:hAnsi="仿宋" w:cs="仿宋" w:hint="eastAsia"/>
            <w:lang w:eastAsia="zh-CN"/>
          </w:rPr>
          <w:t>(三)、制定完善的风险控制机制</w:t>
        </w:r>
        <w:r>
          <w:tab/>
        </w:r>
        <w:r>
          <w:fldChar w:fldCharType="begin"/>
        </w:r>
        <w:r>
          <w:instrText xml:space="preserve"> PAGEREF _Toc18939 \h </w:instrText>
        </w:r>
        <w:r>
          <w:fldChar w:fldCharType="separate"/>
        </w:r>
        <w:r>
          <w:t>42</w:t>
        </w:r>
        <w:r>
          <w:fldChar w:fldCharType="end"/>
        </w:r>
      </w:hyperlink>
    </w:p>
    <w:p>
      <w:pPr>
        <w:pStyle w:val="TOC2"/>
        <w:tabs>
          <w:tab w:val="right" w:leader="dot" w:pos="8306"/>
        </w:tabs>
      </w:pPr>
      <w:hyperlink w:anchor="_Toc5253" w:history="1">
        <w:r>
          <w:rPr>
            <w:rFonts w:ascii="仿宋" w:eastAsia="仿宋" w:hAnsi="仿宋" w:cs="仿宋" w:hint="eastAsia"/>
            <w:lang w:eastAsia="zh-CN"/>
          </w:rPr>
          <w:t>(四)、优化成本管理</w:t>
        </w:r>
        <w:r>
          <w:tab/>
        </w:r>
        <w:r>
          <w:fldChar w:fldCharType="begin"/>
        </w:r>
        <w:r>
          <w:instrText xml:space="preserve"> PAGEREF _Toc5253 \h </w:instrText>
        </w:r>
        <w:r>
          <w:fldChar w:fldCharType="separate"/>
        </w:r>
        <w:r>
          <w:t>44</w:t>
        </w:r>
        <w:r>
          <w:fldChar w:fldCharType="end"/>
        </w:r>
      </w:hyperlink>
    </w:p>
    <w:p>
      <w:pPr>
        <w:pStyle w:val="TOC1"/>
        <w:tabs>
          <w:tab w:val="right" w:leader="dot" w:pos="8306"/>
        </w:tabs>
      </w:pPr>
      <w:hyperlink w:anchor="_Toc12954" w:history="1">
        <w:r>
          <w:rPr>
            <w:rFonts w:ascii="仿宋" w:eastAsia="仿宋" w:hAnsi="仿宋" w:cs="仿宋" w:hint="eastAsia"/>
            <w:lang w:eastAsia="zh-CN"/>
          </w:rPr>
          <w:t>十二、烧结钐钴永磁材料项目人力资源培养与发展</w:t>
        </w:r>
        <w:r>
          <w:tab/>
        </w:r>
        <w:r>
          <w:fldChar w:fldCharType="begin"/>
        </w:r>
        <w:r>
          <w:instrText xml:space="preserve"> PAGEREF _Toc12954 \h </w:instrText>
        </w:r>
        <w:r>
          <w:fldChar w:fldCharType="separate"/>
        </w:r>
        <w:r>
          <w:t>45</w:t>
        </w:r>
        <w:r>
          <w:fldChar w:fldCharType="end"/>
        </w:r>
      </w:hyperlink>
    </w:p>
    <w:p>
      <w:pPr>
        <w:pStyle w:val="TOC2"/>
        <w:tabs>
          <w:tab w:val="right" w:leader="dot" w:pos="8306"/>
        </w:tabs>
      </w:pPr>
      <w:hyperlink w:anchor="_Toc10094" w:history="1">
        <w:r>
          <w:rPr>
            <w:rFonts w:ascii="仿宋" w:eastAsia="仿宋" w:hAnsi="仿宋" w:cs="仿宋" w:hint="eastAsia"/>
            <w:lang w:eastAsia="zh-CN"/>
          </w:rPr>
          <w:t>(一)、人才需求与规划</w:t>
        </w:r>
        <w:r>
          <w:tab/>
        </w:r>
        <w:r>
          <w:fldChar w:fldCharType="begin"/>
        </w:r>
        <w:r>
          <w:instrText xml:space="preserve"> PAGEREF _Toc10094 \h </w:instrText>
        </w:r>
        <w:r>
          <w:fldChar w:fldCharType="separate"/>
        </w:r>
        <w:r>
          <w:t>45</w:t>
        </w:r>
        <w:r>
          <w:fldChar w:fldCharType="end"/>
        </w:r>
      </w:hyperlink>
    </w:p>
    <w:p>
      <w:pPr>
        <w:pStyle w:val="TOC2"/>
        <w:tabs>
          <w:tab w:val="right" w:leader="dot" w:pos="8306"/>
        </w:tabs>
      </w:pPr>
      <w:hyperlink w:anchor="_Toc17193" w:history="1">
        <w:r>
          <w:rPr>
            <w:rFonts w:ascii="仿宋" w:eastAsia="仿宋" w:hAnsi="仿宋" w:cs="仿宋" w:hint="eastAsia"/>
            <w:lang w:eastAsia="zh-CN"/>
          </w:rPr>
          <w:t>(二)、培训与发展计划</w:t>
        </w:r>
        <w:r>
          <w:tab/>
        </w:r>
        <w:r>
          <w:fldChar w:fldCharType="begin"/>
        </w:r>
        <w:r>
          <w:instrText xml:space="preserve"> PAGEREF _Toc17193 \h </w:instrText>
        </w:r>
        <w:r>
          <w:fldChar w:fldCharType="separate"/>
        </w:r>
        <w:r>
          <w:t>46</w:t>
        </w:r>
        <w:r>
          <w:fldChar w:fldCharType="end"/>
        </w:r>
      </w:hyperlink>
    </w:p>
    <w:p>
      <w:pPr>
        <w:pStyle w:val="TOC1"/>
        <w:tabs>
          <w:tab w:val="right" w:leader="dot" w:pos="8306"/>
        </w:tabs>
      </w:pPr>
      <w:hyperlink w:anchor="_Toc2820" w:history="1">
        <w:r>
          <w:rPr>
            <w:rFonts w:ascii="仿宋" w:eastAsia="仿宋" w:hAnsi="仿宋" w:cs="仿宋" w:hint="eastAsia"/>
            <w:lang w:eastAsia="zh-CN"/>
          </w:rPr>
          <w:t>十三、利益相关者分析与沟通计划</w:t>
        </w:r>
        <w:r>
          <w:tab/>
        </w:r>
        <w:r>
          <w:fldChar w:fldCharType="begin"/>
        </w:r>
        <w:r>
          <w:instrText xml:space="preserve"> PAGEREF _Toc2820 \h </w:instrText>
        </w:r>
        <w:r>
          <w:fldChar w:fldCharType="separate"/>
        </w:r>
        <w:r>
          <w:t>46</w:t>
        </w:r>
        <w:r>
          <w:fldChar w:fldCharType="end"/>
        </w:r>
      </w:hyperlink>
    </w:p>
    <w:p>
      <w:pPr>
        <w:pStyle w:val="TOC2"/>
        <w:tabs>
          <w:tab w:val="right" w:leader="dot" w:pos="8306"/>
        </w:tabs>
      </w:pPr>
      <w:hyperlink w:anchor="_Toc1343" w:history="1">
        <w:r>
          <w:rPr>
            <w:rFonts w:ascii="仿宋" w:eastAsia="仿宋" w:hAnsi="仿宋" w:cs="仿宋" w:hint="eastAsia"/>
            <w:lang w:eastAsia="zh-CN"/>
          </w:rPr>
          <w:t>(一)、利益相关者分析</w:t>
        </w:r>
        <w:r>
          <w:tab/>
        </w:r>
        <w:r>
          <w:fldChar w:fldCharType="begin"/>
        </w:r>
        <w:r>
          <w:instrText xml:space="preserve"> PAGEREF _Toc1343 \h </w:instrText>
        </w:r>
        <w:r>
          <w:fldChar w:fldCharType="separate"/>
        </w:r>
        <w:r>
          <w:t>46</w:t>
        </w:r>
        <w:r>
          <w:fldChar w:fldCharType="end"/>
        </w:r>
      </w:hyperlink>
    </w:p>
    <w:p>
      <w:pPr>
        <w:pStyle w:val="TOC2"/>
        <w:tabs>
          <w:tab w:val="right" w:leader="dot" w:pos="8306"/>
        </w:tabs>
      </w:pPr>
      <w:hyperlink w:anchor="_Toc30810" w:history="1">
        <w:r>
          <w:rPr>
            <w:rFonts w:ascii="仿宋" w:eastAsia="仿宋" w:hAnsi="仿宋" w:cs="仿宋" w:hint="eastAsia"/>
            <w:lang w:eastAsia="zh-CN"/>
          </w:rPr>
          <w:t>(二)、沟通计划</w:t>
        </w:r>
        <w:r>
          <w:tab/>
        </w:r>
        <w:r>
          <w:fldChar w:fldCharType="begin"/>
        </w:r>
        <w:r>
          <w:instrText xml:space="preserve"> PAGEREF _Toc30810 \h </w:instrText>
        </w:r>
        <w:r>
          <w:fldChar w:fldCharType="separate"/>
        </w:r>
        <w:r>
          <w:t>48</w:t>
        </w:r>
        <w:r>
          <w:fldChar w:fldCharType="end"/>
        </w:r>
      </w:hyperlink>
    </w:p>
    <w:p>
      <w:pPr>
        <w:pStyle w:val="TOC1"/>
        <w:tabs>
          <w:tab w:val="right" w:leader="dot" w:pos="8306"/>
        </w:tabs>
      </w:pPr>
      <w:hyperlink w:anchor="_Toc13333" w:history="1">
        <w:r>
          <w:rPr>
            <w:rFonts w:ascii="仿宋" w:eastAsia="仿宋" w:hAnsi="仿宋" w:cs="仿宋" w:hint="eastAsia"/>
            <w:lang w:eastAsia="zh-CN"/>
          </w:rPr>
          <w:t>十四、烧结钐钴永磁材料项目工程方案分析</w:t>
        </w:r>
        <w:r>
          <w:tab/>
        </w:r>
        <w:r>
          <w:fldChar w:fldCharType="begin"/>
        </w:r>
        <w:r>
          <w:instrText xml:space="preserve"> PAGEREF _Toc13333 \h </w:instrText>
        </w:r>
        <w:r>
          <w:fldChar w:fldCharType="separate"/>
        </w:r>
        <w:r>
          <w:t>49</w:t>
        </w:r>
        <w:r>
          <w:fldChar w:fldCharType="end"/>
        </w:r>
      </w:hyperlink>
    </w:p>
    <w:p>
      <w:pPr>
        <w:pStyle w:val="TOC2"/>
        <w:tabs>
          <w:tab w:val="right" w:leader="dot" w:pos="8306"/>
        </w:tabs>
      </w:pPr>
      <w:hyperlink w:anchor="_Toc21103" w:history="1">
        <w:r>
          <w:rPr>
            <w:rFonts w:ascii="仿宋" w:eastAsia="仿宋" w:hAnsi="仿宋" w:cs="仿宋" w:hint="eastAsia"/>
            <w:lang w:eastAsia="zh-CN"/>
          </w:rPr>
          <w:t>(一)、建筑工程设计原则</w:t>
        </w:r>
        <w:r>
          <w:tab/>
        </w:r>
        <w:r>
          <w:fldChar w:fldCharType="begin"/>
        </w:r>
        <w:r>
          <w:instrText xml:space="preserve"> PAGEREF _Toc21103 \h </w:instrText>
        </w:r>
        <w:r>
          <w:fldChar w:fldCharType="separate"/>
        </w:r>
        <w:r>
          <w:t>49</w:t>
        </w:r>
        <w:r>
          <w:fldChar w:fldCharType="end"/>
        </w:r>
      </w:hyperlink>
    </w:p>
    <w:p>
      <w:pPr>
        <w:pStyle w:val="TOC2"/>
        <w:tabs>
          <w:tab w:val="right" w:leader="dot" w:pos="8306"/>
        </w:tabs>
      </w:pPr>
      <w:hyperlink w:anchor="_Toc4274" w:history="1">
        <w:r>
          <w:rPr>
            <w:rFonts w:ascii="仿宋" w:eastAsia="仿宋" w:hAnsi="仿宋" w:cs="仿宋" w:hint="eastAsia"/>
            <w:lang w:eastAsia="zh-CN"/>
          </w:rPr>
          <w:t>(二)、土建工程建设指标</w:t>
        </w:r>
        <w:r>
          <w:tab/>
        </w:r>
        <w:r>
          <w:fldChar w:fldCharType="begin"/>
        </w:r>
        <w:r>
          <w:instrText xml:space="preserve"> PAGEREF _Toc4274 \h </w:instrText>
        </w:r>
        <w:r>
          <w:fldChar w:fldCharType="separate"/>
        </w:r>
        <w:r>
          <w:t>52</w:t>
        </w:r>
        <w:r>
          <w:fldChar w:fldCharType="end"/>
        </w:r>
      </w:hyperlink>
    </w:p>
    <w:p>
      <w:pPr>
        <w:pStyle w:val="TOC1"/>
        <w:tabs>
          <w:tab w:val="right" w:leader="dot" w:pos="8306"/>
        </w:tabs>
      </w:pPr>
      <w:hyperlink w:anchor="_Toc8233" w:history="1">
        <w:r>
          <w:rPr>
            <w:rFonts w:ascii="仿宋" w:eastAsia="仿宋" w:hAnsi="仿宋" w:cs="仿宋" w:hint="eastAsia"/>
            <w:lang w:eastAsia="zh-CN"/>
          </w:rPr>
          <w:t>十五、烧结钐钴永磁材料项目治理与监督</w:t>
        </w:r>
        <w:r>
          <w:tab/>
        </w:r>
        <w:r>
          <w:fldChar w:fldCharType="begin"/>
        </w:r>
        <w:r>
          <w:instrText xml:space="preserve"> PAGEREF _Toc8233 \h </w:instrText>
        </w:r>
        <w:r>
          <w:fldChar w:fldCharType="separate"/>
        </w:r>
        <w:r>
          <w:t>54</w:t>
        </w:r>
        <w:r>
          <w:fldChar w:fldCharType="end"/>
        </w:r>
      </w:hyperlink>
    </w:p>
    <w:p>
      <w:pPr>
        <w:pStyle w:val="TOC2"/>
        <w:tabs>
          <w:tab w:val="right" w:leader="dot" w:pos="8306"/>
        </w:tabs>
      </w:pPr>
      <w:hyperlink w:anchor="_Toc4209" w:history="1">
        <w:r>
          <w:rPr>
            <w:rFonts w:ascii="仿宋" w:eastAsia="仿宋" w:hAnsi="仿宋" w:cs="仿宋" w:hint="eastAsia"/>
            <w:lang w:eastAsia="zh-CN"/>
          </w:rPr>
          <w:t>(一)、烧结钐钴永磁材料项目治理结构</w:t>
        </w:r>
        <w:r>
          <w:tab/>
        </w:r>
        <w:r>
          <w:fldChar w:fldCharType="begin"/>
        </w:r>
        <w:r>
          <w:instrText xml:space="preserve"> PAGEREF _Toc4209 \h </w:instrText>
        </w:r>
        <w:r>
          <w:fldChar w:fldCharType="separate"/>
        </w:r>
        <w:r>
          <w:t>54</w:t>
        </w:r>
        <w:r>
          <w:fldChar w:fldCharType="end"/>
        </w:r>
      </w:hyperlink>
    </w:p>
    <w:p>
      <w:pPr>
        <w:pStyle w:val="TOC2"/>
        <w:tabs>
          <w:tab w:val="right" w:leader="dot" w:pos="8306"/>
        </w:tabs>
      </w:pPr>
      <w:hyperlink w:anchor="_Toc11072" w:history="1">
        <w:r>
          <w:rPr>
            <w:rFonts w:ascii="仿宋" w:eastAsia="仿宋" w:hAnsi="仿宋" w:cs="仿宋" w:hint="eastAsia"/>
            <w:lang w:eastAsia="zh-CN"/>
          </w:rPr>
          <w:t>(二)、监督与审计</w:t>
        </w:r>
        <w:r>
          <w:tab/>
        </w:r>
        <w:r>
          <w:fldChar w:fldCharType="begin"/>
        </w:r>
        <w:r>
          <w:instrText xml:space="preserve"> PAGEREF _Toc11072 \h </w:instrText>
        </w:r>
        <w:r>
          <w:fldChar w:fldCharType="separate"/>
        </w:r>
        <w:r>
          <w:t>55</w:t>
        </w:r>
        <w:r>
          <w:fldChar w:fldCharType="end"/>
        </w:r>
      </w:hyperlink>
    </w:p>
    <w:p>
      <w:pPr>
        <w:pStyle w:val="TOC1"/>
        <w:tabs>
          <w:tab w:val="right" w:leader="dot" w:pos="8306"/>
        </w:tabs>
      </w:pPr>
      <w:hyperlink w:anchor="_Toc209" w:history="1">
        <w:r>
          <w:rPr>
            <w:rFonts w:ascii="仿宋" w:eastAsia="仿宋" w:hAnsi="仿宋" w:cs="仿宋" w:hint="eastAsia"/>
            <w:lang w:eastAsia="zh-CN"/>
          </w:rPr>
          <w:t>十六、烧结钐钴永磁材料项目实施时间节点</w:t>
        </w:r>
        <w:r>
          <w:tab/>
        </w:r>
        <w:r>
          <w:fldChar w:fldCharType="begin"/>
        </w:r>
        <w:r>
          <w:instrText xml:space="preserve"> PAGEREF _Toc209 \h </w:instrText>
        </w:r>
        <w:r>
          <w:fldChar w:fldCharType="separate"/>
        </w:r>
        <w:r>
          <w:t>57</w:t>
        </w:r>
        <w:r>
          <w:fldChar w:fldCharType="end"/>
        </w:r>
      </w:hyperlink>
    </w:p>
    <w:p>
      <w:pPr>
        <w:pStyle w:val="TOC2"/>
        <w:tabs>
          <w:tab w:val="right" w:leader="dot" w:pos="8306"/>
        </w:tabs>
      </w:pPr>
      <w:hyperlink w:anchor="_Toc4943" w:history="1">
        <w:r>
          <w:rPr>
            <w:rFonts w:ascii="仿宋" w:eastAsia="仿宋" w:hAnsi="仿宋" w:cs="仿宋" w:hint="eastAsia"/>
            <w:lang w:eastAsia="zh-CN"/>
          </w:rPr>
          <w:t>(一)、烧结钐钴永磁材料项目启动阶段时间节点</w:t>
        </w:r>
        <w:r>
          <w:tab/>
        </w:r>
        <w:r>
          <w:fldChar w:fldCharType="begin"/>
        </w:r>
        <w:r>
          <w:instrText xml:space="preserve"> PAGEREF _Toc4943 \h </w:instrText>
        </w:r>
        <w:r>
          <w:fldChar w:fldCharType="separate"/>
        </w:r>
        <w:r>
          <w:t>57</w:t>
        </w:r>
        <w:r>
          <w:fldChar w:fldCharType="end"/>
        </w:r>
      </w:hyperlink>
    </w:p>
    <w:p>
      <w:pPr>
        <w:pStyle w:val="TOC2"/>
        <w:tabs>
          <w:tab w:val="right" w:leader="dot" w:pos="8306"/>
        </w:tabs>
      </w:pPr>
      <w:hyperlink w:anchor="_Toc21168" w:history="1">
        <w:r>
          <w:rPr>
            <w:rFonts w:ascii="仿宋" w:eastAsia="仿宋" w:hAnsi="仿宋" w:cs="仿宋" w:hint="eastAsia"/>
            <w:lang w:eastAsia="zh-CN"/>
          </w:rPr>
          <w:t>(二)、烧结钐钴永磁材料项目执行阶段时间节点</w:t>
        </w:r>
        <w:r>
          <w:tab/>
        </w:r>
        <w:r>
          <w:fldChar w:fldCharType="begin"/>
        </w:r>
        <w:r>
          <w:instrText xml:space="preserve"> PAGEREF _Toc21168 \h </w:instrText>
        </w:r>
        <w:r>
          <w:fldChar w:fldCharType="separate"/>
        </w:r>
        <w:r>
          <w:t>58</w:t>
        </w:r>
        <w:r>
          <w:fldChar w:fldCharType="end"/>
        </w:r>
      </w:hyperlink>
    </w:p>
    <w:p>
      <w:pPr>
        <w:pStyle w:val="TOC2"/>
        <w:tabs>
          <w:tab w:val="right" w:leader="dot" w:pos="8306"/>
        </w:tabs>
      </w:pPr>
      <w:hyperlink w:anchor="_Toc24234" w:history="1">
        <w:r>
          <w:rPr>
            <w:rFonts w:ascii="仿宋" w:eastAsia="仿宋" w:hAnsi="仿宋" w:cs="仿宋" w:hint="eastAsia"/>
            <w:lang w:eastAsia="zh-CN"/>
          </w:rPr>
          <w:t>(三)、烧结钐钴永磁材料项目完成阶段时间节点</w:t>
        </w:r>
        <w:r>
          <w:tab/>
        </w:r>
        <w:r>
          <w:fldChar w:fldCharType="begin"/>
        </w:r>
        <w:r>
          <w:instrText xml:space="preserve"> PAGEREF _Toc24234 \h </w:instrText>
        </w:r>
        <w:r>
          <w:fldChar w:fldCharType="separate"/>
        </w:r>
        <w:r>
          <w:t>59</w:t>
        </w:r>
        <w:r>
          <w:fldChar w:fldCharType="end"/>
        </w:r>
      </w:hyperlink>
    </w:p>
    <w:p>
      <w:pPr>
        <w:pStyle w:val="TOC1"/>
        <w:tabs>
          <w:tab w:val="right" w:leader="dot" w:pos="8306"/>
        </w:tabs>
      </w:pPr>
      <w:hyperlink w:anchor="_Toc4185" w:history="1">
        <w:r>
          <w:rPr>
            <w:rFonts w:ascii="仿宋" w:eastAsia="仿宋" w:hAnsi="仿宋" w:cs="仿宋" w:hint="eastAsia"/>
            <w:lang w:eastAsia="zh-CN"/>
          </w:rPr>
          <w:t>十七、供应链管理</w:t>
        </w:r>
        <w:r>
          <w:tab/>
        </w:r>
        <w:r>
          <w:fldChar w:fldCharType="begin"/>
        </w:r>
        <w:r>
          <w:instrText xml:space="preserve"> PAGEREF _Toc4185 \h </w:instrText>
        </w:r>
        <w:r>
          <w:fldChar w:fldCharType="separate"/>
        </w:r>
        <w:r>
          <w:t>60</w:t>
        </w:r>
        <w:r>
          <w:fldChar w:fldCharType="end"/>
        </w:r>
      </w:hyperlink>
    </w:p>
    <w:p>
      <w:pPr>
        <w:pStyle w:val="TOC2"/>
        <w:tabs>
          <w:tab w:val="right" w:leader="dot" w:pos="8306"/>
        </w:tabs>
      </w:pPr>
      <w:hyperlink w:anchor="_Toc7848" w:history="1">
        <w:r>
          <w:rPr>
            <w:rFonts w:ascii="仿宋" w:eastAsia="仿宋" w:hAnsi="仿宋" w:cs="仿宋" w:hint="eastAsia"/>
            <w:lang w:eastAsia="zh-CN"/>
          </w:rPr>
          <w:t>(一)、供应链战略规划</w:t>
        </w:r>
        <w:r>
          <w:tab/>
        </w:r>
        <w:r>
          <w:fldChar w:fldCharType="begin"/>
        </w:r>
        <w:r>
          <w:instrText xml:space="preserve"> PAGEREF _Toc7848 \h </w:instrText>
        </w:r>
        <w:r>
          <w:fldChar w:fldCharType="separate"/>
        </w:r>
        <w:r>
          <w:t>60</w:t>
        </w:r>
        <w:r>
          <w:fldChar w:fldCharType="end"/>
        </w:r>
      </w:hyperlink>
    </w:p>
    <w:p>
      <w:pPr>
        <w:pStyle w:val="TOC2"/>
        <w:tabs>
          <w:tab w:val="right" w:leader="dot" w:pos="8306"/>
        </w:tabs>
      </w:pPr>
      <w:hyperlink w:anchor="_Toc23825" w:history="1">
        <w:r>
          <w:rPr>
            <w:rFonts w:ascii="仿宋" w:eastAsia="仿宋" w:hAnsi="仿宋" w:cs="仿宋" w:hint="eastAsia"/>
            <w:lang w:eastAsia="zh-CN"/>
          </w:rPr>
          <w:t>(二)、供应商选择与合作</w:t>
        </w:r>
        <w:r>
          <w:tab/>
        </w:r>
        <w:r>
          <w:fldChar w:fldCharType="begin"/>
        </w:r>
        <w:r>
          <w:instrText xml:space="preserve"> PAGEREF _Toc23825 \h </w:instrText>
        </w:r>
        <w:r>
          <w:fldChar w:fldCharType="separate"/>
        </w:r>
        <w:r>
          <w:t>62</w:t>
        </w:r>
        <w:r>
          <w:fldChar w:fldCharType="end"/>
        </w:r>
      </w:hyperlink>
    </w:p>
    <w:p>
      <w:pPr>
        <w:pStyle w:val="TOC2"/>
        <w:tabs>
          <w:tab w:val="right" w:leader="dot" w:pos="8306"/>
        </w:tabs>
      </w:pPr>
      <w:hyperlink w:anchor="_Toc11143" w:history="1">
        <w:r>
          <w:rPr>
            <w:rFonts w:ascii="仿宋" w:eastAsia="仿宋" w:hAnsi="仿宋" w:cs="仿宋" w:hint="eastAsia"/>
            <w:lang w:eastAsia="zh-CN"/>
          </w:rPr>
          <w:t>(三)、物流与库存管理</w:t>
        </w:r>
        <w:r>
          <w:tab/>
        </w:r>
        <w:r>
          <w:fldChar w:fldCharType="begin"/>
        </w:r>
        <w:r>
          <w:instrText xml:space="preserve"> PAGEREF _Toc11143 \h </w:instrText>
        </w:r>
        <w:r>
          <w:fldChar w:fldCharType="separate"/>
        </w:r>
        <w:r>
          <w:t>63</w:t>
        </w:r>
        <w:r>
          <w:fldChar w:fldCharType="end"/>
        </w:r>
      </w:hyperlink>
    </w:p>
    <w:p>
      <w:pPr>
        <w:pStyle w:val="TOC1"/>
        <w:tabs>
          <w:tab w:val="right" w:leader="dot" w:pos="8306"/>
        </w:tabs>
      </w:pPr>
      <w:hyperlink w:anchor="_Toc4615" w:history="1">
        <w:r>
          <w:rPr>
            <w:rFonts w:ascii="仿宋" w:eastAsia="仿宋" w:hAnsi="仿宋" w:cs="仿宋" w:hint="eastAsia"/>
            <w:lang w:eastAsia="zh-CN"/>
          </w:rPr>
          <w:t>十八、烧结钐钴永磁材料项目变更管理</w:t>
        </w:r>
        <w:r>
          <w:tab/>
        </w:r>
        <w:r>
          <w:fldChar w:fldCharType="begin"/>
        </w:r>
        <w:r>
          <w:instrText xml:space="preserve"> PAGEREF _Toc4615 \h </w:instrText>
        </w:r>
        <w:r>
          <w:fldChar w:fldCharType="separate"/>
        </w:r>
        <w:r>
          <w:t>64</w:t>
        </w:r>
        <w:r>
          <w:fldChar w:fldCharType="end"/>
        </w:r>
      </w:hyperlink>
    </w:p>
    <w:p>
      <w:pPr>
        <w:pStyle w:val="TOC2"/>
        <w:tabs>
          <w:tab w:val="right" w:leader="dot" w:pos="8306"/>
        </w:tabs>
      </w:pPr>
      <w:hyperlink w:anchor="_Toc23565" w:history="1">
        <w:r>
          <w:rPr>
            <w:rFonts w:ascii="仿宋" w:eastAsia="仿宋" w:hAnsi="仿宋" w:cs="仿宋" w:hint="eastAsia"/>
            <w:lang w:eastAsia="zh-CN"/>
          </w:rPr>
          <w:t>(一)、变更申请与评估</w:t>
        </w:r>
        <w:r>
          <w:tab/>
        </w:r>
        <w:r>
          <w:fldChar w:fldCharType="begin"/>
        </w:r>
        <w:r>
          <w:instrText xml:space="preserve"> PAGEREF _Toc23565 \h </w:instrText>
        </w:r>
        <w:r>
          <w:fldChar w:fldCharType="separate"/>
        </w:r>
        <w:r>
          <w:t>64</w:t>
        </w:r>
        <w:r>
          <w:fldChar w:fldCharType="end"/>
        </w:r>
      </w:hyperlink>
    </w:p>
    <w:p>
      <w:pPr>
        <w:pStyle w:val="TOC2"/>
        <w:tabs>
          <w:tab w:val="right" w:leader="dot" w:pos="8306"/>
        </w:tabs>
      </w:pPr>
      <w:hyperlink w:anchor="_Toc27609" w:history="1">
        <w:r>
          <w:rPr>
            <w:rFonts w:ascii="仿宋" w:eastAsia="仿宋" w:hAnsi="仿宋" w:cs="仿宋" w:hint="eastAsia"/>
            <w:lang w:eastAsia="zh-CN"/>
          </w:rPr>
          <w:t>(二)、变更实施与控制</w:t>
        </w:r>
        <w:r>
          <w:tab/>
        </w:r>
        <w:r>
          <w:fldChar w:fldCharType="begin"/>
        </w:r>
        <w:r>
          <w:instrText xml:space="preserve"> PAGEREF _Toc27609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696"/>
      <w:r>
        <w:rPr>
          <w:rFonts w:ascii="仿宋" w:eastAsia="仿宋" w:hAnsi="仿宋" w:cs="仿宋" w:hint="eastAsia"/>
          <w:sz w:val="28"/>
          <w:lang w:eastAsia="zh-CN"/>
        </w:rPr>
        <w:t>一、烧结钐钴永磁材料项目危机管理</w:t>
      </w:r>
      <w:bookmarkEnd w:id="2"/>
    </w:p>
    <w:p>
      <w:pPr>
        <w:pStyle w:val="Heading2"/>
        <w:rPr>
          <w:rFonts w:ascii="仿宋" w:eastAsia="仿宋" w:hAnsi="仿宋" w:cs="仿宋" w:hint="eastAsia"/>
          <w:lang w:eastAsia="zh-CN"/>
        </w:rPr>
      </w:pPr>
      <w:bookmarkStart w:id="3" w:name="_Toc2175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钐钴永磁材料项目危机管理中，危机预警与识别是确保烧结钐钴永磁材料项目稳健运行的核心步骤。通过建立全面的监测机制，烧结钐钴永磁材料项目团队旨在及时发现和理解潜在的风险和危机因素，以便采取及时的预防和应对措施，确保烧结钐钴永磁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烧结钐钴永磁材料项目团队全面分析了整个烧结钐钴永磁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烧结钐钴永磁材料项目团队着重于明确定义烧结钐钴永磁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烧结钐钴永磁材料项目进展的持续监控，团队能够及时发现潜在问题并作出迅速反应。烧结钐钴永磁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在这一阶段，团队的专业素养和反应速度将发挥至关重要的作用，以确保潜在危机能够在初期得到有效的处理，最大程度地减轻负面影响。通过危机预警与识别，烧结钐钴永磁材料项目得以更有序、可控地推进。</w:t>
      </w:r>
    </w:p>
    <w:p>
      <w:pPr>
        <w:pStyle w:val="Heading2"/>
        <w:ind w:firstLine="560" w:firstLineChars="200"/>
        <w:rPr>
          <w:rFonts w:ascii="仿宋" w:eastAsia="仿宋" w:hAnsi="仿宋" w:cs="仿宋" w:hint="eastAsia"/>
          <w:sz w:val="28"/>
          <w:lang w:eastAsia="zh-CN"/>
        </w:rPr>
      </w:pPr>
      <w:bookmarkStart w:id="4" w:name="_Toc837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在危机发生时，烧结钐钴永磁材料项目团队立即行动，成立了应急小组。该小组的任务是迅速制定并实施紧急应对措施，以最小化潜在损失。以下是采取的主要措施：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暂停烧结钐钴永磁材料项目进度：为遏制危机蔓延，烧结钐钴永磁材料项目暂时停止进行，以便全面评估当前状况。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资源重新分配：重新评估烧结钐钴永磁材料项目资源的分配，确保最大限度地减小损失。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实时沟通：与关键利益相关者建立实时沟通机制，向他们传递烧结钐钴永磁材料项目危机的实际状况，保障烧结钐钴永磁材料项目核心利益。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在紧急应对的同时，烧结钐钴永磁材料项目团队强调了团队协作和有效沟通的重要性。以下是团队协作的关键举措：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信息共享机制：建立了信息共享平台，确保团队成员能够及时获取烧结钐钴永磁材料项目危机的实时信息。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领导者沟通：烧结钐钴永磁材料项目领导者通过定期会议和即时沟通工具，指导团队应对危机，保持团队稳定运行。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随着危机得到初步控制，烧结钐钴永磁材料项目团队转向制定恢复计划，以确保烧结钐钴永磁材料项目能够从中迅速恢复。主要恢复计划包括：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修复受损的进度计划：重新评估烧结钐钴永磁材料项目进度，制定修复计划，确保烧结钐钴永磁材料项目尽快回归正常进程。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重新调整资源分配：优化资源分配，确保烧结钐钴永磁材料项目在有限资源下高效运转。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风险管理机制加强：对烧结钐钴永磁材料项目风险进行全面评估，制定更强化的风险管理策略，以预防未来可能的危机。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225"/>
      <w:r>
        <w:rPr>
          <w:rFonts w:ascii="仿宋" w:eastAsia="仿宋" w:hAnsi="仿宋" w:cs="仿宋" w:hint="eastAsia"/>
          <w:sz w:val="28"/>
          <w:lang w:eastAsia="zh-CN"/>
        </w:rPr>
        <w:t>二、烧结钐钴永磁材料项目可持续发展</w:t>
      </w:r>
      <w:bookmarkEnd w:id="5"/>
    </w:p>
    <w:p>
      <w:pPr>
        <w:pStyle w:val="Heading2"/>
        <w:rPr>
          <w:rFonts w:ascii="仿宋" w:eastAsia="仿宋" w:hAnsi="仿宋" w:cs="仿宋" w:hint="eastAsia"/>
          <w:lang w:eastAsia="zh-CN"/>
        </w:rPr>
      </w:pPr>
      <w:bookmarkStart w:id="6" w:name="_Toc207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钐钴永磁材料项目中，烧结钐钴永磁材料项目团队着眼于未来，明确了可持续发展的战略方向。制定的具体可持续发展目标包括降低资源使用、采用环保技术、最大化社会效益等。这一步骤不仅有助于烧结钐钴永磁材料项目在环保和社会责任方面达到最高标准，也为未来提供了明确的指引，确保烧结钐钴永磁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可持续实践的融入烧结钐钴永磁材料项目管理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烧结钐钴永磁材料项目管理周期。从烧结钐钴永磁材料项目规划开始，烧结钐钴永磁材料项目团队就考虑了环境和社会的因素。在执行阶段，烧结钐钴永磁材料项目团队积极推动绿色技术的应用，优化资源利用。此外，关注员工的社会责任，通过培训和沟通活动提高员工对可持续发展的认知，使他们能够在日常工作中践行可持续实践。这些举措不仅为烧结钐钴永磁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47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烧结钐钴永磁材料项目的可持续发展理念，我们深信环保与社会责任是烧结钐钴永磁材料项目成功的关键支柱。在烧结钐钴永磁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团队通过引入先进的环保技术、建立高效的废物处理系统以及推动能源节约措施，积极履行环保责任。定期的环保监测和评估确保烧结钐钴永磁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不仅致力于自身可持续发展，还注重对社会的回馈。通过支持社区烧结钐钴永磁材料项目、参与慈善事业、提供培训机会等方式，烧结钐钴永磁材料项目积极履行社会责任。与当地社区建立积极互动，关注员工的工作与生活平衡，以及员工的身心健康，是烧结钐钴永磁材料项目在社会责任层面的关键举措。这样的实践不仅增强了烧结钐钴永磁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3449"/>
      <w:r>
        <w:rPr>
          <w:rFonts w:ascii="仿宋" w:eastAsia="仿宋" w:hAnsi="仿宋" w:cs="仿宋" w:hint="eastAsia"/>
          <w:sz w:val="28"/>
          <w:lang w:eastAsia="zh-CN"/>
        </w:rPr>
        <w:t>三、烧结钐钴永磁材料项目绩效评估</w:t>
      </w:r>
      <w:bookmarkEnd w:id="8"/>
    </w:p>
    <w:p>
      <w:pPr>
        <w:pStyle w:val="Heading2"/>
        <w:rPr>
          <w:rFonts w:ascii="仿宋" w:eastAsia="仿宋" w:hAnsi="仿宋" w:cs="仿宋" w:hint="eastAsia"/>
          <w:lang w:eastAsia="zh-CN"/>
        </w:rPr>
      </w:pPr>
      <w:bookmarkStart w:id="9" w:name="_Toc92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钐钴永磁材料项目中，我们设计了一套全面的绩效评估指标，以确保烧结钐钴永磁材料项目的可控和成功交付。这些指标跨足烧结钐钴永磁材料项目目标、成本、进度和质量等多个维度，为我们提供了全面洞察烧结钐钴永磁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目标达成率是我们关注的首要指标。我们设定了明确的目标，并通过定期监测和评估，迅速发现并应对潜在的目标偏差。这为烧结钐钴永磁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成本绩效是另一个核心关注点。通过实际成本与预算成本的对比分析，我们深入了解成本差异的原因，及时调整资源分配，保持烧结钐钴永磁材料项目在经济效益方面的合理水平。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进度作为关键的绩效指标之一，得到了精心的关注。我们制定了详细的烧结钐钴永磁材料项目进度计划，并设立了进度符合度指标，确保实际进度与计划进度保持一致。这使我们能够快速发现和解决潜在的进度问题，保持烧结钐钴永磁材料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质量指标是我们评估烧结钐钴永磁材料项目绩效的不可或缺的一环。我们引入了一系列的质量标准和客户满意度指标，以确保烧结钐钴永磁材料项目交付的成果在质量上达到或超越预期水平。通过持续监测这些指标，我们努力提升烧结钐钴永磁材料项目整体质量水平，为烧结钐钴永磁材料项目的成功交付提供有力保障。通过这些科学且全面的绩效评估，我们能够更好地引导烧结钐钴永磁材料项目的持续改进，确保烧结钐钴永磁材料项目目标的顺利达成。</w:t>
      </w:r>
    </w:p>
    <w:p>
      <w:pPr>
        <w:pStyle w:val="Heading2"/>
        <w:ind w:firstLine="560" w:firstLineChars="200"/>
        <w:rPr>
          <w:rFonts w:ascii="仿宋" w:eastAsia="仿宋" w:hAnsi="仿宋" w:cs="仿宋" w:hint="eastAsia"/>
          <w:sz w:val="28"/>
          <w:lang w:eastAsia="zh-CN"/>
        </w:rPr>
      </w:pPr>
      <w:bookmarkStart w:id="10" w:name="_Toc1960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绩效评估是烧结钐钴永磁材料项目中的关键环节，为确保烧结钐钴永磁材料项目达到预期目标，我们采用了多层次、多维度的绩效评估方法。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烧结钐钴永磁材料项目的战略目标对齐，确保每个决策和行动都与烧结钐钴永磁材料项目整体目标保持一致。团队会定期召开战略对齐会议，审视当前工作与烧结钐钴永磁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烧结钐钴永磁材料项目进度、质量、成本和风险等方面。这些指标通过数据收集和分析，为烧结钐钴永磁材料项目管理团队提供了客观的评估依据。例如，我们通过烧结钐钴永磁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烧结钐钴永磁材料项目内部，还考虑了烧结钐钴永磁材料项目对外部环境的影响。我们定期进行干系人满意度调查，以了解各利益相关方对烧结钐钴永磁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这种多层次、多角度的绩效评估方法，使得我们能够全面了解烧结钐钴永磁材料项目的运行状态，及时做出调整，确保烧结钐钴永磁材料项目在不断变化的环境中保持稳健前行。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214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为了确保烧结钐钴永磁材料项目的有效管理和不断优化，我们采用了精心设计的绩效评估周期。这个周期旨在实现灵活、实时和全面的评估，以适应烧结钐钴永磁材料项目执行中的各种挑战。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烧结钐钴永磁材料项目的不同需求，分为短期、中期和长期。短期评估关注每个迭代或工作周期，以及时发现和解决当前任务中的问题。中期评估涵盖几个迭代，深入了解整体烧结钐钴永磁材料项目的趋势和性能。长期评估则着眼于整个烧结钐钴永磁材料项目阶段，确保烧结钐钴永磁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烧结钐钴永磁材料项目管理工具和协作平台，团队成员能够随时更新和分享烧结钐钴永磁材料项目数据。这种实时性的反馈机制使我们能够及时察觉潜在问题，快速调整，保持烧结钐钴永磁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烧结钐钴永磁材料项目的决策制定密不可分。每个周期的烧结钐钴永磁材料项目回顾会议成为集体总结经验、识别问题深层次原因并找到创新解决方案的平台。这种定期的反思与调整机制使烧结钐钴永磁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9378"/>
      <w:r>
        <w:rPr>
          <w:rFonts w:ascii="仿宋" w:eastAsia="仿宋" w:hAnsi="仿宋" w:cs="仿宋" w:hint="eastAsia"/>
          <w:sz w:val="28"/>
          <w:lang w:eastAsia="zh-CN"/>
        </w:rPr>
        <w:t>四、烧结钐钴永磁材料项目建设背景及必要性分析</w:t>
      </w:r>
      <w:bookmarkEnd w:id="12"/>
    </w:p>
    <w:p>
      <w:pPr>
        <w:pStyle w:val="Heading2"/>
        <w:rPr>
          <w:rFonts w:ascii="仿宋" w:eastAsia="仿宋" w:hAnsi="仿宋" w:cs="仿宋" w:hint="eastAsia"/>
          <w:lang w:eastAsia="zh-CN"/>
        </w:rPr>
      </w:pPr>
      <w:bookmarkStart w:id="13" w:name="_Toc26112"/>
      <w:r>
        <w:rPr>
          <w:rFonts w:ascii="仿宋" w:eastAsia="仿宋" w:hAnsi="仿宋" w:cs="仿宋" w:hint="eastAsia"/>
          <w:lang w:eastAsia="zh-CN"/>
        </w:rPr>
        <w:t>(一)、烧结钐钴永磁材料项目背景分析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烧结钐钴永磁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烧结钐钴永磁材料项目在这个潮流中的定位。同时，我们将关注行业内涌现的新兴机遇，以便烧结钐钴永磁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技术的飞速进步为烧结钐钴永磁材料项目提供了强大的发展动力。我们将聚焦于行业内最新的技术发展趋势，包括但不限于人工智能、大数据分析、物联网等领域。通过深度的技术研究，我们将确保烧结钐钴永磁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烧结钐钴永磁材料项目发展的源泉。我们将投入更多的精力对市场需求进行深入剖析，超越表面的需求，深入挖掘潜在的市场痛点和机遇。通过对市场需求的细致了解，烧结钐钴永磁材料项目将更有针对性地设计解决方案，满足市场的多样化需求，从而更好地促进烧结钐钴永磁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烧结钐钴永磁材料项目战略至关重要。我们将对竞争态势进行更为深入的分析，包括但不限于市场份额、产品特点、客户满意度等多个维度。通过深度的竞争分析，烧结钐钴永磁材料项目将能够更准确地把握市场脉搏，制定具有竞争力的烧结钐钴永磁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烧结钐钴永磁材料项目的发展具有直接的影响。我们将进行更为全面的法规和政策分析，了解行业发展中的潜在法律风险和合规挑战。通过充分了解和遵守相关法规，烧结钐钴永磁材料项目将确保在法律框架内合法合规运营，为烧结钐钴永磁材料项目的稳健发展提供有力支持。</w:t>
      </w:r>
    </w:p>
    <w:p>
      <w:pPr>
        <w:pStyle w:val="Heading2"/>
        <w:ind w:firstLine="560" w:firstLineChars="200"/>
        <w:rPr>
          <w:rFonts w:ascii="仿宋" w:eastAsia="仿宋" w:hAnsi="仿宋" w:cs="仿宋" w:hint="eastAsia"/>
          <w:sz w:val="28"/>
          <w:lang w:eastAsia="zh-CN"/>
        </w:rPr>
      </w:pPr>
      <w:bookmarkStart w:id="14" w:name="_Toc4294"/>
      <w:r>
        <w:rPr>
          <w:rFonts w:ascii="仿宋" w:eastAsia="仿宋" w:hAnsi="仿宋" w:cs="仿宋" w:hint="eastAsia"/>
          <w:sz w:val="28"/>
          <w:lang w:eastAsia="zh-CN"/>
        </w:rPr>
        <w:t>(二)、烧结钐钴永磁材料项目建设必要性分析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建设的迫切性源于对行业发展趋势的深刻洞察。我们正处于一个行业变革的时代，科技创新、数字化转型成为企业发展的关键动力。烧结钐钴永磁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建设不仅仅是为了跟上潮流，更是为了通过技术创新推动企业的持续发展。通过引入先进的技术和解决方案，烧结钐钴永磁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烧结钐钴永磁材料项目的建设成为必然选择，通过提高产品质量、拓展服务领域，从而在竞争中获得更多的机会。烧结钐钴永磁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烧结钐钴永磁材料项目建设的必要性体现在对客户需求更精准的满足。通过烧结钐钴永磁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钐钴永磁材料项目建设的背后是对企业持续创新的追求。只有通过不断创新，企业才能在竞争中立于不败之地。烧结钐钴永磁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8739"/>
      <w:r>
        <w:rPr>
          <w:rFonts w:ascii="仿宋" w:eastAsia="仿宋" w:hAnsi="仿宋" w:cs="仿宋" w:hint="eastAsia"/>
          <w:sz w:val="28"/>
          <w:lang w:eastAsia="zh-CN"/>
        </w:rPr>
        <w:t>五、烧结钐钴永磁材料项目选址可行性分析</w:t>
      </w:r>
      <w:bookmarkEnd w:id="15"/>
    </w:p>
    <w:p>
      <w:pPr>
        <w:pStyle w:val="Heading2"/>
        <w:rPr>
          <w:rFonts w:ascii="仿宋" w:eastAsia="仿宋" w:hAnsi="仿宋" w:cs="仿宋" w:hint="eastAsia"/>
          <w:lang w:eastAsia="zh-CN"/>
        </w:rPr>
      </w:pPr>
      <w:bookmarkStart w:id="16" w:name="_Toc27919"/>
      <w:r>
        <w:rPr>
          <w:rFonts w:ascii="仿宋" w:eastAsia="仿宋" w:hAnsi="仿宋" w:cs="仿宋" w:hint="eastAsia"/>
          <w:lang w:eastAsia="zh-CN"/>
        </w:rPr>
        <w:t>(一)、烧结钐钴永磁材料项目选址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该烧结钐钴永磁材料项目选址位于XX省XX市XX区XXX街道</w:t>
      </w:r>
    </w:p>
    <w:p>
      <w:pPr>
        <w:pStyle w:val="Heading2"/>
        <w:ind w:firstLine="560" w:firstLineChars="200"/>
        <w:rPr>
          <w:rFonts w:ascii="仿宋" w:eastAsia="仿宋" w:hAnsi="仿宋" w:cs="仿宋" w:hint="eastAsia"/>
          <w:sz w:val="28"/>
          <w:lang w:eastAsia="zh-CN"/>
        </w:rPr>
      </w:pPr>
      <w:bookmarkStart w:id="17" w:name="_Toc13522"/>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烧结钐钴永磁材料项目的征地面积将根据烧结钐钴永磁材料项目的实际规模和需求进行精确规划。具体面积XXX平方米，旨在确保烧结钐钴永磁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净用地面积是在征地面积基础上去除不可利用面积后的实际可开发用地。具体面积XXX平方米，考虑到环保、交通、安全等多方面因素，以确保烧结钐钴永磁材料项目在整体利用效率上达到最优。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烧结钐钴永磁材料项目计划建设的建筑总规模具体面积XXX平方米。这一规模的确定综合考虑了烧结钐钴永磁材料项目的性质、规模，以及城市规划的相关要求，确保建筑布局与周边环境协调一致。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绿地率是烧结钐钴永磁材料项目用地中被规划为绿地的比例。具体面积XXX平方米，旨在通过合理规划绿地，改善烧结钐钴永磁材料项目周边环境，提升居民生活质量，并符合城市整体绿化规划。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容积率是用地上可以建设的建筑总体积与用地面积之比。具体面积XXX，通过合理的容积率规划，确保烧结钐钴永磁材料项目建筑规模与周边环境和谐共生。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烧结钐钴永磁材料项目选址与当地城市规划相一致，具体面积XXX平方米。通过与城市规划部门深入沟通，确保烧结钐钴永磁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烧结钐钴永磁材料项目选址符合当地产业政策，具体面积XXX平方米。这包括烧结钐钴永磁材料项目对当地经济的促进作用，以及对相关产业的带动效应，确保烧结钐钴永磁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用地总体要求必须符合环保和可持续发展的原则，具体面积XXX平方米。通过采用绿色建筑设计、节能减排等措施，确保烧结钐钴永磁材料项目在建设和运营过程中对环境的影响最小化，达到可持续发展的要求。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确保烧结钐钴永磁材料项目选址具备必要的公共设施配套，具体面积XXX平方米。这包括交通便利性、教育、医疗等基础设施，以提高居民生活品质，使得烧结钐钴永磁材料项目选址更具吸引力。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考虑用地总体要求对当地社会稳定性的影响，具体面积XXX平方米。通过深入了解当地社区反馈，确保烧结钐钴永磁材料项目的选址和建设过程对当地社会和谐稳定产生积极作用。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烧结钐钴永磁材料项目选址不仅符合法规和规划，还在实际操作中具有可行性。这一全面规划将为烧结钐钴永磁材料项目的成功实施提供坚实的基础，确保烧结钐钴永磁材料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312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钐钴永磁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https://d.book118.com/768113015110006046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烧结钐钴永磁材料项目规划设计蓝图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D8232E"/>
    <w:rsid w:val="6DD823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11301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2024-03-03T06:22:00Z</dcterms:created>
  <dcterms:modified xsi:type="dcterms:W3CDTF">2024-03-03T06:23:08Z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295512CFA4C6466A8E6E7A47505E4636_11</vt:lpwstr>
  </property>
  <property fmtid="{D5CDD505-2E9C-101B-9397-08002B2CF9AE}" pid="3" name="KSOProductBuildVer">
    <vt:lpwstr>2052-12.1.0.16388</vt:lpwstr>
  </property>
</Properties>
</file>