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82" w:history="1">
        <w:r>
          <w:rPr>
            <w:rFonts w:ascii="仿宋" w:eastAsia="仿宋" w:hAnsi="仿宋" w:cs="仿宋" w:hint="eastAsia"/>
            <w:lang w:eastAsia="zh-CN"/>
          </w:rPr>
          <w:t>概论</w:t>
        </w:r>
        <w:r>
          <w:tab/>
        </w:r>
        <w:r>
          <w:fldChar w:fldCharType="begin"/>
        </w:r>
        <w:r>
          <w:instrText xml:space="preserve"> PAGEREF _Toc26082 \h </w:instrText>
        </w:r>
        <w:r>
          <w:fldChar w:fldCharType="separate"/>
        </w:r>
        <w:r>
          <w:t>3</w:t>
        </w:r>
        <w:r>
          <w:fldChar w:fldCharType="end"/>
        </w:r>
      </w:hyperlink>
    </w:p>
    <w:p>
      <w:pPr>
        <w:pStyle w:val="TOC1"/>
        <w:tabs>
          <w:tab w:val="right" w:leader="dot" w:pos="8306"/>
        </w:tabs>
      </w:pPr>
      <w:hyperlink w:anchor="_Toc25178" w:history="1">
        <w:r>
          <w:rPr>
            <w:rFonts w:ascii="仿宋" w:eastAsia="仿宋" w:hAnsi="仿宋" w:cs="仿宋" w:hint="eastAsia"/>
            <w:lang w:eastAsia="zh-CN"/>
          </w:rPr>
          <w:t>一、学前教育服务项目文档管理</w:t>
        </w:r>
        <w:r>
          <w:tab/>
        </w:r>
        <w:r>
          <w:fldChar w:fldCharType="begin"/>
        </w:r>
        <w:r>
          <w:instrText xml:space="preserve"> PAGEREF _Toc25178 \h </w:instrText>
        </w:r>
        <w:r>
          <w:fldChar w:fldCharType="separate"/>
        </w:r>
        <w:r>
          <w:t>3</w:t>
        </w:r>
        <w:r>
          <w:fldChar w:fldCharType="end"/>
        </w:r>
      </w:hyperlink>
    </w:p>
    <w:p>
      <w:pPr>
        <w:pStyle w:val="TOC2"/>
        <w:tabs>
          <w:tab w:val="right" w:leader="dot" w:pos="8306"/>
        </w:tabs>
      </w:pPr>
      <w:hyperlink w:anchor="_Toc30660" w:history="1">
        <w:r>
          <w:rPr>
            <w:rFonts w:ascii="仿宋" w:eastAsia="仿宋" w:hAnsi="仿宋" w:cs="仿宋" w:hint="eastAsia"/>
            <w:lang w:eastAsia="zh-CN"/>
          </w:rPr>
          <w:t>(一)、文档编制与审查</w:t>
        </w:r>
        <w:r>
          <w:tab/>
        </w:r>
        <w:r>
          <w:fldChar w:fldCharType="begin"/>
        </w:r>
        <w:r>
          <w:instrText xml:space="preserve"> PAGEREF _Toc30660 \h </w:instrText>
        </w:r>
        <w:r>
          <w:fldChar w:fldCharType="separate"/>
        </w:r>
        <w:r>
          <w:t>3</w:t>
        </w:r>
        <w:r>
          <w:fldChar w:fldCharType="end"/>
        </w:r>
      </w:hyperlink>
    </w:p>
    <w:p>
      <w:pPr>
        <w:pStyle w:val="TOC2"/>
        <w:tabs>
          <w:tab w:val="right" w:leader="dot" w:pos="8306"/>
        </w:tabs>
      </w:pPr>
      <w:hyperlink w:anchor="_Toc20994" w:history="1">
        <w:r>
          <w:rPr>
            <w:rFonts w:ascii="仿宋" w:eastAsia="仿宋" w:hAnsi="仿宋" w:cs="仿宋" w:hint="eastAsia"/>
            <w:lang w:eastAsia="zh-CN"/>
          </w:rPr>
          <w:t>(二)、文档发布与分发</w:t>
        </w:r>
        <w:r>
          <w:tab/>
        </w:r>
        <w:r>
          <w:fldChar w:fldCharType="begin"/>
        </w:r>
        <w:r>
          <w:instrText xml:space="preserve"> PAGEREF _Toc20994 \h </w:instrText>
        </w:r>
        <w:r>
          <w:fldChar w:fldCharType="separate"/>
        </w:r>
        <w:r>
          <w:t>4</w:t>
        </w:r>
        <w:r>
          <w:fldChar w:fldCharType="end"/>
        </w:r>
      </w:hyperlink>
    </w:p>
    <w:p>
      <w:pPr>
        <w:pStyle w:val="TOC2"/>
        <w:tabs>
          <w:tab w:val="right" w:leader="dot" w:pos="8306"/>
        </w:tabs>
      </w:pPr>
      <w:hyperlink w:anchor="_Toc778" w:history="1">
        <w:r>
          <w:rPr>
            <w:rFonts w:ascii="仿宋" w:eastAsia="仿宋" w:hAnsi="仿宋" w:cs="仿宋" w:hint="eastAsia"/>
            <w:lang w:eastAsia="zh-CN"/>
          </w:rPr>
          <w:t>(三)、文档存档与归档</w:t>
        </w:r>
        <w:r>
          <w:tab/>
        </w:r>
        <w:r>
          <w:fldChar w:fldCharType="begin"/>
        </w:r>
        <w:r>
          <w:instrText xml:space="preserve"> PAGEREF _Toc778 \h </w:instrText>
        </w:r>
        <w:r>
          <w:fldChar w:fldCharType="separate"/>
        </w:r>
        <w:r>
          <w:t>5</w:t>
        </w:r>
        <w:r>
          <w:fldChar w:fldCharType="end"/>
        </w:r>
      </w:hyperlink>
    </w:p>
    <w:p>
      <w:pPr>
        <w:pStyle w:val="TOC1"/>
        <w:tabs>
          <w:tab w:val="right" w:leader="dot" w:pos="8306"/>
        </w:tabs>
      </w:pPr>
      <w:hyperlink w:anchor="_Toc17180" w:history="1">
        <w:r>
          <w:rPr>
            <w:rFonts w:ascii="仿宋" w:eastAsia="仿宋" w:hAnsi="仿宋" w:cs="仿宋" w:hint="eastAsia"/>
            <w:lang w:eastAsia="zh-CN"/>
          </w:rPr>
          <w:t>二、工艺说明</w:t>
        </w:r>
        <w:r>
          <w:tab/>
        </w:r>
        <w:r>
          <w:fldChar w:fldCharType="begin"/>
        </w:r>
        <w:r>
          <w:instrText xml:space="preserve"> PAGEREF _Toc17180 \h </w:instrText>
        </w:r>
        <w:r>
          <w:fldChar w:fldCharType="separate"/>
        </w:r>
        <w:r>
          <w:t>6</w:t>
        </w:r>
        <w:r>
          <w:fldChar w:fldCharType="end"/>
        </w:r>
      </w:hyperlink>
    </w:p>
    <w:p>
      <w:pPr>
        <w:pStyle w:val="TOC2"/>
        <w:tabs>
          <w:tab w:val="right" w:leader="dot" w:pos="8306"/>
        </w:tabs>
      </w:pPr>
      <w:hyperlink w:anchor="_Toc4630" w:history="1">
        <w:r>
          <w:rPr>
            <w:rFonts w:ascii="仿宋" w:eastAsia="仿宋" w:hAnsi="仿宋" w:cs="仿宋" w:hint="eastAsia"/>
            <w:lang w:eastAsia="zh-CN"/>
          </w:rPr>
          <w:t>(一)、技术管理特点</w:t>
        </w:r>
        <w:r>
          <w:tab/>
        </w:r>
        <w:r>
          <w:fldChar w:fldCharType="begin"/>
        </w:r>
        <w:r>
          <w:instrText xml:space="preserve"> PAGEREF _Toc4630 \h </w:instrText>
        </w:r>
        <w:r>
          <w:fldChar w:fldCharType="separate"/>
        </w:r>
        <w:r>
          <w:t>6</w:t>
        </w:r>
        <w:r>
          <w:fldChar w:fldCharType="end"/>
        </w:r>
      </w:hyperlink>
    </w:p>
    <w:p>
      <w:pPr>
        <w:pStyle w:val="TOC2"/>
        <w:tabs>
          <w:tab w:val="right" w:leader="dot" w:pos="8306"/>
        </w:tabs>
      </w:pPr>
      <w:hyperlink w:anchor="_Toc7558" w:history="1">
        <w:r>
          <w:rPr>
            <w:rFonts w:ascii="仿宋" w:eastAsia="仿宋" w:hAnsi="仿宋" w:cs="仿宋" w:hint="eastAsia"/>
            <w:lang w:eastAsia="zh-CN"/>
          </w:rPr>
          <w:t>(二)、学前教育服务项目工艺技术设计方案</w:t>
        </w:r>
        <w:r>
          <w:tab/>
        </w:r>
        <w:r>
          <w:fldChar w:fldCharType="begin"/>
        </w:r>
        <w:r>
          <w:instrText xml:space="preserve"> PAGEREF _Toc7558 \h </w:instrText>
        </w:r>
        <w:r>
          <w:fldChar w:fldCharType="separate"/>
        </w:r>
        <w:r>
          <w:t>8</w:t>
        </w:r>
        <w:r>
          <w:fldChar w:fldCharType="end"/>
        </w:r>
      </w:hyperlink>
    </w:p>
    <w:p>
      <w:pPr>
        <w:pStyle w:val="TOC2"/>
        <w:tabs>
          <w:tab w:val="right" w:leader="dot" w:pos="8306"/>
        </w:tabs>
      </w:pPr>
      <w:hyperlink w:anchor="_Toc24653" w:history="1">
        <w:r>
          <w:rPr>
            <w:rFonts w:ascii="仿宋" w:eastAsia="仿宋" w:hAnsi="仿宋" w:cs="仿宋" w:hint="eastAsia"/>
            <w:lang w:eastAsia="zh-CN"/>
          </w:rPr>
          <w:t>(三)、设备选型方案</w:t>
        </w:r>
        <w:r>
          <w:tab/>
        </w:r>
        <w:r>
          <w:fldChar w:fldCharType="begin"/>
        </w:r>
        <w:r>
          <w:instrText xml:space="preserve"> PAGEREF _Toc24653 \h </w:instrText>
        </w:r>
        <w:r>
          <w:fldChar w:fldCharType="separate"/>
        </w:r>
        <w:r>
          <w:t>9</w:t>
        </w:r>
        <w:r>
          <w:fldChar w:fldCharType="end"/>
        </w:r>
      </w:hyperlink>
    </w:p>
    <w:p>
      <w:pPr>
        <w:pStyle w:val="TOC1"/>
        <w:tabs>
          <w:tab w:val="right" w:leader="dot" w:pos="8306"/>
        </w:tabs>
      </w:pPr>
      <w:hyperlink w:anchor="_Toc15907" w:history="1">
        <w:r>
          <w:rPr>
            <w:rFonts w:ascii="仿宋" w:eastAsia="仿宋" w:hAnsi="仿宋" w:cs="仿宋" w:hint="eastAsia"/>
            <w:lang w:eastAsia="zh-CN"/>
          </w:rPr>
          <w:t>三、市场分析、调研</w:t>
        </w:r>
        <w:r>
          <w:tab/>
        </w:r>
        <w:r>
          <w:fldChar w:fldCharType="begin"/>
        </w:r>
        <w:r>
          <w:instrText xml:space="preserve"> PAGEREF _Toc15907 \h </w:instrText>
        </w:r>
        <w:r>
          <w:fldChar w:fldCharType="separate"/>
        </w:r>
        <w:r>
          <w:t>10</w:t>
        </w:r>
        <w:r>
          <w:fldChar w:fldCharType="end"/>
        </w:r>
      </w:hyperlink>
    </w:p>
    <w:p>
      <w:pPr>
        <w:pStyle w:val="TOC2"/>
        <w:tabs>
          <w:tab w:val="right" w:leader="dot" w:pos="8306"/>
        </w:tabs>
      </w:pPr>
      <w:hyperlink w:anchor="_Toc29133" w:history="1">
        <w:r>
          <w:rPr>
            <w:rFonts w:ascii="仿宋" w:eastAsia="仿宋" w:hAnsi="仿宋" w:cs="仿宋" w:hint="eastAsia"/>
            <w:lang w:eastAsia="zh-CN"/>
          </w:rPr>
          <w:t>(一)、学前教育服务行业分析</w:t>
        </w:r>
        <w:r>
          <w:tab/>
        </w:r>
        <w:r>
          <w:fldChar w:fldCharType="begin"/>
        </w:r>
        <w:r>
          <w:instrText xml:space="preserve"> PAGEREF _Toc29133 \h </w:instrText>
        </w:r>
        <w:r>
          <w:fldChar w:fldCharType="separate"/>
        </w:r>
        <w:r>
          <w:t>10</w:t>
        </w:r>
        <w:r>
          <w:fldChar w:fldCharType="end"/>
        </w:r>
      </w:hyperlink>
    </w:p>
    <w:p>
      <w:pPr>
        <w:pStyle w:val="TOC2"/>
        <w:tabs>
          <w:tab w:val="right" w:leader="dot" w:pos="8306"/>
        </w:tabs>
      </w:pPr>
      <w:hyperlink w:anchor="_Toc28734" w:history="1">
        <w:r>
          <w:rPr>
            <w:rFonts w:ascii="仿宋" w:eastAsia="仿宋" w:hAnsi="仿宋" w:cs="仿宋" w:hint="eastAsia"/>
            <w:lang w:eastAsia="zh-CN"/>
          </w:rPr>
          <w:t>(二)、学前教育服务市场分析预测</w:t>
        </w:r>
        <w:r>
          <w:tab/>
        </w:r>
        <w:r>
          <w:fldChar w:fldCharType="begin"/>
        </w:r>
        <w:r>
          <w:instrText xml:space="preserve"> PAGEREF _Toc28734 \h </w:instrText>
        </w:r>
        <w:r>
          <w:fldChar w:fldCharType="separate"/>
        </w:r>
        <w:r>
          <w:t>11</w:t>
        </w:r>
        <w:r>
          <w:fldChar w:fldCharType="end"/>
        </w:r>
      </w:hyperlink>
    </w:p>
    <w:p>
      <w:pPr>
        <w:pStyle w:val="TOC1"/>
        <w:tabs>
          <w:tab w:val="right" w:leader="dot" w:pos="8306"/>
        </w:tabs>
      </w:pPr>
      <w:hyperlink w:anchor="_Toc26066" w:history="1">
        <w:r>
          <w:rPr>
            <w:rFonts w:ascii="仿宋" w:eastAsia="仿宋" w:hAnsi="仿宋" w:cs="仿宋" w:hint="eastAsia"/>
            <w:lang w:eastAsia="zh-CN"/>
          </w:rPr>
          <w:t>四、学前教育服务项目建设背景及必要性分析</w:t>
        </w:r>
        <w:r>
          <w:tab/>
        </w:r>
        <w:r>
          <w:fldChar w:fldCharType="begin"/>
        </w:r>
        <w:r>
          <w:instrText xml:space="preserve"> PAGEREF _Toc26066 \h </w:instrText>
        </w:r>
        <w:r>
          <w:fldChar w:fldCharType="separate"/>
        </w:r>
        <w:r>
          <w:t>12</w:t>
        </w:r>
        <w:r>
          <w:fldChar w:fldCharType="end"/>
        </w:r>
      </w:hyperlink>
    </w:p>
    <w:p>
      <w:pPr>
        <w:pStyle w:val="TOC2"/>
        <w:tabs>
          <w:tab w:val="right" w:leader="dot" w:pos="8306"/>
        </w:tabs>
      </w:pPr>
      <w:hyperlink w:anchor="_Toc15055" w:history="1">
        <w:r>
          <w:rPr>
            <w:rFonts w:ascii="仿宋" w:eastAsia="仿宋" w:hAnsi="仿宋" w:cs="仿宋" w:hint="eastAsia"/>
            <w:lang w:eastAsia="zh-CN"/>
          </w:rPr>
          <w:t>(一)、学前教育服务项目背景分析</w:t>
        </w:r>
        <w:r>
          <w:tab/>
        </w:r>
        <w:r>
          <w:fldChar w:fldCharType="begin"/>
        </w:r>
        <w:r>
          <w:instrText xml:space="preserve"> PAGEREF _Toc15055 \h </w:instrText>
        </w:r>
        <w:r>
          <w:fldChar w:fldCharType="separate"/>
        </w:r>
        <w:r>
          <w:t>12</w:t>
        </w:r>
        <w:r>
          <w:fldChar w:fldCharType="end"/>
        </w:r>
      </w:hyperlink>
    </w:p>
    <w:p>
      <w:pPr>
        <w:pStyle w:val="TOC2"/>
        <w:tabs>
          <w:tab w:val="right" w:leader="dot" w:pos="8306"/>
        </w:tabs>
      </w:pPr>
      <w:hyperlink w:anchor="_Toc16731" w:history="1">
        <w:r>
          <w:rPr>
            <w:rFonts w:ascii="仿宋" w:eastAsia="仿宋" w:hAnsi="仿宋" w:cs="仿宋" w:hint="eastAsia"/>
            <w:lang w:eastAsia="zh-CN"/>
          </w:rPr>
          <w:t>(二)、学前教育服务项目建设必要性分析</w:t>
        </w:r>
        <w:r>
          <w:tab/>
        </w:r>
        <w:r>
          <w:fldChar w:fldCharType="begin"/>
        </w:r>
        <w:r>
          <w:instrText xml:space="preserve"> PAGEREF _Toc16731 \h </w:instrText>
        </w:r>
        <w:r>
          <w:fldChar w:fldCharType="separate"/>
        </w:r>
        <w:r>
          <w:t>14</w:t>
        </w:r>
        <w:r>
          <w:fldChar w:fldCharType="end"/>
        </w:r>
      </w:hyperlink>
    </w:p>
    <w:p>
      <w:pPr>
        <w:pStyle w:val="TOC1"/>
        <w:tabs>
          <w:tab w:val="right" w:leader="dot" w:pos="8306"/>
        </w:tabs>
      </w:pPr>
      <w:hyperlink w:anchor="_Toc26911" w:history="1">
        <w:r>
          <w:rPr>
            <w:rFonts w:ascii="仿宋" w:eastAsia="仿宋" w:hAnsi="仿宋" w:cs="仿宋" w:hint="eastAsia"/>
            <w:lang w:eastAsia="zh-CN"/>
          </w:rPr>
          <w:t>五、学前教育服务项目可持续发展</w:t>
        </w:r>
        <w:r>
          <w:tab/>
        </w:r>
        <w:r>
          <w:fldChar w:fldCharType="begin"/>
        </w:r>
        <w:r>
          <w:instrText xml:space="preserve"> PAGEREF _Toc26911 \h </w:instrText>
        </w:r>
        <w:r>
          <w:fldChar w:fldCharType="separate"/>
        </w:r>
        <w:r>
          <w:t>15</w:t>
        </w:r>
        <w:r>
          <w:fldChar w:fldCharType="end"/>
        </w:r>
      </w:hyperlink>
    </w:p>
    <w:p>
      <w:pPr>
        <w:pStyle w:val="TOC2"/>
        <w:tabs>
          <w:tab w:val="right" w:leader="dot" w:pos="8306"/>
        </w:tabs>
      </w:pPr>
      <w:hyperlink w:anchor="_Toc7111" w:history="1">
        <w:r>
          <w:rPr>
            <w:rFonts w:ascii="仿宋" w:eastAsia="仿宋" w:hAnsi="仿宋" w:cs="仿宋" w:hint="eastAsia"/>
            <w:lang w:eastAsia="zh-CN"/>
          </w:rPr>
          <w:t>(一)、可持续战略与实践</w:t>
        </w:r>
        <w:r>
          <w:tab/>
        </w:r>
        <w:r>
          <w:fldChar w:fldCharType="begin"/>
        </w:r>
        <w:r>
          <w:instrText xml:space="preserve"> PAGEREF _Toc7111 \h </w:instrText>
        </w:r>
        <w:r>
          <w:fldChar w:fldCharType="separate"/>
        </w:r>
        <w:r>
          <w:t>15</w:t>
        </w:r>
        <w:r>
          <w:fldChar w:fldCharType="end"/>
        </w:r>
      </w:hyperlink>
    </w:p>
    <w:p>
      <w:pPr>
        <w:pStyle w:val="TOC2"/>
        <w:tabs>
          <w:tab w:val="right" w:leader="dot" w:pos="8306"/>
        </w:tabs>
      </w:pPr>
      <w:hyperlink w:anchor="_Toc12645" w:history="1">
        <w:r>
          <w:rPr>
            <w:rFonts w:ascii="仿宋" w:eastAsia="仿宋" w:hAnsi="仿宋" w:cs="仿宋" w:hint="eastAsia"/>
            <w:lang w:eastAsia="zh-CN"/>
          </w:rPr>
          <w:t>(二)、环保与社会责任</w:t>
        </w:r>
        <w:r>
          <w:tab/>
        </w:r>
        <w:r>
          <w:fldChar w:fldCharType="begin"/>
        </w:r>
        <w:r>
          <w:instrText xml:space="preserve"> PAGEREF _Toc12645 \h </w:instrText>
        </w:r>
        <w:r>
          <w:fldChar w:fldCharType="separate"/>
        </w:r>
        <w:r>
          <w:t>16</w:t>
        </w:r>
        <w:r>
          <w:fldChar w:fldCharType="end"/>
        </w:r>
      </w:hyperlink>
    </w:p>
    <w:p>
      <w:pPr>
        <w:pStyle w:val="TOC1"/>
        <w:tabs>
          <w:tab w:val="right" w:leader="dot" w:pos="8306"/>
        </w:tabs>
      </w:pPr>
      <w:hyperlink w:anchor="_Toc9599" w:history="1">
        <w:r>
          <w:rPr>
            <w:rFonts w:ascii="仿宋" w:eastAsia="仿宋" w:hAnsi="仿宋" w:cs="仿宋" w:hint="eastAsia"/>
            <w:lang w:eastAsia="zh-CN"/>
          </w:rPr>
          <w:t>六、学前教育服务项目绩效评估</w:t>
        </w:r>
        <w:r>
          <w:tab/>
        </w:r>
        <w:r>
          <w:fldChar w:fldCharType="begin"/>
        </w:r>
        <w:r>
          <w:instrText xml:space="preserve"> PAGEREF _Toc9599 \h </w:instrText>
        </w:r>
        <w:r>
          <w:fldChar w:fldCharType="separate"/>
        </w:r>
        <w:r>
          <w:t>17</w:t>
        </w:r>
        <w:r>
          <w:fldChar w:fldCharType="end"/>
        </w:r>
      </w:hyperlink>
    </w:p>
    <w:p>
      <w:pPr>
        <w:pStyle w:val="TOC2"/>
        <w:tabs>
          <w:tab w:val="right" w:leader="dot" w:pos="8306"/>
        </w:tabs>
      </w:pPr>
      <w:hyperlink w:anchor="_Toc12610" w:history="1">
        <w:r>
          <w:rPr>
            <w:rFonts w:ascii="仿宋" w:eastAsia="仿宋" w:hAnsi="仿宋" w:cs="仿宋" w:hint="eastAsia"/>
            <w:lang w:eastAsia="zh-CN"/>
          </w:rPr>
          <w:t>(一)、绩效评估指标</w:t>
        </w:r>
        <w:r>
          <w:tab/>
        </w:r>
        <w:r>
          <w:fldChar w:fldCharType="begin"/>
        </w:r>
        <w:r>
          <w:instrText xml:space="preserve"> PAGEREF _Toc12610 \h </w:instrText>
        </w:r>
        <w:r>
          <w:fldChar w:fldCharType="separate"/>
        </w:r>
        <w:r>
          <w:t>17</w:t>
        </w:r>
        <w:r>
          <w:fldChar w:fldCharType="end"/>
        </w:r>
      </w:hyperlink>
    </w:p>
    <w:p>
      <w:pPr>
        <w:pStyle w:val="TOC2"/>
        <w:tabs>
          <w:tab w:val="right" w:leader="dot" w:pos="8306"/>
        </w:tabs>
      </w:pPr>
      <w:hyperlink w:anchor="_Toc245" w:history="1">
        <w:r>
          <w:rPr>
            <w:rFonts w:ascii="仿宋" w:eastAsia="仿宋" w:hAnsi="仿宋" w:cs="仿宋" w:hint="eastAsia"/>
            <w:lang w:eastAsia="zh-CN"/>
          </w:rPr>
          <w:t>(二)、绩效评估方法</w:t>
        </w:r>
        <w:r>
          <w:tab/>
        </w:r>
        <w:r>
          <w:fldChar w:fldCharType="begin"/>
        </w:r>
        <w:r>
          <w:instrText xml:space="preserve"> PAGEREF _Toc245 \h </w:instrText>
        </w:r>
        <w:r>
          <w:fldChar w:fldCharType="separate"/>
        </w:r>
        <w:r>
          <w:t>18</w:t>
        </w:r>
        <w:r>
          <w:fldChar w:fldCharType="end"/>
        </w:r>
      </w:hyperlink>
    </w:p>
    <w:p>
      <w:pPr>
        <w:pStyle w:val="TOC2"/>
        <w:tabs>
          <w:tab w:val="right" w:leader="dot" w:pos="8306"/>
        </w:tabs>
      </w:pPr>
      <w:hyperlink w:anchor="_Toc30551" w:history="1">
        <w:r>
          <w:rPr>
            <w:rFonts w:ascii="仿宋" w:eastAsia="仿宋" w:hAnsi="仿宋" w:cs="仿宋" w:hint="eastAsia"/>
            <w:lang w:eastAsia="zh-CN"/>
          </w:rPr>
          <w:t>(三)、绩效评估周期</w:t>
        </w:r>
        <w:r>
          <w:tab/>
        </w:r>
        <w:r>
          <w:fldChar w:fldCharType="begin"/>
        </w:r>
        <w:r>
          <w:instrText xml:space="preserve"> PAGEREF _Toc30551 \h </w:instrText>
        </w:r>
        <w:r>
          <w:fldChar w:fldCharType="separate"/>
        </w:r>
        <w:r>
          <w:t>19</w:t>
        </w:r>
        <w:r>
          <w:fldChar w:fldCharType="end"/>
        </w:r>
      </w:hyperlink>
    </w:p>
    <w:p>
      <w:pPr>
        <w:pStyle w:val="TOC1"/>
        <w:tabs>
          <w:tab w:val="right" w:leader="dot" w:pos="8306"/>
        </w:tabs>
      </w:pPr>
      <w:hyperlink w:anchor="_Toc26740" w:history="1">
        <w:r>
          <w:rPr>
            <w:rFonts w:ascii="仿宋" w:eastAsia="仿宋" w:hAnsi="仿宋" w:cs="仿宋" w:hint="eastAsia"/>
            <w:lang w:eastAsia="zh-CN"/>
          </w:rPr>
          <w:t>七、学前教育服务项目环境影响分析</w:t>
        </w:r>
        <w:r>
          <w:tab/>
        </w:r>
        <w:r>
          <w:fldChar w:fldCharType="begin"/>
        </w:r>
        <w:r>
          <w:instrText xml:space="preserve"> PAGEREF _Toc26740 \h </w:instrText>
        </w:r>
        <w:r>
          <w:fldChar w:fldCharType="separate"/>
        </w:r>
        <w:r>
          <w:t>20</w:t>
        </w:r>
        <w:r>
          <w:fldChar w:fldCharType="end"/>
        </w:r>
      </w:hyperlink>
    </w:p>
    <w:p>
      <w:pPr>
        <w:pStyle w:val="TOC2"/>
        <w:tabs>
          <w:tab w:val="right" w:leader="dot" w:pos="8306"/>
        </w:tabs>
      </w:pPr>
      <w:hyperlink w:anchor="_Toc19011" w:history="1">
        <w:r>
          <w:rPr>
            <w:rFonts w:ascii="仿宋" w:eastAsia="仿宋" w:hAnsi="仿宋" w:cs="仿宋" w:hint="eastAsia"/>
            <w:lang w:eastAsia="zh-CN"/>
          </w:rPr>
          <w:t>(一)、建设区域环境质量现状</w:t>
        </w:r>
        <w:r>
          <w:tab/>
        </w:r>
        <w:r>
          <w:fldChar w:fldCharType="begin"/>
        </w:r>
        <w:r>
          <w:instrText xml:space="preserve"> PAGEREF _Toc19011 \h </w:instrText>
        </w:r>
        <w:r>
          <w:fldChar w:fldCharType="separate"/>
        </w:r>
        <w:r>
          <w:t>20</w:t>
        </w:r>
        <w:r>
          <w:fldChar w:fldCharType="end"/>
        </w:r>
      </w:hyperlink>
    </w:p>
    <w:p>
      <w:pPr>
        <w:pStyle w:val="TOC2"/>
        <w:tabs>
          <w:tab w:val="right" w:leader="dot" w:pos="8306"/>
        </w:tabs>
      </w:pPr>
      <w:hyperlink w:anchor="_Toc12183" w:history="1">
        <w:r>
          <w:rPr>
            <w:rFonts w:ascii="仿宋" w:eastAsia="仿宋" w:hAnsi="仿宋" w:cs="仿宋" w:hint="eastAsia"/>
            <w:lang w:eastAsia="zh-CN"/>
          </w:rPr>
          <w:t>(二)、建设期环境保护</w:t>
        </w:r>
        <w:r>
          <w:tab/>
        </w:r>
        <w:r>
          <w:fldChar w:fldCharType="begin"/>
        </w:r>
        <w:r>
          <w:instrText xml:space="preserve"> PAGEREF _Toc12183 \h </w:instrText>
        </w:r>
        <w:r>
          <w:fldChar w:fldCharType="separate"/>
        </w:r>
        <w:r>
          <w:t>21</w:t>
        </w:r>
        <w:r>
          <w:fldChar w:fldCharType="end"/>
        </w:r>
      </w:hyperlink>
    </w:p>
    <w:p>
      <w:pPr>
        <w:pStyle w:val="TOC2"/>
        <w:tabs>
          <w:tab w:val="right" w:leader="dot" w:pos="8306"/>
        </w:tabs>
      </w:pPr>
      <w:hyperlink w:anchor="_Toc8390" w:history="1">
        <w:r>
          <w:rPr>
            <w:rFonts w:ascii="仿宋" w:eastAsia="仿宋" w:hAnsi="仿宋" w:cs="仿宋" w:hint="eastAsia"/>
            <w:lang w:eastAsia="zh-CN"/>
          </w:rPr>
          <w:t>(三)、运营期环境保护</w:t>
        </w:r>
        <w:r>
          <w:tab/>
        </w:r>
        <w:r>
          <w:fldChar w:fldCharType="begin"/>
        </w:r>
        <w:r>
          <w:instrText xml:space="preserve"> PAGEREF _Toc8390 \h </w:instrText>
        </w:r>
        <w:r>
          <w:fldChar w:fldCharType="separate"/>
        </w:r>
        <w:r>
          <w:t>23</w:t>
        </w:r>
        <w:r>
          <w:fldChar w:fldCharType="end"/>
        </w:r>
      </w:hyperlink>
    </w:p>
    <w:p>
      <w:pPr>
        <w:pStyle w:val="TOC2"/>
        <w:tabs>
          <w:tab w:val="right" w:leader="dot" w:pos="8306"/>
        </w:tabs>
      </w:pPr>
      <w:hyperlink w:anchor="_Toc25960" w:history="1">
        <w:r>
          <w:rPr>
            <w:rFonts w:ascii="仿宋" w:eastAsia="仿宋" w:hAnsi="仿宋" w:cs="仿宋" w:hint="eastAsia"/>
            <w:lang w:eastAsia="zh-CN"/>
          </w:rPr>
          <w:t>(四)、学前教育服务项目建设对区域经济的影响</w:t>
        </w:r>
        <w:r>
          <w:tab/>
        </w:r>
        <w:r>
          <w:fldChar w:fldCharType="begin"/>
        </w:r>
        <w:r>
          <w:instrText xml:space="preserve"> PAGEREF _Toc25960 \h </w:instrText>
        </w:r>
        <w:r>
          <w:fldChar w:fldCharType="separate"/>
        </w:r>
        <w:r>
          <w:t>24</w:t>
        </w:r>
        <w:r>
          <w:fldChar w:fldCharType="end"/>
        </w:r>
      </w:hyperlink>
    </w:p>
    <w:p>
      <w:pPr>
        <w:pStyle w:val="TOC2"/>
        <w:tabs>
          <w:tab w:val="right" w:leader="dot" w:pos="8306"/>
        </w:tabs>
      </w:pPr>
      <w:hyperlink w:anchor="_Toc7143" w:history="1">
        <w:r>
          <w:rPr>
            <w:rFonts w:ascii="仿宋" w:eastAsia="仿宋" w:hAnsi="仿宋" w:cs="仿宋" w:hint="eastAsia"/>
            <w:lang w:eastAsia="zh-CN"/>
          </w:rPr>
          <w:t>(五)、废弃物处理</w:t>
        </w:r>
        <w:r>
          <w:tab/>
        </w:r>
        <w:r>
          <w:fldChar w:fldCharType="begin"/>
        </w:r>
        <w:r>
          <w:instrText xml:space="preserve"> PAGEREF _Toc7143 \h </w:instrText>
        </w:r>
        <w:r>
          <w:fldChar w:fldCharType="separate"/>
        </w:r>
        <w:r>
          <w:t>26</w:t>
        </w:r>
        <w:r>
          <w:fldChar w:fldCharType="end"/>
        </w:r>
      </w:hyperlink>
    </w:p>
    <w:p>
      <w:pPr>
        <w:pStyle w:val="TOC2"/>
        <w:tabs>
          <w:tab w:val="right" w:leader="dot" w:pos="8306"/>
        </w:tabs>
      </w:pPr>
      <w:hyperlink w:anchor="_Toc17516" w:history="1">
        <w:r>
          <w:rPr>
            <w:rFonts w:ascii="仿宋" w:eastAsia="仿宋" w:hAnsi="仿宋" w:cs="仿宋" w:hint="eastAsia"/>
            <w:lang w:eastAsia="zh-CN"/>
          </w:rPr>
          <w:t>(六)、特殊环境影响分析</w:t>
        </w:r>
        <w:r>
          <w:tab/>
        </w:r>
        <w:r>
          <w:fldChar w:fldCharType="begin"/>
        </w:r>
        <w:r>
          <w:instrText xml:space="preserve"> PAGEREF _Toc17516 \h </w:instrText>
        </w:r>
        <w:r>
          <w:fldChar w:fldCharType="separate"/>
        </w:r>
        <w:r>
          <w:t>27</w:t>
        </w:r>
        <w:r>
          <w:fldChar w:fldCharType="end"/>
        </w:r>
      </w:hyperlink>
    </w:p>
    <w:p>
      <w:pPr>
        <w:pStyle w:val="TOC2"/>
        <w:tabs>
          <w:tab w:val="right" w:leader="dot" w:pos="8306"/>
        </w:tabs>
      </w:pPr>
      <w:hyperlink w:anchor="_Toc6981" w:history="1">
        <w:r>
          <w:rPr>
            <w:rFonts w:ascii="仿宋" w:eastAsia="仿宋" w:hAnsi="仿宋" w:cs="仿宋" w:hint="eastAsia"/>
            <w:lang w:eastAsia="zh-CN"/>
          </w:rPr>
          <w:t>(七)、清洁生产</w:t>
        </w:r>
        <w:r>
          <w:tab/>
        </w:r>
        <w:r>
          <w:fldChar w:fldCharType="begin"/>
        </w:r>
        <w:r>
          <w:instrText xml:space="preserve"> PAGEREF _Toc6981 \h </w:instrText>
        </w:r>
        <w:r>
          <w:fldChar w:fldCharType="separate"/>
        </w:r>
        <w:r>
          <w:t>28</w:t>
        </w:r>
        <w:r>
          <w:fldChar w:fldCharType="end"/>
        </w:r>
      </w:hyperlink>
    </w:p>
    <w:p>
      <w:pPr>
        <w:pStyle w:val="TOC2"/>
        <w:tabs>
          <w:tab w:val="right" w:leader="dot" w:pos="8306"/>
        </w:tabs>
      </w:pPr>
      <w:hyperlink w:anchor="_Toc18479" w:history="1">
        <w:r>
          <w:rPr>
            <w:rFonts w:ascii="仿宋" w:eastAsia="仿宋" w:hAnsi="仿宋" w:cs="仿宋" w:hint="eastAsia"/>
            <w:lang w:eastAsia="zh-CN"/>
          </w:rPr>
          <w:t>(八)、环境保护综合评价</w:t>
        </w:r>
        <w:r>
          <w:tab/>
        </w:r>
        <w:r>
          <w:fldChar w:fldCharType="begin"/>
        </w:r>
        <w:r>
          <w:instrText xml:space="preserve"> PAGEREF _Toc18479 \h </w:instrText>
        </w:r>
        <w:r>
          <w:fldChar w:fldCharType="separate"/>
        </w:r>
        <w:r>
          <w:t>29</w:t>
        </w:r>
        <w:r>
          <w:fldChar w:fldCharType="end"/>
        </w:r>
      </w:hyperlink>
    </w:p>
    <w:p>
      <w:pPr>
        <w:pStyle w:val="TOC1"/>
        <w:tabs>
          <w:tab w:val="right" w:leader="dot" w:pos="8306"/>
        </w:tabs>
      </w:pPr>
      <w:hyperlink w:anchor="_Toc1281" w:history="1">
        <w:r>
          <w:rPr>
            <w:rFonts w:ascii="仿宋" w:eastAsia="仿宋" w:hAnsi="仿宋" w:cs="仿宋" w:hint="eastAsia"/>
            <w:lang w:eastAsia="zh-CN"/>
          </w:rPr>
          <w:t>八、学前教育服务项目经营效益</w:t>
        </w:r>
        <w:r>
          <w:tab/>
        </w:r>
        <w:r>
          <w:fldChar w:fldCharType="begin"/>
        </w:r>
        <w:r>
          <w:instrText xml:space="preserve"> PAGEREF _Toc1281 \h </w:instrText>
        </w:r>
        <w:r>
          <w:fldChar w:fldCharType="separate"/>
        </w:r>
        <w:r>
          <w:t>31</w:t>
        </w:r>
        <w:r>
          <w:fldChar w:fldCharType="end"/>
        </w:r>
      </w:hyperlink>
    </w:p>
    <w:p>
      <w:pPr>
        <w:pStyle w:val="TOC2"/>
        <w:tabs>
          <w:tab w:val="right" w:leader="dot" w:pos="8306"/>
        </w:tabs>
      </w:pPr>
      <w:hyperlink w:anchor="_Toc15371" w:history="1">
        <w:r>
          <w:rPr>
            <w:rFonts w:ascii="仿宋" w:eastAsia="仿宋" w:hAnsi="仿宋" w:cs="仿宋" w:hint="eastAsia"/>
            <w:lang w:eastAsia="zh-CN"/>
          </w:rPr>
          <w:t>(一)、经济评价财务测算</w:t>
        </w:r>
        <w:r>
          <w:tab/>
        </w:r>
        <w:r>
          <w:fldChar w:fldCharType="begin"/>
        </w:r>
        <w:r>
          <w:instrText xml:space="preserve"> PAGEREF _Toc15371 \h </w:instrText>
        </w:r>
        <w:r>
          <w:fldChar w:fldCharType="separate"/>
        </w:r>
        <w:r>
          <w:t>31</w:t>
        </w:r>
        <w:r>
          <w:fldChar w:fldCharType="end"/>
        </w:r>
      </w:hyperlink>
    </w:p>
    <w:p>
      <w:pPr>
        <w:pStyle w:val="TOC2"/>
        <w:tabs>
          <w:tab w:val="right" w:leader="dot" w:pos="8306"/>
        </w:tabs>
      </w:pPr>
      <w:hyperlink w:anchor="_Toc26080" w:history="1">
        <w:r>
          <w:rPr>
            <w:rFonts w:ascii="仿宋" w:eastAsia="仿宋" w:hAnsi="仿宋" w:cs="仿宋" w:hint="eastAsia"/>
            <w:lang w:eastAsia="zh-CN"/>
          </w:rPr>
          <w:t>(二)、学前教育服务项目盈利能力分析</w:t>
        </w:r>
        <w:r>
          <w:tab/>
        </w:r>
        <w:r>
          <w:fldChar w:fldCharType="begin"/>
        </w:r>
        <w:r>
          <w:instrText xml:space="preserve"> PAGEREF _Toc26080 \h </w:instrText>
        </w:r>
        <w:r>
          <w:fldChar w:fldCharType="separate"/>
        </w:r>
        <w:r>
          <w:t>32</w:t>
        </w:r>
        <w:r>
          <w:fldChar w:fldCharType="end"/>
        </w:r>
      </w:hyperlink>
    </w:p>
    <w:p>
      <w:pPr>
        <w:pStyle w:val="TOC1"/>
        <w:tabs>
          <w:tab w:val="right" w:leader="dot" w:pos="8306"/>
        </w:tabs>
      </w:pPr>
      <w:hyperlink w:anchor="_Toc30009" w:history="1">
        <w:r>
          <w:rPr>
            <w:rFonts w:ascii="仿宋" w:eastAsia="仿宋" w:hAnsi="仿宋" w:cs="仿宋" w:hint="eastAsia"/>
            <w:lang w:eastAsia="zh-CN"/>
          </w:rPr>
          <w:t>九、学前教育服务项目投资规划</w:t>
        </w:r>
        <w:r>
          <w:tab/>
        </w:r>
        <w:r>
          <w:fldChar w:fldCharType="begin"/>
        </w:r>
        <w:r>
          <w:instrText xml:space="preserve"> PAGEREF _Toc30009 \h </w:instrText>
        </w:r>
        <w:r>
          <w:fldChar w:fldCharType="separate"/>
        </w:r>
        <w:r>
          <w:t>33</w:t>
        </w:r>
        <w:r>
          <w:fldChar w:fldCharType="end"/>
        </w:r>
      </w:hyperlink>
    </w:p>
    <w:p>
      <w:pPr>
        <w:pStyle w:val="TOC2"/>
        <w:tabs>
          <w:tab w:val="right" w:leader="dot" w:pos="8306"/>
        </w:tabs>
      </w:pPr>
      <w:hyperlink w:anchor="_Toc29590" w:history="1">
        <w:r>
          <w:rPr>
            <w:rFonts w:ascii="仿宋" w:eastAsia="仿宋" w:hAnsi="仿宋" w:cs="仿宋" w:hint="eastAsia"/>
            <w:lang w:eastAsia="zh-CN"/>
          </w:rPr>
          <w:t>(一)、学前教育服务项目总投资估算</w:t>
        </w:r>
        <w:r>
          <w:tab/>
        </w:r>
        <w:r>
          <w:fldChar w:fldCharType="begin"/>
        </w:r>
        <w:r>
          <w:instrText xml:space="preserve"> PAGEREF _Toc29590 \h </w:instrText>
        </w:r>
        <w:r>
          <w:fldChar w:fldCharType="separate"/>
        </w:r>
        <w:r>
          <w:t>33</w:t>
        </w:r>
        <w:r>
          <w:fldChar w:fldCharType="end"/>
        </w:r>
      </w:hyperlink>
    </w:p>
    <w:p>
      <w:pPr>
        <w:pStyle w:val="TOC2"/>
        <w:tabs>
          <w:tab w:val="right" w:leader="dot" w:pos="8306"/>
        </w:tabs>
      </w:pPr>
      <w:hyperlink w:anchor="_Toc14967" w:history="1">
        <w:r>
          <w:rPr>
            <w:rFonts w:ascii="仿宋" w:eastAsia="仿宋" w:hAnsi="仿宋" w:cs="仿宋" w:hint="eastAsia"/>
            <w:lang w:eastAsia="zh-CN"/>
          </w:rPr>
          <w:t>(二)、资金筹措</w:t>
        </w:r>
        <w:r>
          <w:tab/>
        </w:r>
        <w:r>
          <w:fldChar w:fldCharType="begin"/>
        </w:r>
        <w:r>
          <w:instrText xml:space="preserve"> PAGEREF _Toc14967 \h </w:instrText>
        </w:r>
        <w:r>
          <w:fldChar w:fldCharType="separate"/>
        </w:r>
        <w:r>
          <w:t>34</w:t>
        </w:r>
        <w:r>
          <w:fldChar w:fldCharType="end"/>
        </w:r>
      </w:hyperlink>
    </w:p>
    <w:p>
      <w:pPr>
        <w:pStyle w:val="TOC1"/>
        <w:tabs>
          <w:tab w:val="right" w:leader="dot" w:pos="8306"/>
        </w:tabs>
      </w:pPr>
      <w:hyperlink w:anchor="_Toc2653" w:history="1">
        <w:r>
          <w:rPr>
            <w:rFonts w:ascii="仿宋" w:eastAsia="仿宋" w:hAnsi="仿宋" w:cs="仿宋" w:hint="eastAsia"/>
            <w:lang w:eastAsia="zh-CN"/>
          </w:rPr>
          <w:t>十、生产安全保护</w:t>
        </w:r>
        <w:r>
          <w:tab/>
        </w:r>
        <w:r>
          <w:fldChar w:fldCharType="begin"/>
        </w:r>
        <w:r>
          <w:instrText xml:space="preserve"> PAGEREF _Toc2653 \h </w:instrText>
        </w:r>
        <w:r>
          <w:fldChar w:fldCharType="separate"/>
        </w:r>
        <w:r>
          <w:t>35</w:t>
        </w:r>
        <w:r>
          <w:fldChar w:fldCharType="end"/>
        </w:r>
      </w:hyperlink>
    </w:p>
    <w:p>
      <w:pPr>
        <w:pStyle w:val="TOC2"/>
        <w:tabs>
          <w:tab w:val="right" w:leader="dot" w:pos="8306"/>
        </w:tabs>
      </w:pPr>
      <w:hyperlink w:anchor="_Toc11713" w:history="1">
        <w:r>
          <w:rPr>
            <w:rFonts w:ascii="仿宋" w:eastAsia="仿宋" w:hAnsi="仿宋" w:cs="仿宋" w:hint="eastAsia"/>
            <w:lang w:eastAsia="zh-CN"/>
          </w:rPr>
          <w:t>(一)、消防安全</w:t>
        </w:r>
        <w:r>
          <w:tab/>
        </w:r>
        <w:r>
          <w:fldChar w:fldCharType="begin"/>
        </w:r>
        <w:r>
          <w:instrText xml:space="preserve"> PAGEREF _Toc11713 \h </w:instrText>
        </w:r>
        <w:r>
          <w:fldChar w:fldCharType="separate"/>
        </w:r>
        <w:r>
          <w:t>35</w:t>
        </w:r>
        <w:r>
          <w:fldChar w:fldCharType="end"/>
        </w:r>
      </w:hyperlink>
    </w:p>
    <w:p>
      <w:pPr>
        <w:pStyle w:val="TOC2"/>
        <w:tabs>
          <w:tab w:val="right" w:leader="dot" w:pos="8306"/>
        </w:tabs>
      </w:pPr>
      <w:hyperlink w:anchor="_Toc18495" w:history="1">
        <w:r>
          <w:rPr>
            <w:rFonts w:ascii="仿宋" w:eastAsia="仿宋" w:hAnsi="仿宋" w:cs="仿宋" w:hint="eastAsia"/>
            <w:lang w:eastAsia="zh-CN"/>
          </w:rPr>
          <w:t>(二)、防火防爆总图布置措施</w:t>
        </w:r>
        <w:r>
          <w:tab/>
        </w:r>
        <w:r>
          <w:fldChar w:fldCharType="begin"/>
        </w:r>
        <w:r>
          <w:instrText xml:space="preserve"> PAGEREF _Toc18495 \h </w:instrText>
        </w:r>
        <w:r>
          <w:fldChar w:fldCharType="separate"/>
        </w:r>
        <w:r>
          <w:t>36</w:t>
        </w:r>
        <w:r>
          <w:fldChar w:fldCharType="end"/>
        </w:r>
      </w:hyperlink>
    </w:p>
    <w:p>
      <w:pPr>
        <w:pStyle w:val="TOC2"/>
        <w:tabs>
          <w:tab w:val="right" w:leader="dot" w:pos="8306"/>
        </w:tabs>
      </w:pPr>
      <w:hyperlink w:anchor="_Toc28915" w:history="1">
        <w:r>
          <w:rPr>
            <w:rFonts w:ascii="仿宋" w:eastAsia="仿宋" w:hAnsi="仿宋" w:cs="仿宋" w:hint="eastAsia"/>
            <w:lang w:eastAsia="zh-CN"/>
          </w:rPr>
          <w:t>(三)、自然灾害防范措施</w:t>
        </w:r>
        <w:r>
          <w:tab/>
        </w:r>
        <w:r>
          <w:fldChar w:fldCharType="begin"/>
        </w:r>
        <w:r>
          <w:instrText xml:space="preserve"> PAGEREF _Toc28915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7" w:history="1">
        <w:r>
          <w:rPr>
            <w:rFonts w:ascii="仿宋" w:eastAsia="仿宋" w:hAnsi="仿宋" w:cs="仿宋" w:hint="eastAsia"/>
            <w:lang w:eastAsia="zh-CN"/>
          </w:rPr>
          <w:t>(四)、安全色及安全标志使用要求</w:t>
        </w:r>
        <w:r>
          <w:tab/>
        </w:r>
        <w:r>
          <w:fldChar w:fldCharType="begin"/>
        </w:r>
        <w:r>
          <w:instrText xml:space="preserve"> PAGEREF _Toc15297 \h </w:instrText>
        </w:r>
        <w:r>
          <w:fldChar w:fldCharType="separate"/>
        </w:r>
        <w:r>
          <w:t>38</w:t>
        </w:r>
        <w:r>
          <w:fldChar w:fldCharType="end"/>
        </w:r>
      </w:hyperlink>
    </w:p>
    <w:p>
      <w:pPr>
        <w:pStyle w:val="TOC2"/>
        <w:tabs>
          <w:tab w:val="right" w:leader="dot" w:pos="8306"/>
        </w:tabs>
      </w:pPr>
      <w:hyperlink w:anchor="_Toc17480" w:history="1">
        <w:r>
          <w:rPr>
            <w:rFonts w:ascii="仿宋" w:eastAsia="仿宋" w:hAnsi="仿宋" w:cs="仿宋" w:hint="eastAsia"/>
            <w:lang w:eastAsia="zh-CN"/>
          </w:rPr>
          <w:t>(五)、防尘防毒措施</w:t>
        </w:r>
        <w:r>
          <w:tab/>
        </w:r>
        <w:r>
          <w:fldChar w:fldCharType="begin"/>
        </w:r>
        <w:r>
          <w:instrText xml:space="preserve"> PAGEREF _Toc17480 \h </w:instrText>
        </w:r>
        <w:r>
          <w:fldChar w:fldCharType="separate"/>
        </w:r>
        <w:r>
          <w:t>39</w:t>
        </w:r>
        <w:r>
          <w:fldChar w:fldCharType="end"/>
        </w:r>
      </w:hyperlink>
    </w:p>
    <w:p>
      <w:pPr>
        <w:pStyle w:val="TOC2"/>
        <w:tabs>
          <w:tab w:val="right" w:leader="dot" w:pos="8306"/>
        </w:tabs>
      </w:pPr>
      <w:hyperlink w:anchor="_Toc2255" w:history="1">
        <w:r>
          <w:rPr>
            <w:rFonts w:ascii="仿宋" w:eastAsia="仿宋" w:hAnsi="仿宋" w:cs="仿宋" w:hint="eastAsia"/>
            <w:lang w:eastAsia="zh-CN"/>
          </w:rPr>
          <w:t>(六)、防静电、触电防护及防雷措施</w:t>
        </w:r>
        <w:r>
          <w:tab/>
        </w:r>
        <w:r>
          <w:fldChar w:fldCharType="begin"/>
        </w:r>
        <w:r>
          <w:instrText xml:space="preserve"> PAGEREF _Toc2255 \h </w:instrText>
        </w:r>
        <w:r>
          <w:fldChar w:fldCharType="separate"/>
        </w:r>
        <w:r>
          <w:t>40</w:t>
        </w:r>
        <w:r>
          <w:fldChar w:fldCharType="end"/>
        </w:r>
      </w:hyperlink>
    </w:p>
    <w:p>
      <w:pPr>
        <w:pStyle w:val="TOC2"/>
        <w:tabs>
          <w:tab w:val="right" w:leader="dot" w:pos="8306"/>
        </w:tabs>
      </w:pPr>
      <w:hyperlink w:anchor="_Toc5655" w:history="1">
        <w:r>
          <w:rPr>
            <w:rFonts w:ascii="仿宋" w:eastAsia="仿宋" w:hAnsi="仿宋" w:cs="仿宋" w:hint="eastAsia"/>
            <w:lang w:eastAsia="zh-CN"/>
          </w:rPr>
          <w:t>(七)、机械设备安全保障措施</w:t>
        </w:r>
        <w:r>
          <w:tab/>
        </w:r>
        <w:r>
          <w:fldChar w:fldCharType="begin"/>
        </w:r>
        <w:r>
          <w:instrText xml:space="preserve"> PAGEREF _Toc5655 \h </w:instrText>
        </w:r>
        <w:r>
          <w:fldChar w:fldCharType="separate"/>
        </w:r>
        <w:r>
          <w:t>41</w:t>
        </w:r>
        <w:r>
          <w:fldChar w:fldCharType="end"/>
        </w:r>
      </w:hyperlink>
    </w:p>
    <w:p>
      <w:pPr>
        <w:pStyle w:val="TOC1"/>
        <w:tabs>
          <w:tab w:val="right" w:leader="dot" w:pos="8306"/>
        </w:tabs>
      </w:pPr>
      <w:hyperlink w:anchor="_Toc15894" w:history="1">
        <w:r>
          <w:rPr>
            <w:rFonts w:ascii="仿宋" w:eastAsia="仿宋" w:hAnsi="仿宋" w:cs="仿宋" w:hint="eastAsia"/>
            <w:lang w:eastAsia="zh-CN"/>
          </w:rPr>
          <w:t>十一、学前教育服务项目财务管理</w:t>
        </w:r>
        <w:r>
          <w:tab/>
        </w:r>
        <w:r>
          <w:fldChar w:fldCharType="begin"/>
        </w:r>
        <w:r>
          <w:instrText xml:space="preserve"> PAGEREF _Toc15894 \h </w:instrText>
        </w:r>
        <w:r>
          <w:fldChar w:fldCharType="separate"/>
        </w:r>
        <w:r>
          <w:t>43</w:t>
        </w:r>
        <w:r>
          <w:fldChar w:fldCharType="end"/>
        </w:r>
      </w:hyperlink>
    </w:p>
    <w:p>
      <w:pPr>
        <w:pStyle w:val="TOC2"/>
        <w:tabs>
          <w:tab w:val="right" w:leader="dot" w:pos="8306"/>
        </w:tabs>
      </w:pPr>
      <w:hyperlink w:anchor="_Toc30018" w:history="1">
        <w:r>
          <w:rPr>
            <w:rFonts w:ascii="仿宋" w:eastAsia="仿宋" w:hAnsi="仿宋" w:cs="仿宋" w:hint="eastAsia"/>
            <w:lang w:eastAsia="zh-CN"/>
          </w:rPr>
          <w:t>(一)、资金需求大</w:t>
        </w:r>
        <w:r>
          <w:tab/>
        </w:r>
        <w:r>
          <w:fldChar w:fldCharType="begin"/>
        </w:r>
        <w:r>
          <w:instrText xml:space="preserve"> PAGEREF _Toc30018 \h </w:instrText>
        </w:r>
        <w:r>
          <w:fldChar w:fldCharType="separate"/>
        </w:r>
        <w:r>
          <w:t>43</w:t>
        </w:r>
        <w:r>
          <w:fldChar w:fldCharType="end"/>
        </w:r>
      </w:hyperlink>
    </w:p>
    <w:p>
      <w:pPr>
        <w:pStyle w:val="TOC2"/>
        <w:tabs>
          <w:tab w:val="right" w:leader="dot" w:pos="8306"/>
        </w:tabs>
      </w:pPr>
      <w:hyperlink w:anchor="_Toc9782" w:history="1">
        <w:r>
          <w:rPr>
            <w:rFonts w:ascii="仿宋" w:eastAsia="仿宋" w:hAnsi="仿宋" w:cs="仿宋" w:hint="eastAsia"/>
            <w:lang w:eastAsia="zh-CN"/>
          </w:rPr>
          <w:t>(二)、研发周期长</w:t>
        </w:r>
        <w:r>
          <w:tab/>
        </w:r>
        <w:r>
          <w:fldChar w:fldCharType="begin"/>
        </w:r>
        <w:r>
          <w:instrText xml:space="preserve"> PAGEREF _Toc9782 \h </w:instrText>
        </w:r>
        <w:r>
          <w:fldChar w:fldCharType="separate"/>
        </w:r>
        <w:r>
          <w:t>44</w:t>
        </w:r>
        <w:r>
          <w:fldChar w:fldCharType="end"/>
        </w:r>
      </w:hyperlink>
    </w:p>
    <w:p>
      <w:pPr>
        <w:pStyle w:val="TOC2"/>
        <w:tabs>
          <w:tab w:val="right" w:leader="dot" w:pos="8306"/>
        </w:tabs>
      </w:pPr>
      <w:hyperlink w:anchor="_Toc9252" w:history="1">
        <w:r>
          <w:rPr>
            <w:rFonts w:ascii="仿宋" w:eastAsia="仿宋" w:hAnsi="仿宋" w:cs="仿宋" w:hint="eastAsia"/>
            <w:lang w:eastAsia="zh-CN"/>
          </w:rPr>
          <w:t>(三)、市场风险大</w:t>
        </w:r>
        <w:r>
          <w:tab/>
        </w:r>
        <w:r>
          <w:fldChar w:fldCharType="begin"/>
        </w:r>
        <w:r>
          <w:instrText xml:space="preserve"> PAGEREF _Toc9252 \h </w:instrText>
        </w:r>
        <w:r>
          <w:fldChar w:fldCharType="separate"/>
        </w:r>
        <w:r>
          <w:t>45</w:t>
        </w:r>
        <w:r>
          <w:fldChar w:fldCharType="end"/>
        </w:r>
      </w:hyperlink>
    </w:p>
    <w:p>
      <w:pPr>
        <w:pStyle w:val="TOC2"/>
        <w:tabs>
          <w:tab w:val="right" w:leader="dot" w:pos="8306"/>
        </w:tabs>
      </w:pPr>
      <w:hyperlink w:anchor="_Toc31596" w:history="1">
        <w:r>
          <w:rPr>
            <w:rFonts w:ascii="仿宋" w:eastAsia="仿宋" w:hAnsi="仿宋" w:cs="仿宋" w:hint="eastAsia"/>
            <w:lang w:eastAsia="zh-CN"/>
          </w:rPr>
          <w:t>(四)、利润率高</w:t>
        </w:r>
        <w:r>
          <w:tab/>
        </w:r>
        <w:r>
          <w:fldChar w:fldCharType="begin"/>
        </w:r>
        <w:r>
          <w:instrText xml:space="preserve"> PAGEREF _Toc31596 \h </w:instrText>
        </w:r>
        <w:r>
          <w:fldChar w:fldCharType="separate"/>
        </w:r>
        <w:r>
          <w:t>48</w:t>
        </w:r>
        <w:r>
          <w:fldChar w:fldCharType="end"/>
        </w:r>
      </w:hyperlink>
    </w:p>
    <w:p>
      <w:pPr>
        <w:pStyle w:val="TOC1"/>
        <w:tabs>
          <w:tab w:val="right" w:leader="dot" w:pos="8306"/>
        </w:tabs>
      </w:pPr>
      <w:hyperlink w:anchor="_Toc14351" w:history="1">
        <w:r>
          <w:rPr>
            <w:rFonts w:ascii="仿宋" w:eastAsia="仿宋" w:hAnsi="仿宋" w:cs="仿宋" w:hint="eastAsia"/>
            <w:lang w:eastAsia="zh-CN"/>
          </w:rPr>
          <w:t>十二、学前教育服务项目计划安排</w:t>
        </w:r>
        <w:r>
          <w:tab/>
        </w:r>
        <w:r>
          <w:fldChar w:fldCharType="begin"/>
        </w:r>
        <w:r>
          <w:instrText xml:space="preserve"> PAGEREF _Toc14351 \h </w:instrText>
        </w:r>
        <w:r>
          <w:fldChar w:fldCharType="separate"/>
        </w:r>
        <w:r>
          <w:t>50</w:t>
        </w:r>
        <w:r>
          <w:fldChar w:fldCharType="end"/>
        </w:r>
      </w:hyperlink>
    </w:p>
    <w:p>
      <w:pPr>
        <w:pStyle w:val="TOC2"/>
        <w:tabs>
          <w:tab w:val="right" w:leader="dot" w:pos="8306"/>
        </w:tabs>
      </w:pPr>
      <w:hyperlink w:anchor="_Toc22949" w:history="1">
        <w:r>
          <w:rPr>
            <w:rFonts w:ascii="仿宋" w:eastAsia="仿宋" w:hAnsi="仿宋" w:cs="仿宋" w:hint="eastAsia"/>
            <w:lang w:eastAsia="zh-CN"/>
          </w:rPr>
          <w:t>(一)、建设周期</w:t>
        </w:r>
        <w:r>
          <w:tab/>
        </w:r>
        <w:r>
          <w:fldChar w:fldCharType="begin"/>
        </w:r>
        <w:r>
          <w:instrText xml:space="preserve"> PAGEREF _Toc22949 \h </w:instrText>
        </w:r>
        <w:r>
          <w:fldChar w:fldCharType="separate"/>
        </w:r>
        <w:r>
          <w:t>50</w:t>
        </w:r>
        <w:r>
          <w:fldChar w:fldCharType="end"/>
        </w:r>
      </w:hyperlink>
    </w:p>
    <w:p>
      <w:pPr>
        <w:pStyle w:val="TOC2"/>
        <w:tabs>
          <w:tab w:val="right" w:leader="dot" w:pos="8306"/>
        </w:tabs>
      </w:pPr>
      <w:hyperlink w:anchor="_Toc20885" w:history="1">
        <w:r>
          <w:rPr>
            <w:rFonts w:ascii="仿宋" w:eastAsia="仿宋" w:hAnsi="仿宋" w:cs="仿宋" w:hint="eastAsia"/>
            <w:lang w:eastAsia="zh-CN"/>
          </w:rPr>
          <w:t>(二)、建设进度</w:t>
        </w:r>
        <w:r>
          <w:tab/>
        </w:r>
        <w:r>
          <w:fldChar w:fldCharType="begin"/>
        </w:r>
        <w:r>
          <w:instrText xml:space="preserve"> PAGEREF _Toc20885 \h </w:instrText>
        </w:r>
        <w:r>
          <w:fldChar w:fldCharType="separate"/>
        </w:r>
        <w:r>
          <w:t>51</w:t>
        </w:r>
        <w:r>
          <w:fldChar w:fldCharType="end"/>
        </w:r>
      </w:hyperlink>
    </w:p>
    <w:p>
      <w:pPr>
        <w:pStyle w:val="TOC2"/>
        <w:tabs>
          <w:tab w:val="right" w:leader="dot" w:pos="8306"/>
        </w:tabs>
      </w:pPr>
      <w:hyperlink w:anchor="_Toc27166" w:history="1">
        <w:r>
          <w:rPr>
            <w:rFonts w:ascii="仿宋" w:eastAsia="仿宋" w:hAnsi="仿宋" w:cs="仿宋" w:hint="eastAsia"/>
            <w:lang w:eastAsia="zh-CN"/>
          </w:rPr>
          <w:t>(三)、进度安排注意事项</w:t>
        </w:r>
        <w:r>
          <w:tab/>
        </w:r>
        <w:r>
          <w:fldChar w:fldCharType="begin"/>
        </w:r>
        <w:r>
          <w:instrText xml:space="preserve"> PAGEREF _Toc27166 \h </w:instrText>
        </w:r>
        <w:r>
          <w:fldChar w:fldCharType="separate"/>
        </w:r>
        <w:r>
          <w:t>52</w:t>
        </w:r>
        <w:r>
          <w:fldChar w:fldCharType="end"/>
        </w:r>
      </w:hyperlink>
    </w:p>
    <w:p>
      <w:pPr>
        <w:pStyle w:val="TOC2"/>
        <w:tabs>
          <w:tab w:val="right" w:leader="dot" w:pos="8306"/>
        </w:tabs>
      </w:pPr>
      <w:hyperlink w:anchor="_Toc7212" w:history="1">
        <w:r>
          <w:rPr>
            <w:rFonts w:ascii="仿宋" w:eastAsia="仿宋" w:hAnsi="仿宋" w:cs="仿宋" w:hint="eastAsia"/>
            <w:lang w:eastAsia="zh-CN"/>
          </w:rPr>
          <w:t>(四)、人力资源配置</w:t>
        </w:r>
        <w:r>
          <w:tab/>
        </w:r>
        <w:r>
          <w:fldChar w:fldCharType="begin"/>
        </w:r>
        <w:r>
          <w:instrText xml:space="preserve"> PAGEREF _Toc7212 \h </w:instrText>
        </w:r>
        <w:r>
          <w:fldChar w:fldCharType="separate"/>
        </w:r>
        <w:r>
          <w:t>53</w:t>
        </w:r>
        <w:r>
          <w:fldChar w:fldCharType="end"/>
        </w:r>
      </w:hyperlink>
    </w:p>
    <w:p>
      <w:pPr>
        <w:pStyle w:val="TOC1"/>
        <w:tabs>
          <w:tab w:val="right" w:leader="dot" w:pos="8306"/>
        </w:tabs>
      </w:pPr>
      <w:hyperlink w:anchor="_Toc23795" w:history="1">
        <w:r>
          <w:rPr>
            <w:rFonts w:ascii="仿宋" w:eastAsia="仿宋" w:hAnsi="仿宋" w:cs="仿宋" w:hint="eastAsia"/>
            <w:lang w:eastAsia="zh-CN"/>
          </w:rPr>
          <w:t>十三、学前教育服务项目治理与监督</w:t>
        </w:r>
        <w:r>
          <w:tab/>
        </w:r>
        <w:r>
          <w:fldChar w:fldCharType="begin"/>
        </w:r>
        <w:r>
          <w:instrText xml:space="preserve"> PAGEREF _Toc23795 \h </w:instrText>
        </w:r>
        <w:r>
          <w:fldChar w:fldCharType="separate"/>
        </w:r>
        <w:r>
          <w:t>54</w:t>
        </w:r>
        <w:r>
          <w:fldChar w:fldCharType="end"/>
        </w:r>
      </w:hyperlink>
    </w:p>
    <w:p>
      <w:pPr>
        <w:pStyle w:val="TOC2"/>
        <w:tabs>
          <w:tab w:val="right" w:leader="dot" w:pos="8306"/>
        </w:tabs>
      </w:pPr>
      <w:hyperlink w:anchor="_Toc30710" w:history="1">
        <w:r>
          <w:rPr>
            <w:rFonts w:ascii="仿宋" w:eastAsia="仿宋" w:hAnsi="仿宋" w:cs="仿宋" w:hint="eastAsia"/>
            <w:lang w:eastAsia="zh-CN"/>
          </w:rPr>
          <w:t>(一)、学前教育服务项目治理结构</w:t>
        </w:r>
        <w:r>
          <w:tab/>
        </w:r>
        <w:r>
          <w:fldChar w:fldCharType="begin"/>
        </w:r>
        <w:r>
          <w:instrText xml:space="preserve"> PAGEREF _Toc30710 \h </w:instrText>
        </w:r>
        <w:r>
          <w:fldChar w:fldCharType="separate"/>
        </w:r>
        <w:r>
          <w:t>54</w:t>
        </w:r>
        <w:r>
          <w:fldChar w:fldCharType="end"/>
        </w:r>
      </w:hyperlink>
    </w:p>
    <w:p>
      <w:pPr>
        <w:pStyle w:val="TOC2"/>
        <w:tabs>
          <w:tab w:val="right" w:leader="dot" w:pos="8306"/>
        </w:tabs>
      </w:pPr>
      <w:hyperlink w:anchor="_Toc10326" w:history="1">
        <w:r>
          <w:rPr>
            <w:rFonts w:ascii="仿宋" w:eastAsia="仿宋" w:hAnsi="仿宋" w:cs="仿宋" w:hint="eastAsia"/>
            <w:lang w:eastAsia="zh-CN"/>
          </w:rPr>
          <w:t>(二)、监督与审计</w:t>
        </w:r>
        <w:r>
          <w:tab/>
        </w:r>
        <w:r>
          <w:fldChar w:fldCharType="begin"/>
        </w:r>
        <w:r>
          <w:instrText xml:space="preserve"> PAGEREF _Toc10326 \h </w:instrText>
        </w:r>
        <w:r>
          <w:fldChar w:fldCharType="separate"/>
        </w:r>
        <w:r>
          <w:t>56</w:t>
        </w:r>
        <w:r>
          <w:fldChar w:fldCharType="end"/>
        </w:r>
      </w:hyperlink>
    </w:p>
    <w:p>
      <w:pPr>
        <w:pStyle w:val="TOC1"/>
        <w:tabs>
          <w:tab w:val="right" w:leader="dot" w:pos="8306"/>
        </w:tabs>
      </w:pPr>
      <w:hyperlink w:anchor="_Toc1707" w:history="1">
        <w:r>
          <w:rPr>
            <w:rFonts w:ascii="仿宋" w:eastAsia="仿宋" w:hAnsi="仿宋" w:cs="仿宋" w:hint="eastAsia"/>
            <w:lang w:eastAsia="zh-CN"/>
          </w:rPr>
          <w:t>十四、学前教育服务项目工程方案分析</w:t>
        </w:r>
        <w:r>
          <w:tab/>
        </w:r>
        <w:r>
          <w:fldChar w:fldCharType="begin"/>
        </w:r>
        <w:r>
          <w:instrText xml:space="preserve"> PAGEREF _Toc1707 \h </w:instrText>
        </w:r>
        <w:r>
          <w:fldChar w:fldCharType="separate"/>
        </w:r>
        <w:r>
          <w:t>57</w:t>
        </w:r>
        <w:r>
          <w:fldChar w:fldCharType="end"/>
        </w:r>
      </w:hyperlink>
    </w:p>
    <w:p>
      <w:pPr>
        <w:pStyle w:val="TOC2"/>
        <w:tabs>
          <w:tab w:val="right" w:leader="dot" w:pos="8306"/>
        </w:tabs>
      </w:pPr>
      <w:hyperlink w:anchor="_Toc576" w:history="1">
        <w:r>
          <w:rPr>
            <w:rFonts w:ascii="仿宋" w:eastAsia="仿宋" w:hAnsi="仿宋" w:cs="仿宋" w:hint="eastAsia"/>
            <w:lang w:eastAsia="zh-CN"/>
          </w:rPr>
          <w:t>(一)、建筑工程设计原则</w:t>
        </w:r>
        <w:r>
          <w:tab/>
        </w:r>
        <w:r>
          <w:fldChar w:fldCharType="begin"/>
        </w:r>
        <w:r>
          <w:instrText xml:space="preserve"> PAGEREF _Toc576 \h </w:instrText>
        </w:r>
        <w:r>
          <w:fldChar w:fldCharType="separate"/>
        </w:r>
        <w:r>
          <w:t>57</w:t>
        </w:r>
        <w:r>
          <w:fldChar w:fldCharType="end"/>
        </w:r>
      </w:hyperlink>
    </w:p>
    <w:p>
      <w:pPr>
        <w:pStyle w:val="TOC2"/>
        <w:tabs>
          <w:tab w:val="right" w:leader="dot" w:pos="8306"/>
        </w:tabs>
      </w:pPr>
      <w:hyperlink w:anchor="_Toc23801" w:history="1">
        <w:r>
          <w:rPr>
            <w:rFonts w:ascii="仿宋" w:eastAsia="仿宋" w:hAnsi="仿宋" w:cs="仿宋" w:hint="eastAsia"/>
            <w:lang w:eastAsia="zh-CN"/>
          </w:rPr>
          <w:t>(二)、土建工程建设指标</w:t>
        </w:r>
        <w:r>
          <w:tab/>
        </w:r>
        <w:r>
          <w:fldChar w:fldCharType="begin"/>
        </w:r>
        <w:r>
          <w:instrText xml:space="preserve"> PAGEREF _Toc23801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178"/>
      <w:r>
        <w:rPr>
          <w:rFonts w:ascii="仿宋" w:eastAsia="仿宋" w:hAnsi="仿宋" w:cs="仿宋" w:hint="eastAsia"/>
          <w:sz w:val="28"/>
          <w:lang w:eastAsia="zh-CN"/>
        </w:rPr>
        <w:t>一、学前教育服务项目文档管理</w:t>
      </w:r>
      <w:bookmarkEnd w:id="2"/>
    </w:p>
    <w:p>
      <w:pPr>
        <w:pStyle w:val="Heading2"/>
        <w:rPr>
          <w:rFonts w:ascii="仿宋" w:eastAsia="仿宋" w:hAnsi="仿宋" w:cs="仿宋" w:hint="eastAsia"/>
          <w:lang w:eastAsia="zh-CN"/>
        </w:rPr>
      </w:pPr>
      <w:bookmarkStart w:id="3" w:name="_Toc306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学前教育服务项目高度重视文档的质量和准确性，以支持学前教育服务项目的各项活动和决策。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文档的编制始于学前教育服务项目计划的初期，我们制定了详细的文档编制计划，明确了每个文档的内容、格式和编写责任人。在学前教育服务项目启动阶段，我们首先编制了学前教育服务项目章程，明确定义了学前教育服务项目的目标、范围、风险等关键要素。随后，学前教育服务项目团队根据计划陆续编制了需求文档、设计文档、测试文档等各类文档，确保学前教育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学前教育服务项目管理中的重要环节，旨在确保学前教育服务项目文档符合质量标准和学前教育服务项目需求。在学前教育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学前教育服务项目相关利益方和专业领域的专家对文档进行独立审查。这有助于获取更全面、客观的反馈，确保学前教育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学前教育服务项目在文档编制与审查方面建立了严格的管理机制，通过规范的流程和多维度的审查，确保学前教育服务项目文档的质量、准确性和可靠性，为学前教育服务项目的顺利推进提供了有力支持。</w:t>
      </w:r>
    </w:p>
    <w:p>
      <w:pPr>
        <w:pStyle w:val="Heading2"/>
        <w:ind w:firstLine="560" w:firstLineChars="200"/>
        <w:rPr>
          <w:rFonts w:ascii="仿宋" w:eastAsia="仿宋" w:hAnsi="仿宋" w:cs="仿宋" w:hint="eastAsia"/>
          <w:sz w:val="28"/>
          <w:lang w:eastAsia="zh-CN"/>
        </w:rPr>
      </w:pPr>
      <w:bookmarkStart w:id="4" w:name="_Toc2099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我们通过多渠道发布文档，包括电子邮件、学前教育服务项目管理平台、内部网站等，以满足不同团队成员的偏好和需求。多渠道发布确保了信息的全面覆盖。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我们采用了精细的权限控制，确保只有授权人员可以访问敏感信息。这种安全措施保护了学前教育服务项目文档的机密性，防止了未经授权的信息泄露。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前教育服务项目生命周期中一个至关重要的环节，直接关系到学前教育服务项目信息的长期保存和历史记录的完整性。在学前教育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718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4630"/>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的技术管理特点体现在其创新导向。通过引入最先进的技术趋势和解决方案，学前教育服务项目致力于提升科技含量、提高质量和效率水平。这意味着我们将采用最新的工具和方法，确保学前教育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学前教育服务项目技术管理的显著特征。通过整合不同领域的技术资源，我们实现了跨学科的协同工作。这有助于优化技术架构，提高整体效能。此外，整合性策略还促进了不同技术团队之间的紧密沟通和高效合作，确保学前教育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学前教育服务项目所采用的技术。通过不断优化技术方案，学前教育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学前教育服务项目团队将在学前教育服务项目初期识别可能的技术风险，并采取相应的预防和应对措施。通过建立健全的风险评估机制，学前教育服务项目能够在实施过程中及时发现并解决潜在的技术问题，保障学前教育服务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学前教育服务项目中，技术将成为学前教育服务项目成功的有力支持。这一深度剖析揭示了技术管理在学前教育服务项目实施中的关键作用，为学前教育服务项目的技术基础奠定了坚实的基础。</w:t>
      </w:r>
    </w:p>
    <w:p>
      <w:pPr>
        <w:pStyle w:val="Heading2"/>
        <w:ind w:firstLine="560" w:firstLineChars="200"/>
        <w:rPr>
          <w:rFonts w:ascii="仿宋" w:eastAsia="仿宋" w:hAnsi="仿宋" w:cs="仿宋" w:hint="eastAsia"/>
          <w:sz w:val="28"/>
          <w:lang w:eastAsia="zh-CN"/>
        </w:rPr>
      </w:pPr>
      <w:bookmarkStart w:id="8" w:name="_Toc7558"/>
      <w:r>
        <w:rPr>
          <w:rFonts w:ascii="仿宋" w:eastAsia="仿宋" w:hAnsi="仿宋" w:cs="仿宋" w:hint="eastAsia"/>
          <w:sz w:val="28"/>
          <w:lang w:eastAsia="zh-CN"/>
        </w:rPr>
        <w:t>(二)、学前教育服务项目工艺技术设计方案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学前教育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学前教育服务项目将严格按照相关行业规范要求进行组织。通过有效控制产品质量，学前教育服务项目将致力于为顾客提供优质的学前教育服务项目产品和良好的服务。这体现了学前教育服务项目对于生产活动合规性和质量标准的高度重视，为学前教育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学前教育服务项目注重生态效益和清洁生产原则。学前教育服务项目建设将紧密结合地方特色经济发展，与社会经济发展规划和区域环境保护规划方案相协调一致。通过与当地区域自然生态系统的结合，学前教育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学前教育服务项目产品具有多样化的客户需求和个性化的特点。因此，学前教育服务项目产品规格品种多样，且单批生产数量较小。为满足这一特点，学前教育服务项目承办单位将建设先进的柔性制造生产线。通过广泛应用柔性制造技术，学前教育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学前教育服务项目采用的技术具有较高的技术含量和自动化水平，处于国内先进水平。这一技术选用不仅体现了对生产效率、质量和环境友好性的高标准要求，同时为学前教育服务项目的可持续发展奠定了坚实的基础。</w:t>
      </w:r>
    </w:p>
    <w:p>
      <w:pPr>
        <w:pStyle w:val="Heading2"/>
        <w:ind w:firstLine="560" w:firstLineChars="200"/>
        <w:rPr>
          <w:rFonts w:ascii="仿宋" w:eastAsia="仿宋" w:hAnsi="仿宋" w:cs="仿宋" w:hint="eastAsia"/>
          <w:sz w:val="28"/>
          <w:lang w:eastAsia="zh-CN"/>
        </w:rPr>
      </w:pPr>
      <w:bookmarkStart w:id="9" w:name="_Toc2465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为确保学前教育服务项目的高效生产和技术实施，我们制定了一套精心设计的设备选型方案，以满足学前教育服务项目生产、质量和环保的要求。该方案的主要特点如下：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学前教育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针对学前教育服务项目产品的多样性和小批量生产的特点，我们将建设柔性制造生产线。通过在设备选型中考虑柔性制造技术，可以灵活应对不同产品规格和生产需求，实现生产线的高度灵活性和适应性。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907"/>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9133"/>
      <w:r>
        <w:rPr>
          <w:rFonts w:ascii="仿宋" w:eastAsia="仿宋" w:hAnsi="仿宋" w:cs="仿宋" w:hint="eastAsia"/>
          <w:lang w:eastAsia="zh-CN"/>
        </w:rPr>
        <w:t>(一)、学前教育服务行业分析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行业一直以来都是市场的关注焦点。行业内的发展趋势、竞争态势以及潜在机会都对学前教育服务项目的推进产生深远的影响。通过深入研究行业的整体概貌，我们将更好地理解行业的核心特征，为学前教育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服务行业，技术一直是推动创新和发展的关键因素。我们将对当前技术趋势进行详尽分析，包括但不限于人工智能、大数据应用、先进制造技术等。这有助于学前教育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学前教育服务项目成功的基础。我们将对主要竞争对手进行深入研究，包括其市场份额、产品特点、市场定位等。通过全面了解竞争对手的优势和劣势，学前教育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8734"/>
      <w:r>
        <w:rPr>
          <w:rFonts w:ascii="仿宋" w:eastAsia="仿宋" w:hAnsi="仿宋" w:cs="仿宋" w:hint="eastAsia"/>
          <w:sz w:val="28"/>
          <w:lang w:eastAsia="zh-CN"/>
        </w:rPr>
        <w:t>(二)、学前教育服务市场分析预测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学前教育服务市场未来的增长趋势。这包括市场的整体规模、各细分领域的发展趋势等。学前教育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学前教育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学前教育服务项目实施过程中需要充分考虑的因素。我们将对市场风险进行全面评估，包括但不限于政策法规风险、市场竞争风险、技术变革风险等。通过对潜在风险的深入分析，学前教育服务项目可以制定相应的风险缓解策略，降低不确定性对学前教育服务项目的影响。</w:t>
      </w:r>
    </w:p>
    <w:p>
      <w:pPr>
        <w:pStyle w:val="Heading1"/>
        <w:ind w:firstLine="560" w:firstLineChars="200"/>
        <w:rPr>
          <w:rFonts w:ascii="仿宋" w:eastAsia="仿宋" w:hAnsi="仿宋" w:cs="仿宋" w:hint="eastAsia"/>
          <w:sz w:val="28"/>
          <w:lang w:eastAsia="zh-CN"/>
        </w:rPr>
      </w:pPr>
      <w:bookmarkStart w:id="13" w:name="_Toc26066"/>
      <w:r>
        <w:rPr>
          <w:rFonts w:ascii="仿宋" w:eastAsia="仿宋" w:hAnsi="仿宋" w:cs="仿宋" w:hint="eastAsia"/>
          <w:sz w:val="28"/>
          <w:lang w:eastAsia="zh-CN"/>
        </w:rPr>
        <w:t>四、学前教育服务项目建设背景及必要性分析</w:t>
      </w:r>
      <w:bookmarkEnd w:id="13"/>
    </w:p>
    <w:p>
      <w:pPr>
        <w:pStyle w:val="Heading2"/>
        <w:rPr>
          <w:rFonts w:ascii="仿宋" w:eastAsia="仿宋" w:hAnsi="仿宋" w:cs="仿宋" w:hint="eastAsia"/>
          <w:lang w:eastAsia="zh-CN"/>
        </w:rPr>
      </w:pPr>
      <w:bookmarkStart w:id="14" w:name="_Toc15055"/>
      <w:r>
        <w:rPr>
          <w:rFonts w:ascii="仿宋" w:eastAsia="仿宋" w:hAnsi="仿宋" w:cs="仿宋" w:hint="eastAsia"/>
          <w:lang w:eastAsia="zh-CN"/>
        </w:rPr>
        <w:t>(一)、学前教育服务项目背景分析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前教育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前教育服务项目在这个潮流中的定位。同时，我们将关注行业内涌现的新兴机遇，以便学前教育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前教育服务项目提供了强大的发展动力。我们将聚焦于行业内最新的技术发展趋势，包括但不限于人工智能、大数据分析、物联网等领域。通过深度的技术研究，我们将确保学前教育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前教育服务项目发展的源泉。我们将投入更多的精力对市场需求进行深入剖析，超越表面的需求，深入挖掘潜在的市场痛点和机遇。通过对市场需求的细致了解，学前教育服务项目将更有针对性地设计解决方案，满足市场的多样化需求，从而更好地促进学前教育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前教育服务项目战略至关重要。我们将对竞争态势进行更为深入的分析，包括但不限于市场份额、产品特点、客户满意度等多个维度。通过深度的竞争分析，学前教育服务项目将能够更准确地把握市场脉搏，制定具有竞争力的学前教育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学前教育服务项目的发展具有直接的影响。我们将进行更为全面的法规和政策分析，了解行业发展中的潜在法律风险和合规挑战。通过充分了解和遵守相关法规，学前教育服务项目将确保在法律框架内合法合规运营，为学前教育服务项目的稳健发展提供有力支持。</w:t>
      </w:r>
    </w:p>
    <w:p>
      <w:pPr>
        <w:pStyle w:val="Heading2"/>
        <w:ind w:firstLine="560" w:firstLineChars="200"/>
        <w:rPr>
          <w:rFonts w:ascii="仿宋" w:eastAsia="仿宋" w:hAnsi="仿宋" w:cs="仿宋" w:hint="eastAsia"/>
          <w:sz w:val="28"/>
          <w:lang w:eastAsia="zh-CN"/>
        </w:rPr>
      </w:pPr>
      <w:bookmarkStart w:id="15" w:name="_Toc16731"/>
      <w:r>
        <w:rPr>
          <w:rFonts w:ascii="仿宋" w:eastAsia="仿宋" w:hAnsi="仿宋" w:cs="仿宋" w:hint="eastAsia"/>
          <w:sz w:val="28"/>
          <w:lang w:eastAsia="zh-CN"/>
        </w:rPr>
        <w:t>(二)、学前教育服务项目建设必要性分析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建设的迫切性源于对行业发展趋势的深刻洞察。我们正处于一个行业变革的时代，科技创新、数字化转型成为企业发展的关键动力。学前教育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建设不仅仅是为了跟上潮流，更是为了通过技术创新推动企业的持续发展。通过引入先进的技术和解决方案，学前教育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学前教育服务项目的建设成为必然选择，通过提高产品质量、拓展服务领域，从而在竞争中获得更多的机会。学前教育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学前教育服务项目建设的必要性体现在对客户需求更精准的满足。通过学前教育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建设的背后是对企业持续创新的追求。只有通过不断创新，企业才能在竞争中立于不败之地。学前教育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6911"/>
      <w:r>
        <w:rPr>
          <w:rFonts w:ascii="仿宋" w:eastAsia="仿宋" w:hAnsi="仿宋" w:cs="仿宋" w:hint="eastAsia"/>
          <w:sz w:val="28"/>
          <w:lang w:eastAsia="zh-CN"/>
        </w:rPr>
        <w:t>五、学前教育服务项目可持续发展</w:t>
      </w:r>
      <w:bookmarkEnd w:id="16"/>
    </w:p>
    <w:p>
      <w:pPr>
        <w:pStyle w:val="Heading2"/>
        <w:rPr>
          <w:rFonts w:ascii="仿宋" w:eastAsia="仿宋" w:hAnsi="仿宋" w:cs="仿宋" w:hint="eastAsia"/>
          <w:lang w:eastAsia="zh-CN"/>
        </w:rPr>
      </w:pPr>
      <w:bookmarkStart w:id="17" w:name="_Toc711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学前教育服务项目中，学前教育服务项目团队着眼于未来，明确了可持续发展的战略方向。制定的具体可持续发展目标包括降低资源使用、采用环保技术、最大化社会效益等。这一步骤不仅有助于学前教育服务项目在环保和社会责任方面达到最高标准，也为未来提供了明确的指引，确保学前教育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可持续实践的融入学前教育服务项目管理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学前教育服务项目管理周期。从学前教育服务项目规划开始，学前教育服务项目团队就考虑了环境和社会的因素。在执行阶段，学前教育服务项目团队积极推动绿色技术的应用，优化资源利用。此外，关注员工的社会责任，通过培训和沟通活动提高员工对可持续发展的认知，使他们能够在日常工作中践行可持续实践。这些举措不仅为学前教育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64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扎根于学前教育服务项目的可持续发展理念，我们深信环保与社会责任是学前教育服务项目成功的关键支柱。在学前教育服务项目的每一步，我们都致力于通过创新和实践，履行对环境和社会的坚定责任。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团队通过引入先进的环保技术、建立高效的废物处理系统以及推动能源节约措施，积极履行环保责任。定期的环保监测和评估确保学前教育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服务项目不仅致力于自身可持续发展，还注重对社会的回馈。通过支持社区学前教育服务项目、参与慈善事业、提供培训机会等方式，学前教育服务项目积极履行社会责任。与当地社区建立积极互动，关注员工的工作与生活平衡，以及员工的身心健康，是学前教育服务项目在社会责任层面的关键举措。这样的实践不仅增强了学前教育服务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https://d.book118.com/768113026107006032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C7B53"/>
    <w:rsid w:val="329C7B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11302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2024-01-30T19:13:00Z</dcterms:created>
  <dcterms:modified xsi:type="dcterms:W3CDTF">2024-01-30T19:13:52Z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6EF0873C02AB4BA688EC4CC0567B4779_11</vt:lpwstr>
  </property>
  <property fmtid="{D5CDD505-2E9C-101B-9397-08002B2CF9AE}" pid="3" name="KSOProductBuildVer">
    <vt:lpwstr>2052-12.1.0.16250</vt:lpwstr>
  </property>
</Properties>
</file>