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便携式有毒有害气体测定仪项目计划设计方案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68" w:history="1">
        <w:r>
          <w:rPr>
            <w:rFonts w:ascii="仿宋" w:eastAsia="仿宋" w:hAnsi="仿宋" w:cs="仿宋" w:hint="eastAsia"/>
            <w:lang w:eastAsia="zh-CN"/>
          </w:rPr>
          <w:t>前言</w:t>
        </w:r>
        <w:r>
          <w:tab/>
        </w:r>
        <w:r>
          <w:fldChar w:fldCharType="begin"/>
        </w:r>
        <w:r>
          <w:instrText xml:space="preserve"> PAGEREF _Toc32068 \h </w:instrText>
        </w:r>
        <w:r>
          <w:fldChar w:fldCharType="separate"/>
        </w:r>
        <w:r>
          <w:t>3</w:t>
        </w:r>
        <w:r>
          <w:fldChar w:fldCharType="end"/>
        </w:r>
      </w:hyperlink>
    </w:p>
    <w:p>
      <w:pPr>
        <w:pStyle w:val="TOC1"/>
        <w:tabs>
          <w:tab w:val="right" w:leader="dot" w:pos="8306"/>
        </w:tabs>
      </w:pPr>
      <w:hyperlink w:anchor="_Toc26383" w:history="1">
        <w:r>
          <w:rPr>
            <w:rFonts w:ascii="仿宋" w:eastAsia="仿宋" w:hAnsi="仿宋" w:cs="仿宋" w:hint="eastAsia"/>
            <w:lang w:eastAsia="zh-CN"/>
          </w:rPr>
          <w:t>一、便携式有毒有害气体测定仪项目建设单位说明</w:t>
        </w:r>
        <w:r>
          <w:tab/>
        </w:r>
        <w:r>
          <w:fldChar w:fldCharType="begin"/>
        </w:r>
        <w:r>
          <w:instrText xml:space="preserve"> PAGEREF _Toc26383 \h </w:instrText>
        </w:r>
        <w:r>
          <w:fldChar w:fldCharType="separate"/>
        </w:r>
        <w:r>
          <w:t>3</w:t>
        </w:r>
        <w:r>
          <w:fldChar w:fldCharType="end"/>
        </w:r>
      </w:hyperlink>
    </w:p>
    <w:p>
      <w:pPr>
        <w:pStyle w:val="TOC2"/>
        <w:tabs>
          <w:tab w:val="right" w:leader="dot" w:pos="8306"/>
        </w:tabs>
      </w:pPr>
      <w:hyperlink w:anchor="_Toc4846" w:history="1">
        <w:r>
          <w:rPr>
            <w:rFonts w:ascii="仿宋" w:eastAsia="仿宋" w:hAnsi="仿宋" w:cs="仿宋" w:hint="eastAsia"/>
            <w:lang w:eastAsia="zh-CN"/>
          </w:rPr>
          <w:t>(一)、便携式有毒有害气体测定仪项目承办单位基本情况</w:t>
        </w:r>
        <w:r>
          <w:tab/>
        </w:r>
        <w:r>
          <w:fldChar w:fldCharType="begin"/>
        </w:r>
        <w:r>
          <w:instrText xml:space="preserve"> PAGEREF _Toc4846 \h </w:instrText>
        </w:r>
        <w:r>
          <w:fldChar w:fldCharType="separate"/>
        </w:r>
        <w:r>
          <w:t>3</w:t>
        </w:r>
        <w:r>
          <w:fldChar w:fldCharType="end"/>
        </w:r>
      </w:hyperlink>
    </w:p>
    <w:p>
      <w:pPr>
        <w:pStyle w:val="TOC2"/>
        <w:tabs>
          <w:tab w:val="right" w:leader="dot" w:pos="8306"/>
        </w:tabs>
      </w:pPr>
      <w:hyperlink w:anchor="_Toc10044" w:history="1">
        <w:r>
          <w:rPr>
            <w:rFonts w:ascii="仿宋" w:eastAsia="仿宋" w:hAnsi="仿宋" w:cs="仿宋" w:hint="eastAsia"/>
            <w:lang w:eastAsia="zh-CN"/>
          </w:rPr>
          <w:t>(二)、公司经济效益分析</w:t>
        </w:r>
        <w:r>
          <w:tab/>
        </w:r>
        <w:r>
          <w:fldChar w:fldCharType="begin"/>
        </w:r>
        <w:r>
          <w:instrText xml:space="preserve"> PAGEREF _Toc10044 \h </w:instrText>
        </w:r>
        <w:r>
          <w:fldChar w:fldCharType="separate"/>
        </w:r>
        <w:r>
          <w:t>4</w:t>
        </w:r>
        <w:r>
          <w:fldChar w:fldCharType="end"/>
        </w:r>
      </w:hyperlink>
    </w:p>
    <w:p>
      <w:pPr>
        <w:pStyle w:val="TOC1"/>
        <w:tabs>
          <w:tab w:val="right" w:leader="dot" w:pos="8306"/>
        </w:tabs>
      </w:pPr>
      <w:hyperlink w:anchor="_Toc26494" w:history="1">
        <w:r>
          <w:rPr>
            <w:rFonts w:ascii="仿宋" w:eastAsia="仿宋" w:hAnsi="仿宋" w:cs="仿宋" w:hint="eastAsia"/>
            <w:lang w:eastAsia="zh-CN"/>
          </w:rPr>
          <w:t>二、便携式有毒有害气体测定仪项目文档管理</w:t>
        </w:r>
        <w:r>
          <w:tab/>
        </w:r>
        <w:r>
          <w:fldChar w:fldCharType="begin"/>
        </w:r>
        <w:r>
          <w:instrText xml:space="preserve"> PAGEREF _Toc26494 \h </w:instrText>
        </w:r>
        <w:r>
          <w:fldChar w:fldCharType="separate"/>
        </w:r>
        <w:r>
          <w:t>5</w:t>
        </w:r>
        <w:r>
          <w:fldChar w:fldCharType="end"/>
        </w:r>
      </w:hyperlink>
    </w:p>
    <w:p>
      <w:pPr>
        <w:pStyle w:val="TOC2"/>
        <w:tabs>
          <w:tab w:val="right" w:leader="dot" w:pos="8306"/>
        </w:tabs>
      </w:pPr>
      <w:hyperlink w:anchor="_Toc8295" w:history="1">
        <w:r>
          <w:rPr>
            <w:rFonts w:ascii="仿宋" w:eastAsia="仿宋" w:hAnsi="仿宋" w:cs="仿宋" w:hint="eastAsia"/>
            <w:lang w:eastAsia="zh-CN"/>
          </w:rPr>
          <w:t>(一)、文档编制与审查</w:t>
        </w:r>
        <w:r>
          <w:tab/>
        </w:r>
        <w:r>
          <w:fldChar w:fldCharType="begin"/>
        </w:r>
        <w:r>
          <w:instrText xml:space="preserve"> PAGEREF _Toc8295 \h </w:instrText>
        </w:r>
        <w:r>
          <w:fldChar w:fldCharType="separate"/>
        </w:r>
        <w:r>
          <w:t>5</w:t>
        </w:r>
        <w:r>
          <w:fldChar w:fldCharType="end"/>
        </w:r>
      </w:hyperlink>
    </w:p>
    <w:p>
      <w:pPr>
        <w:pStyle w:val="TOC2"/>
        <w:tabs>
          <w:tab w:val="right" w:leader="dot" w:pos="8306"/>
        </w:tabs>
      </w:pPr>
      <w:hyperlink w:anchor="_Toc29964" w:history="1">
        <w:r>
          <w:rPr>
            <w:rFonts w:ascii="仿宋" w:eastAsia="仿宋" w:hAnsi="仿宋" w:cs="仿宋" w:hint="eastAsia"/>
            <w:lang w:eastAsia="zh-CN"/>
          </w:rPr>
          <w:t>(二)、文档发布与分发</w:t>
        </w:r>
        <w:r>
          <w:tab/>
        </w:r>
        <w:r>
          <w:fldChar w:fldCharType="begin"/>
        </w:r>
        <w:r>
          <w:instrText xml:space="preserve"> PAGEREF _Toc29964 \h </w:instrText>
        </w:r>
        <w:r>
          <w:fldChar w:fldCharType="separate"/>
        </w:r>
        <w:r>
          <w:t>6</w:t>
        </w:r>
        <w:r>
          <w:fldChar w:fldCharType="end"/>
        </w:r>
      </w:hyperlink>
    </w:p>
    <w:p>
      <w:pPr>
        <w:pStyle w:val="TOC2"/>
        <w:tabs>
          <w:tab w:val="right" w:leader="dot" w:pos="8306"/>
        </w:tabs>
      </w:pPr>
      <w:hyperlink w:anchor="_Toc29616" w:history="1">
        <w:r>
          <w:rPr>
            <w:rFonts w:ascii="仿宋" w:eastAsia="仿宋" w:hAnsi="仿宋" w:cs="仿宋" w:hint="eastAsia"/>
            <w:lang w:eastAsia="zh-CN"/>
          </w:rPr>
          <w:t>(三)、文档存档与归档</w:t>
        </w:r>
        <w:r>
          <w:tab/>
        </w:r>
        <w:r>
          <w:fldChar w:fldCharType="begin"/>
        </w:r>
        <w:r>
          <w:instrText xml:space="preserve"> PAGEREF _Toc29616 \h </w:instrText>
        </w:r>
        <w:r>
          <w:fldChar w:fldCharType="separate"/>
        </w:r>
        <w:r>
          <w:t>7</w:t>
        </w:r>
        <w:r>
          <w:fldChar w:fldCharType="end"/>
        </w:r>
      </w:hyperlink>
    </w:p>
    <w:p>
      <w:pPr>
        <w:pStyle w:val="TOC1"/>
        <w:tabs>
          <w:tab w:val="right" w:leader="dot" w:pos="8306"/>
        </w:tabs>
      </w:pPr>
      <w:hyperlink w:anchor="_Toc20987" w:history="1">
        <w:r>
          <w:rPr>
            <w:rFonts w:ascii="仿宋" w:eastAsia="仿宋" w:hAnsi="仿宋" w:cs="仿宋" w:hint="eastAsia"/>
            <w:lang w:eastAsia="zh-CN"/>
          </w:rPr>
          <w:t>三、便携式有毒有害气体测定仪项目可持续发展</w:t>
        </w:r>
        <w:r>
          <w:tab/>
        </w:r>
        <w:r>
          <w:fldChar w:fldCharType="begin"/>
        </w:r>
        <w:r>
          <w:instrText xml:space="preserve"> PAGEREF _Toc20987 \h </w:instrText>
        </w:r>
        <w:r>
          <w:fldChar w:fldCharType="separate"/>
        </w:r>
        <w:r>
          <w:t>8</w:t>
        </w:r>
        <w:r>
          <w:fldChar w:fldCharType="end"/>
        </w:r>
      </w:hyperlink>
    </w:p>
    <w:p>
      <w:pPr>
        <w:pStyle w:val="TOC2"/>
        <w:tabs>
          <w:tab w:val="right" w:leader="dot" w:pos="8306"/>
        </w:tabs>
      </w:pPr>
      <w:hyperlink w:anchor="_Toc30886" w:history="1">
        <w:r>
          <w:rPr>
            <w:rFonts w:ascii="仿宋" w:eastAsia="仿宋" w:hAnsi="仿宋" w:cs="仿宋" w:hint="eastAsia"/>
            <w:lang w:eastAsia="zh-CN"/>
          </w:rPr>
          <w:t>(一)、可持续战略与实践</w:t>
        </w:r>
        <w:r>
          <w:tab/>
        </w:r>
        <w:r>
          <w:fldChar w:fldCharType="begin"/>
        </w:r>
        <w:r>
          <w:instrText xml:space="preserve"> PAGEREF _Toc30886 \h </w:instrText>
        </w:r>
        <w:r>
          <w:fldChar w:fldCharType="separate"/>
        </w:r>
        <w:r>
          <w:t>8</w:t>
        </w:r>
        <w:r>
          <w:fldChar w:fldCharType="end"/>
        </w:r>
      </w:hyperlink>
    </w:p>
    <w:p>
      <w:pPr>
        <w:pStyle w:val="TOC2"/>
        <w:tabs>
          <w:tab w:val="right" w:leader="dot" w:pos="8306"/>
        </w:tabs>
      </w:pPr>
      <w:hyperlink w:anchor="_Toc3950" w:history="1">
        <w:r>
          <w:rPr>
            <w:rFonts w:ascii="仿宋" w:eastAsia="仿宋" w:hAnsi="仿宋" w:cs="仿宋" w:hint="eastAsia"/>
            <w:lang w:eastAsia="zh-CN"/>
          </w:rPr>
          <w:t>(二)、环保与社会责任</w:t>
        </w:r>
        <w:r>
          <w:tab/>
        </w:r>
        <w:r>
          <w:fldChar w:fldCharType="begin"/>
        </w:r>
        <w:r>
          <w:instrText xml:space="preserve"> PAGEREF _Toc3950 \h </w:instrText>
        </w:r>
        <w:r>
          <w:fldChar w:fldCharType="separate"/>
        </w:r>
        <w:r>
          <w:t>9</w:t>
        </w:r>
        <w:r>
          <w:fldChar w:fldCharType="end"/>
        </w:r>
      </w:hyperlink>
    </w:p>
    <w:p>
      <w:pPr>
        <w:pStyle w:val="TOC1"/>
        <w:tabs>
          <w:tab w:val="right" w:leader="dot" w:pos="8306"/>
        </w:tabs>
      </w:pPr>
      <w:hyperlink w:anchor="_Toc31852" w:history="1">
        <w:r>
          <w:rPr>
            <w:rFonts w:ascii="仿宋" w:eastAsia="仿宋" w:hAnsi="仿宋" w:cs="仿宋" w:hint="eastAsia"/>
            <w:lang w:eastAsia="zh-CN"/>
          </w:rPr>
          <w:t>四、市场分析、调研</w:t>
        </w:r>
        <w:r>
          <w:tab/>
        </w:r>
        <w:r>
          <w:fldChar w:fldCharType="begin"/>
        </w:r>
        <w:r>
          <w:instrText xml:space="preserve"> PAGEREF _Toc31852 \h </w:instrText>
        </w:r>
        <w:r>
          <w:fldChar w:fldCharType="separate"/>
        </w:r>
        <w:r>
          <w:t>10</w:t>
        </w:r>
        <w:r>
          <w:fldChar w:fldCharType="end"/>
        </w:r>
      </w:hyperlink>
    </w:p>
    <w:p>
      <w:pPr>
        <w:pStyle w:val="TOC2"/>
        <w:tabs>
          <w:tab w:val="right" w:leader="dot" w:pos="8306"/>
        </w:tabs>
      </w:pPr>
      <w:hyperlink w:anchor="_Toc27744" w:history="1">
        <w:r>
          <w:rPr>
            <w:rFonts w:ascii="仿宋" w:eastAsia="仿宋" w:hAnsi="仿宋" w:cs="仿宋" w:hint="eastAsia"/>
            <w:lang w:eastAsia="zh-CN"/>
          </w:rPr>
          <w:t>(一)、便携式有毒有害气体测定仪行业分析</w:t>
        </w:r>
        <w:r>
          <w:tab/>
        </w:r>
        <w:r>
          <w:fldChar w:fldCharType="begin"/>
        </w:r>
        <w:r>
          <w:instrText xml:space="preserve"> PAGEREF _Toc27744 \h </w:instrText>
        </w:r>
        <w:r>
          <w:fldChar w:fldCharType="separate"/>
        </w:r>
        <w:r>
          <w:t>10</w:t>
        </w:r>
        <w:r>
          <w:fldChar w:fldCharType="end"/>
        </w:r>
      </w:hyperlink>
    </w:p>
    <w:p>
      <w:pPr>
        <w:pStyle w:val="TOC2"/>
        <w:tabs>
          <w:tab w:val="right" w:leader="dot" w:pos="8306"/>
        </w:tabs>
      </w:pPr>
      <w:hyperlink w:anchor="_Toc22249" w:history="1">
        <w:r>
          <w:rPr>
            <w:rFonts w:ascii="仿宋" w:eastAsia="仿宋" w:hAnsi="仿宋" w:cs="仿宋" w:hint="eastAsia"/>
            <w:lang w:eastAsia="zh-CN"/>
          </w:rPr>
          <w:t>(二)、便携式有毒有害气体测定仪市场分析预测</w:t>
        </w:r>
        <w:r>
          <w:tab/>
        </w:r>
        <w:r>
          <w:fldChar w:fldCharType="begin"/>
        </w:r>
        <w:r>
          <w:instrText xml:space="preserve"> PAGEREF _Toc22249 \h </w:instrText>
        </w:r>
        <w:r>
          <w:fldChar w:fldCharType="separate"/>
        </w:r>
        <w:r>
          <w:t>11</w:t>
        </w:r>
        <w:r>
          <w:fldChar w:fldCharType="end"/>
        </w:r>
      </w:hyperlink>
    </w:p>
    <w:p>
      <w:pPr>
        <w:pStyle w:val="TOC1"/>
        <w:tabs>
          <w:tab w:val="right" w:leader="dot" w:pos="8306"/>
        </w:tabs>
      </w:pPr>
      <w:hyperlink w:anchor="_Toc2701" w:history="1">
        <w:r>
          <w:rPr>
            <w:rFonts w:ascii="仿宋" w:eastAsia="仿宋" w:hAnsi="仿宋" w:cs="仿宋" w:hint="eastAsia"/>
            <w:lang w:eastAsia="zh-CN"/>
          </w:rPr>
          <w:t>五、便携式有毒有害气体测定仪项目绩效评估</w:t>
        </w:r>
        <w:r>
          <w:tab/>
        </w:r>
        <w:r>
          <w:fldChar w:fldCharType="begin"/>
        </w:r>
        <w:r>
          <w:instrText xml:space="preserve"> PAGEREF _Toc2701 \h </w:instrText>
        </w:r>
        <w:r>
          <w:fldChar w:fldCharType="separate"/>
        </w:r>
        <w:r>
          <w:t>12</w:t>
        </w:r>
        <w:r>
          <w:fldChar w:fldCharType="end"/>
        </w:r>
      </w:hyperlink>
    </w:p>
    <w:p>
      <w:pPr>
        <w:pStyle w:val="TOC2"/>
        <w:tabs>
          <w:tab w:val="right" w:leader="dot" w:pos="8306"/>
        </w:tabs>
      </w:pPr>
      <w:hyperlink w:anchor="_Toc28311" w:history="1">
        <w:r>
          <w:rPr>
            <w:rFonts w:ascii="仿宋" w:eastAsia="仿宋" w:hAnsi="仿宋" w:cs="仿宋" w:hint="eastAsia"/>
            <w:lang w:eastAsia="zh-CN"/>
          </w:rPr>
          <w:t>(一)、绩效评估指标</w:t>
        </w:r>
        <w:r>
          <w:tab/>
        </w:r>
        <w:r>
          <w:fldChar w:fldCharType="begin"/>
        </w:r>
        <w:r>
          <w:instrText xml:space="preserve"> PAGEREF _Toc28311 \h </w:instrText>
        </w:r>
        <w:r>
          <w:fldChar w:fldCharType="separate"/>
        </w:r>
        <w:r>
          <w:t>12</w:t>
        </w:r>
        <w:r>
          <w:fldChar w:fldCharType="end"/>
        </w:r>
      </w:hyperlink>
    </w:p>
    <w:p>
      <w:pPr>
        <w:pStyle w:val="TOC2"/>
        <w:tabs>
          <w:tab w:val="right" w:leader="dot" w:pos="8306"/>
        </w:tabs>
      </w:pPr>
      <w:hyperlink w:anchor="_Toc31625" w:history="1">
        <w:r>
          <w:rPr>
            <w:rFonts w:ascii="仿宋" w:eastAsia="仿宋" w:hAnsi="仿宋" w:cs="仿宋" w:hint="eastAsia"/>
            <w:lang w:eastAsia="zh-CN"/>
          </w:rPr>
          <w:t>(二)、绩效评估方法</w:t>
        </w:r>
        <w:r>
          <w:tab/>
        </w:r>
        <w:r>
          <w:fldChar w:fldCharType="begin"/>
        </w:r>
        <w:r>
          <w:instrText xml:space="preserve"> PAGEREF _Toc31625 \h </w:instrText>
        </w:r>
        <w:r>
          <w:fldChar w:fldCharType="separate"/>
        </w:r>
        <w:r>
          <w:t>13</w:t>
        </w:r>
        <w:r>
          <w:fldChar w:fldCharType="end"/>
        </w:r>
      </w:hyperlink>
    </w:p>
    <w:p>
      <w:pPr>
        <w:pStyle w:val="TOC2"/>
        <w:tabs>
          <w:tab w:val="right" w:leader="dot" w:pos="8306"/>
        </w:tabs>
      </w:pPr>
      <w:hyperlink w:anchor="_Toc18350" w:history="1">
        <w:r>
          <w:rPr>
            <w:rFonts w:ascii="仿宋" w:eastAsia="仿宋" w:hAnsi="仿宋" w:cs="仿宋" w:hint="eastAsia"/>
            <w:lang w:eastAsia="zh-CN"/>
          </w:rPr>
          <w:t>(三)、绩效评估周期</w:t>
        </w:r>
        <w:r>
          <w:tab/>
        </w:r>
        <w:r>
          <w:fldChar w:fldCharType="begin"/>
        </w:r>
        <w:r>
          <w:instrText xml:space="preserve"> PAGEREF _Toc18350 \h </w:instrText>
        </w:r>
        <w:r>
          <w:fldChar w:fldCharType="separate"/>
        </w:r>
        <w:r>
          <w:t>14</w:t>
        </w:r>
        <w:r>
          <w:fldChar w:fldCharType="end"/>
        </w:r>
      </w:hyperlink>
    </w:p>
    <w:p>
      <w:pPr>
        <w:pStyle w:val="TOC1"/>
        <w:tabs>
          <w:tab w:val="right" w:leader="dot" w:pos="8306"/>
        </w:tabs>
      </w:pPr>
      <w:hyperlink w:anchor="_Toc28608" w:history="1">
        <w:r>
          <w:rPr>
            <w:rFonts w:ascii="仿宋" w:eastAsia="仿宋" w:hAnsi="仿宋" w:cs="仿宋" w:hint="eastAsia"/>
            <w:lang w:eastAsia="zh-CN"/>
          </w:rPr>
          <w:t>六、便携式有毒有害气体测定仪项目土建工程</w:t>
        </w:r>
        <w:r>
          <w:tab/>
        </w:r>
        <w:r>
          <w:fldChar w:fldCharType="begin"/>
        </w:r>
        <w:r>
          <w:instrText xml:space="preserve"> PAGEREF _Toc28608 \h </w:instrText>
        </w:r>
        <w:r>
          <w:fldChar w:fldCharType="separate"/>
        </w:r>
        <w:r>
          <w:t>15</w:t>
        </w:r>
        <w:r>
          <w:fldChar w:fldCharType="end"/>
        </w:r>
      </w:hyperlink>
    </w:p>
    <w:p>
      <w:pPr>
        <w:pStyle w:val="TOC2"/>
        <w:tabs>
          <w:tab w:val="right" w:leader="dot" w:pos="8306"/>
        </w:tabs>
      </w:pPr>
      <w:hyperlink w:anchor="_Toc25019" w:history="1">
        <w:r>
          <w:rPr>
            <w:rFonts w:ascii="仿宋" w:eastAsia="仿宋" w:hAnsi="仿宋" w:cs="仿宋" w:hint="eastAsia"/>
            <w:lang w:eastAsia="zh-CN"/>
          </w:rPr>
          <w:t>(一)、建筑工程设计原则</w:t>
        </w:r>
        <w:r>
          <w:tab/>
        </w:r>
        <w:r>
          <w:fldChar w:fldCharType="begin"/>
        </w:r>
        <w:r>
          <w:instrText xml:space="preserve"> PAGEREF _Toc25019 \h </w:instrText>
        </w:r>
        <w:r>
          <w:fldChar w:fldCharType="separate"/>
        </w:r>
        <w:r>
          <w:t>15</w:t>
        </w:r>
        <w:r>
          <w:fldChar w:fldCharType="end"/>
        </w:r>
      </w:hyperlink>
    </w:p>
    <w:p>
      <w:pPr>
        <w:pStyle w:val="TOC2"/>
        <w:tabs>
          <w:tab w:val="right" w:leader="dot" w:pos="8306"/>
        </w:tabs>
      </w:pPr>
      <w:hyperlink w:anchor="_Toc24107" w:history="1">
        <w:r>
          <w:rPr>
            <w:rFonts w:ascii="仿宋" w:eastAsia="仿宋" w:hAnsi="仿宋" w:cs="仿宋" w:hint="eastAsia"/>
            <w:lang w:eastAsia="zh-CN"/>
          </w:rPr>
          <w:t>(二)、土建工程设计年限及安全等级</w:t>
        </w:r>
        <w:r>
          <w:tab/>
        </w:r>
        <w:r>
          <w:fldChar w:fldCharType="begin"/>
        </w:r>
        <w:r>
          <w:instrText xml:space="preserve"> PAGEREF _Toc24107 \h </w:instrText>
        </w:r>
        <w:r>
          <w:fldChar w:fldCharType="separate"/>
        </w:r>
        <w:r>
          <w:t>17</w:t>
        </w:r>
        <w:r>
          <w:fldChar w:fldCharType="end"/>
        </w:r>
      </w:hyperlink>
    </w:p>
    <w:p>
      <w:pPr>
        <w:pStyle w:val="TOC2"/>
        <w:tabs>
          <w:tab w:val="right" w:leader="dot" w:pos="8306"/>
        </w:tabs>
      </w:pPr>
      <w:hyperlink w:anchor="_Toc32486" w:history="1">
        <w:r>
          <w:rPr>
            <w:rFonts w:ascii="仿宋" w:eastAsia="仿宋" w:hAnsi="仿宋" w:cs="仿宋" w:hint="eastAsia"/>
            <w:lang w:eastAsia="zh-CN"/>
          </w:rPr>
          <w:t>(三)、建筑工程设计总体要求</w:t>
        </w:r>
        <w:r>
          <w:tab/>
        </w:r>
        <w:r>
          <w:fldChar w:fldCharType="begin"/>
        </w:r>
        <w:r>
          <w:instrText xml:space="preserve"> PAGEREF _Toc32486 \h </w:instrText>
        </w:r>
        <w:r>
          <w:fldChar w:fldCharType="separate"/>
        </w:r>
        <w:r>
          <w:t>18</w:t>
        </w:r>
        <w:r>
          <w:fldChar w:fldCharType="end"/>
        </w:r>
      </w:hyperlink>
    </w:p>
    <w:p>
      <w:pPr>
        <w:pStyle w:val="TOC2"/>
        <w:tabs>
          <w:tab w:val="right" w:leader="dot" w:pos="8306"/>
        </w:tabs>
      </w:pPr>
      <w:hyperlink w:anchor="_Toc29442" w:history="1">
        <w:r>
          <w:rPr>
            <w:rFonts w:ascii="仿宋" w:eastAsia="仿宋" w:hAnsi="仿宋" w:cs="仿宋" w:hint="eastAsia"/>
            <w:lang w:eastAsia="zh-CN"/>
          </w:rPr>
          <w:t>(四)、土建工程建设指标</w:t>
        </w:r>
        <w:r>
          <w:tab/>
        </w:r>
        <w:r>
          <w:fldChar w:fldCharType="begin"/>
        </w:r>
        <w:r>
          <w:instrText xml:space="preserve"> PAGEREF _Toc29442 \h </w:instrText>
        </w:r>
        <w:r>
          <w:fldChar w:fldCharType="separate"/>
        </w:r>
        <w:r>
          <w:t>19</w:t>
        </w:r>
        <w:r>
          <w:fldChar w:fldCharType="end"/>
        </w:r>
      </w:hyperlink>
    </w:p>
    <w:p>
      <w:pPr>
        <w:pStyle w:val="TOC1"/>
        <w:tabs>
          <w:tab w:val="right" w:leader="dot" w:pos="8306"/>
        </w:tabs>
      </w:pPr>
      <w:hyperlink w:anchor="_Toc2678" w:history="1">
        <w:r>
          <w:rPr>
            <w:rFonts w:ascii="仿宋" w:eastAsia="仿宋" w:hAnsi="仿宋" w:cs="仿宋" w:hint="eastAsia"/>
            <w:lang w:eastAsia="zh-CN"/>
          </w:rPr>
          <w:t>七、便携式有毒有害气体测定仪项目社会影响</w:t>
        </w:r>
        <w:r>
          <w:tab/>
        </w:r>
        <w:r>
          <w:fldChar w:fldCharType="begin"/>
        </w:r>
        <w:r>
          <w:instrText xml:space="preserve"> PAGEREF _Toc2678 \h </w:instrText>
        </w:r>
        <w:r>
          <w:fldChar w:fldCharType="separate"/>
        </w:r>
        <w:r>
          <w:t>19</w:t>
        </w:r>
        <w:r>
          <w:fldChar w:fldCharType="end"/>
        </w:r>
      </w:hyperlink>
    </w:p>
    <w:p>
      <w:pPr>
        <w:pStyle w:val="TOC2"/>
        <w:tabs>
          <w:tab w:val="right" w:leader="dot" w:pos="8306"/>
        </w:tabs>
      </w:pPr>
      <w:hyperlink w:anchor="_Toc17591" w:history="1">
        <w:r>
          <w:rPr>
            <w:rFonts w:ascii="仿宋" w:eastAsia="仿宋" w:hAnsi="仿宋" w:cs="仿宋" w:hint="eastAsia"/>
            <w:lang w:eastAsia="zh-CN"/>
          </w:rPr>
          <w:t>(一)、社会责任与义务</w:t>
        </w:r>
        <w:r>
          <w:tab/>
        </w:r>
        <w:r>
          <w:fldChar w:fldCharType="begin"/>
        </w:r>
        <w:r>
          <w:instrText xml:space="preserve"> PAGEREF _Toc17591 \h </w:instrText>
        </w:r>
        <w:r>
          <w:fldChar w:fldCharType="separate"/>
        </w:r>
        <w:r>
          <w:t>19</w:t>
        </w:r>
        <w:r>
          <w:fldChar w:fldCharType="end"/>
        </w:r>
      </w:hyperlink>
    </w:p>
    <w:p>
      <w:pPr>
        <w:pStyle w:val="TOC2"/>
        <w:tabs>
          <w:tab w:val="right" w:leader="dot" w:pos="8306"/>
        </w:tabs>
      </w:pPr>
      <w:hyperlink w:anchor="_Toc16460" w:history="1">
        <w:r>
          <w:rPr>
            <w:rFonts w:ascii="仿宋" w:eastAsia="仿宋" w:hAnsi="仿宋" w:cs="仿宋" w:hint="eastAsia"/>
            <w:lang w:eastAsia="zh-CN"/>
          </w:rPr>
          <w:t>(二)、社会参与与沟通</w:t>
        </w:r>
        <w:r>
          <w:tab/>
        </w:r>
        <w:r>
          <w:fldChar w:fldCharType="begin"/>
        </w:r>
        <w:r>
          <w:instrText xml:space="preserve"> PAGEREF _Toc16460 \h </w:instrText>
        </w:r>
        <w:r>
          <w:fldChar w:fldCharType="separate"/>
        </w:r>
        <w:r>
          <w:t>20</w:t>
        </w:r>
        <w:r>
          <w:fldChar w:fldCharType="end"/>
        </w:r>
      </w:hyperlink>
    </w:p>
    <w:p>
      <w:pPr>
        <w:pStyle w:val="TOC1"/>
        <w:tabs>
          <w:tab w:val="right" w:leader="dot" w:pos="8306"/>
        </w:tabs>
      </w:pPr>
      <w:hyperlink w:anchor="_Toc2549" w:history="1">
        <w:r>
          <w:rPr>
            <w:rFonts w:ascii="仿宋" w:eastAsia="仿宋" w:hAnsi="仿宋" w:cs="仿宋" w:hint="eastAsia"/>
            <w:lang w:eastAsia="zh-CN"/>
          </w:rPr>
          <w:t>八、便携式有毒有害气体测定仪项目风险管理</w:t>
        </w:r>
        <w:r>
          <w:tab/>
        </w:r>
        <w:r>
          <w:fldChar w:fldCharType="begin"/>
        </w:r>
        <w:r>
          <w:instrText xml:space="preserve"> PAGEREF _Toc2549 \h </w:instrText>
        </w:r>
        <w:r>
          <w:fldChar w:fldCharType="separate"/>
        </w:r>
        <w:r>
          <w:t>21</w:t>
        </w:r>
        <w:r>
          <w:fldChar w:fldCharType="end"/>
        </w:r>
      </w:hyperlink>
    </w:p>
    <w:p>
      <w:pPr>
        <w:pStyle w:val="TOC2"/>
        <w:tabs>
          <w:tab w:val="right" w:leader="dot" w:pos="8306"/>
        </w:tabs>
      </w:pPr>
      <w:hyperlink w:anchor="_Toc1394" w:history="1">
        <w:r>
          <w:rPr>
            <w:rFonts w:ascii="仿宋" w:eastAsia="仿宋" w:hAnsi="仿宋" w:cs="仿宋" w:hint="eastAsia"/>
            <w:lang w:eastAsia="zh-CN"/>
          </w:rPr>
          <w:t>(一)、风险识别与评估</w:t>
        </w:r>
        <w:r>
          <w:tab/>
        </w:r>
        <w:r>
          <w:fldChar w:fldCharType="begin"/>
        </w:r>
        <w:r>
          <w:instrText xml:space="preserve"> PAGEREF _Toc1394 \h </w:instrText>
        </w:r>
        <w:r>
          <w:fldChar w:fldCharType="separate"/>
        </w:r>
        <w:r>
          <w:t>21</w:t>
        </w:r>
        <w:r>
          <w:fldChar w:fldCharType="end"/>
        </w:r>
      </w:hyperlink>
    </w:p>
    <w:p>
      <w:pPr>
        <w:pStyle w:val="TOC2"/>
        <w:tabs>
          <w:tab w:val="right" w:leader="dot" w:pos="8306"/>
        </w:tabs>
      </w:pPr>
      <w:hyperlink w:anchor="_Toc8321" w:history="1">
        <w:r>
          <w:rPr>
            <w:rFonts w:ascii="仿宋" w:eastAsia="仿宋" w:hAnsi="仿宋" w:cs="仿宋" w:hint="eastAsia"/>
            <w:lang w:eastAsia="zh-CN"/>
          </w:rPr>
          <w:t>(二)、风险应对策略</w:t>
        </w:r>
        <w:r>
          <w:tab/>
        </w:r>
        <w:r>
          <w:fldChar w:fldCharType="begin"/>
        </w:r>
        <w:r>
          <w:instrText xml:space="preserve"> PAGEREF _Toc8321 \h </w:instrText>
        </w:r>
        <w:r>
          <w:fldChar w:fldCharType="separate"/>
        </w:r>
        <w:r>
          <w:t>22</w:t>
        </w:r>
        <w:r>
          <w:fldChar w:fldCharType="end"/>
        </w:r>
      </w:hyperlink>
    </w:p>
    <w:p>
      <w:pPr>
        <w:pStyle w:val="TOC2"/>
        <w:tabs>
          <w:tab w:val="right" w:leader="dot" w:pos="8306"/>
        </w:tabs>
      </w:pPr>
      <w:hyperlink w:anchor="_Toc8692" w:history="1">
        <w:r>
          <w:rPr>
            <w:rFonts w:ascii="仿宋" w:eastAsia="仿宋" w:hAnsi="仿宋" w:cs="仿宋" w:hint="eastAsia"/>
            <w:lang w:eastAsia="zh-CN"/>
          </w:rPr>
          <w:t>(三)、风险监控与控制</w:t>
        </w:r>
        <w:r>
          <w:tab/>
        </w:r>
        <w:r>
          <w:fldChar w:fldCharType="begin"/>
        </w:r>
        <w:r>
          <w:instrText xml:space="preserve"> PAGEREF _Toc8692 \h </w:instrText>
        </w:r>
        <w:r>
          <w:fldChar w:fldCharType="separate"/>
        </w:r>
        <w:r>
          <w:t>24</w:t>
        </w:r>
        <w:r>
          <w:fldChar w:fldCharType="end"/>
        </w:r>
      </w:hyperlink>
    </w:p>
    <w:p>
      <w:pPr>
        <w:pStyle w:val="TOC1"/>
        <w:tabs>
          <w:tab w:val="right" w:leader="dot" w:pos="8306"/>
        </w:tabs>
      </w:pPr>
      <w:hyperlink w:anchor="_Toc29735" w:history="1">
        <w:r>
          <w:rPr>
            <w:rFonts w:ascii="仿宋" w:eastAsia="仿宋" w:hAnsi="仿宋" w:cs="仿宋" w:hint="eastAsia"/>
            <w:lang w:eastAsia="zh-CN"/>
          </w:rPr>
          <w:t>九、便携式有毒有害气体测定仪项目计划安排</w:t>
        </w:r>
        <w:r>
          <w:tab/>
        </w:r>
        <w:r>
          <w:fldChar w:fldCharType="begin"/>
        </w:r>
        <w:r>
          <w:instrText xml:space="preserve"> PAGEREF _Toc29735 \h </w:instrText>
        </w:r>
        <w:r>
          <w:fldChar w:fldCharType="separate"/>
        </w:r>
        <w:r>
          <w:t>25</w:t>
        </w:r>
        <w:r>
          <w:fldChar w:fldCharType="end"/>
        </w:r>
      </w:hyperlink>
    </w:p>
    <w:p>
      <w:pPr>
        <w:pStyle w:val="TOC2"/>
        <w:tabs>
          <w:tab w:val="right" w:leader="dot" w:pos="8306"/>
        </w:tabs>
      </w:pPr>
      <w:hyperlink w:anchor="_Toc20118" w:history="1">
        <w:r>
          <w:rPr>
            <w:rFonts w:ascii="仿宋" w:eastAsia="仿宋" w:hAnsi="仿宋" w:cs="仿宋" w:hint="eastAsia"/>
            <w:lang w:eastAsia="zh-CN"/>
          </w:rPr>
          <w:t>(一)、建设周期</w:t>
        </w:r>
        <w:r>
          <w:tab/>
        </w:r>
        <w:r>
          <w:fldChar w:fldCharType="begin"/>
        </w:r>
        <w:r>
          <w:instrText xml:space="preserve"> PAGEREF _Toc20118 \h </w:instrText>
        </w:r>
        <w:r>
          <w:fldChar w:fldCharType="separate"/>
        </w:r>
        <w:r>
          <w:t>25</w:t>
        </w:r>
        <w:r>
          <w:fldChar w:fldCharType="end"/>
        </w:r>
      </w:hyperlink>
    </w:p>
    <w:p>
      <w:pPr>
        <w:pStyle w:val="TOC2"/>
        <w:tabs>
          <w:tab w:val="right" w:leader="dot" w:pos="8306"/>
        </w:tabs>
      </w:pPr>
      <w:hyperlink w:anchor="_Toc3617" w:history="1">
        <w:r>
          <w:rPr>
            <w:rFonts w:ascii="仿宋" w:eastAsia="仿宋" w:hAnsi="仿宋" w:cs="仿宋" w:hint="eastAsia"/>
            <w:lang w:eastAsia="zh-CN"/>
          </w:rPr>
          <w:t>(二)、建设进度</w:t>
        </w:r>
        <w:r>
          <w:tab/>
        </w:r>
        <w:r>
          <w:fldChar w:fldCharType="begin"/>
        </w:r>
        <w:r>
          <w:instrText xml:space="preserve"> PAGEREF _Toc3617 \h </w:instrText>
        </w:r>
        <w:r>
          <w:fldChar w:fldCharType="separate"/>
        </w:r>
        <w:r>
          <w:t>26</w:t>
        </w:r>
        <w:r>
          <w:fldChar w:fldCharType="end"/>
        </w:r>
      </w:hyperlink>
    </w:p>
    <w:p>
      <w:pPr>
        <w:pStyle w:val="TOC2"/>
        <w:tabs>
          <w:tab w:val="right" w:leader="dot" w:pos="8306"/>
        </w:tabs>
      </w:pPr>
      <w:hyperlink w:anchor="_Toc23847" w:history="1">
        <w:r>
          <w:rPr>
            <w:rFonts w:ascii="仿宋" w:eastAsia="仿宋" w:hAnsi="仿宋" w:cs="仿宋" w:hint="eastAsia"/>
            <w:lang w:eastAsia="zh-CN"/>
          </w:rPr>
          <w:t>(三)、进度安排注意事项</w:t>
        </w:r>
        <w:r>
          <w:tab/>
        </w:r>
        <w:r>
          <w:fldChar w:fldCharType="begin"/>
        </w:r>
        <w:r>
          <w:instrText xml:space="preserve"> PAGEREF _Toc23847 \h </w:instrText>
        </w:r>
        <w:r>
          <w:fldChar w:fldCharType="separate"/>
        </w:r>
        <w:r>
          <w:t>27</w:t>
        </w:r>
        <w:r>
          <w:fldChar w:fldCharType="end"/>
        </w:r>
      </w:hyperlink>
    </w:p>
    <w:p>
      <w:pPr>
        <w:pStyle w:val="TOC2"/>
        <w:tabs>
          <w:tab w:val="right" w:leader="dot" w:pos="8306"/>
        </w:tabs>
      </w:pPr>
      <w:hyperlink w:anchor="_Toc6292" w:history="1">
        <w:r>
          <w:rPr>
            <w:rFonts w:ascii="仿宋" w:eastAsia="仿宋" w:hAnsi="仿宋" w:cs="仿宋" w:hint="eastAsia"/>
            <w:lang w:eastAsia="zh-CN"/>
          </w:rPr>
          <w:t>(四)、人力资源配置</w:t>
        </w:r>
        <w:r>
          <w:tab/>
        </w:r>
        <w:r>
          <w:fldChar w:fldCharType="begin"/>
        </w:r>
        <w:r>
          <w:instrText xml:space="preserve"> PAGEREF _Toc6292 \h </w:instrText>
        </w:r>
        <w:r>
          <w:fldChar w:fldCharType="separate"/>
        </w:r>
        <w:r>
          <w:t>29</w:t>
        </w:r>
        <w:r>
          <w:fldChar w:fldCharType="end"/>
        </w:r>
      </w:hyperlink>
    </w:p>
    <w:p>
      <w:pPr>
        <w:pStyle w:val="TOC1"/>
        <w:tabs>
          <w:tab w:val="right" w:leader="dot" w:pos="8306"/>
        </w:tabs>
      </w:pPr>
      <w:hyperlink w:anchor="_Toc14462" w:history="1">
        <w:r>
          <w:rPr>
            <w:rFonts w:ascii="仿宋" w:eastAsia="仿宋" w:hAnsi="仿宋" w:cs="仿宋" w:hint="eastAsia"/>
            <w:lang w:eastAsia="zh-CN"/>
          </w:rPr>
          <w:t>十、便携式有毒有害气体测定仪项目人力资源管理</w:t>
        </w:r>
        <w:r>
          <w:tab/>
        </w:r>
        <w:r>
          <w:fldChar w:fldCharType="begin"/>
        </w:r>
        <w:r>
          <w:instrText xml:space="preserve"> PAGEREF _Toc14462 \h </w:instrText>
        </w:r>
        <w:r>
          <w:fldChar w:fldCharType="separate"/>
        </w:r>
        <w:r>
          <w:t>29</w:t>
        </w:r>
        <w:r>
          <w:fldChar w:fldCharType="end"/>
        </w:r>
      </w:hyperlink>
    </w:p>
    <w:p>
      <w:pPr>
        <w:pStyle w:val="TOC2"/>
        <w:tabs>
          <w:tab w:val="right" w:leader="dot" w:pos="8306"/>
        </w:tabs>
      </w:pPr>
      <w:hyperlink w:anchor="_Toc16153" w:history="1">
        <w:r>
          <w:rPr>
            <w:rFonts w:ascii="仿宋" w:eastAsia="仿宋" w:hAnsi="仿宋" w:cs="仿宋" w:hint="eastAsia"/>
            <w:lang w:eastAsia="zh-CN"/>
          </w:rPr>
          <w:t>(一)、建立健全的预算管理制度</w:t>
        </w:r>
        <w:r>
          <w:tab/>
        </w:r>
        <w:r>
          <w:fldChar w:fldCharType="begin"/>
        </w:r>
        <w:r>
          <w:instrText xml:space="preserve"> PAGEREF _Toc16153 \h </w:instrText>
        </w:r>
        <w:r>
          <w:fldChar w:fldCharType="separate"/>
        </w:r>
        <w:r>
          <w:t>29</w:t>
        </w:r>
        <w:r>
          <w:fldChar w:fldCharType="end"/>
        </w:r>
      </w:hyperlink>
    </w:p>
    <w:p>
      <w:pPr>
        <w:pStyle w:val="TOC2"/>
        <w:tabs>
          <w:tab w:val="right" w:leader="dot" w:pos="8306"/>
        </w:tabs>
      </w:pPr>
      <w:hyperlink w:anchor="_Toc8558" w:history="1">
        <w:r>
          <w:rPr>
            <w:rFonts w:ascii="仿宋" w:eastAsia="仿宋" w:hAnsi="仿宋" w:cs="仿宋" w:hint="eastAsia"/>
            <w:lang w:eastAsia="zh-CN"/>
          </w:rPr>
          <w:t>(二)、加强资金流动监控</w:t>
        </w:r>
        <w:r>
          <w:tab/>
        </w:r>
        <w:r>
          <w:fldChar w:fldCharType="begin"/>
        </w:r>
        <w:r>
          <w:instrText xml:space="preserve"> PAGEREF _Toc8558 \h </w:instrText>
        </w:r>
        <w:r>
          <w:fldChar w:fldCharType="separate"/>
        </w:r>
        <w:r>
          <w:t>31</w:t>
        </w:r>
        <w:r>
          <w:fldChar w:fldCharType="end"/>
        </w:r>
      </w:hyperlink>
    </w:p>
    <w:p>
      <w:pPr>
        <w:pStyle w:val="TOC2"/>
        <w:tabs>
          <w:tab w:val="right" w:leader="dot" w:pos="8306"/>
        </w:tabs>
      </w:pPr>
      <w:hyperlink w:anchor="_Toc23661" w:history="1">
        <w:r>
          <w:rPr>
            <w:rFonts w:ascii="仿宋" w:eastAsia="仿宋" w:hAnsi="仿宋" w:cs="仿宋" w:hint="eastAsia"/>
            <w:lang w:eastAsia="zh-CN"/>
          </w:rPr>
          <w:t>(三)、制定完善的风险控制机制</w:t>
        </w:r>
        <w:r>
          <w:tab/>
        </w:r>
        <w:r>
          <w:fldChar w:fldCharType="begin"/>
        </w:r>
        <w:r>
          <w:instrText xml:space="preserve"> PAGEREF _Toc23661 \h </w:instrText>
        </w:r>
        <w:r>
          <w:fldChar w:fldCharType="separate"/>
        </w:r>
        <w:r>
          <w:t>33</w:t>
        </w:r>
        <w:r>
          <w:fldChar w:fldCharType="end"/>
        </w:r>
      </w:hyperlink>
    </w:p>
    <w:p>
      <w:pPr>
        <w:pStyle w:val="TOC2"/>
        <w:tabs>
          <w:tab w:val="right" w:leader="dot" w:pos="8306"/>
        </w:tabs>
      </w:pPr>
      <w:hyperlink w:anchor="_Toc30761" w:history="1">
        <w:r>
          <w:rPr>
            <w:rFonts w:ascii="仿宋" w:eastAsia="仿宋" w:hAnsi="仿宋" w:cs="仿宋" w:hint="eastAsia"/>
            <w:lang w:eastAsia="zh-CN"/>
          </w:rPr>
          <w:t>(四)、优化成本管理</w:t>
        </w:r>
        <w:r>
          <w:tab/>
        </w:r>
        <w:r>
          <w:fldChar w:fldCharType="begin"/>
        </w:r>
        <w:r>
          <w:instrText xml:space="preserve"> PAGEREF _Toc30761 \h </w:instrText>
        </w:r>
        <w:r>
          <w:fldChar w:fldCharType="separate"/>
        </w:r>
        <w:r>
          <w:t>34</w:t>
        </w:r>
        <w:r>
          <w:fldChar w:fldCharType="end"/>
        </w:r>
      </w:hyperlink>
    </w:p>
    <w:p>
      <w:pPr>
        <w:pStyle w:val="TOC1"/>
        <w:tabs>
          <w:tab w:val="right" w:leader="dot" w:pos="8306"/>
        </w:tabs>
      </w:pPr>
      <w:hyperlink w:anchor="_Toc9913" w:history="1">
        <w:r>
          <w:rPr>
            <w:rFonts w:ascii="仿宋" w:eastAsia="仿宋" w:hAnsi="仿宋" w:cs="仿宋" w:hint="eastAsia"/>
            <w:lang w:eastAsia="zh-CN"/>
          </w:rPr>
          <w:t>十一、便携式有毒有害气体测定仪项目投资规划</w:t>
        </w:r>
        <w:r>
          <w:tab/>
        </w:r>
        <w:r>
          <w:fldChar w:fldCharType="begin"/>
        </w:r>
        <w:r>
          <w:instrText xml:space="preserve"> PAGEREF _Toc9913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61" w:history="1">
        <w:r>
          <w:rPr>
            <w:rFonts w:ascii="仿宋" w:eastAsia="仿宋" w:hAnsi="仿宋" w:cs="仿宋" w:hint="eastAsia"/>
            <w:lang w:eastAsia="zh-CN"/>
          </w:rPr>
          <w:t>(一)、便携式有毒有害气体测定仪项目总投资估算</w:t>
        </w:r>
        <w:r>
          <w:tab/>
        </w:r>
        <w:r>
          <w:fldChar w:fldCharType="begin"/>
        </w:r>
        <w:r>
          <w:instrText xml:space="preserve"> PAGEREF _Toc7661 \h </w:instrText>
        </w:r>
        <w:r>
          <w:fldChar w:fldCharType="separate"/>
        </w:r>
        <w:r>
          <w:t>36</w:t>
        </w:r>
        <w:r>
          <w:fldChar w:fldCharType="end"/>
        </w:r>
      </w:hyperlink>
    </w:p>
    <w:p>
      <w:pPr>
        <w:pStyle w:val="TOC2"/>
        <w:tabs>
          <w:tab w:val="right" w:leader="dot" w:pos="8306"/>
        </w:tabs>
      </w:pPr>
      <w:hyperlink w:anchor="_Toc22296" w:history="1">
        <w:r>
          <w:rPr>
            <w:rFonts w:ascii="仿宋" w:eastAsia="仿宋" w:hAnsi="仿宋" w:cs="仿宋" w:hint="eastAsia"/>
            <w:lang w:eastAsia="zh-CN"/>
          </w:rPr>
          <w:t>(二)、资金筹措</w:t>
        </w:r>
        <w:r>
          <w:tab/>
        </w:r>
        <w:r>
          <w:fldChar w:fldCharType="begin"/>
        </w:r>
        <w:r>
          <w:instrText xml:space="preserve"> PAGEREF _Toc22296 \h </w:instrText>
        </w:r>
        <w:r>
          <w:fldChar w:fldCharType="separate"/>
        </w:r>
        <w:r>
          <w:t>37</w:t>
        </w:r>
        <w:r>
          <w:fldChar w:fldCharType="end"/>
        </w:r>
      </w:hyperlink>
    </w:p>
    <w:p>
      <w:pPr>
        <w:pStyle w:val="TOC1"/>
        <w:tabs>
          <w:tab w:val="right" w:leader="dot" w:pos="8306"/>
        </w:tabs>
      </w:pPr>
      <w:hyperlink w:anchor="_Toc6386" w:history="1">
        <w:r>
          <w:rPr>
            <w:rFonts w:ascii="仿宋" w:eastAsia="仿宋" w:hAnsi="仿宋" w:cs="仿宋" w:hint="eastAsia"/>
            <w:lang w:eastAsia="zh-CN"/>
          </w:rPr>
          <w:t>十二、便携式有毒有害气体测定仪项目创新与研发</w:t>
        </w:r>
        <w:r>
          <w:tab/>
        </w:r>
        <w:r>
          <w:fldChar w:fldCharType="begin"/>
        </w:r>
        <w:r>
          <w:instrText xml:space="preserve"> PAGEREF _Toc6386 \h </w:instrText>
        </w:r>
        <w:r>
          <w:fldChar w:fldCharType="separate"/>
        </w:r>
        <w:r>
          <w:t>38</w:t>
        </w:r>
        <w:r>
          <w:fldChar w:fldCharType="end"/>
        </w:r>
      </w:hyperlink>
    </w:p>
    <w:p>
      <w:pPr>
        <w:pStyle w:val="TOC2"/>
        <w:tabs>
          <w:tab w:val="right" w:leader="dot" w:pos="8306"/>
        </w:tabs>
      </w:pPr>
      <w:hyperlink w:anchor="_Toc28224" w:history="1">
        <w:r>
          <w:rPr>
            <w:rFonts w:ascii="仿宋" w:eastAsia="仿宋" w:hAnsi="仿宋" w:cs="仿宋" w:hint="eastAsia"/>
            <w:lang w:eastAsia="zh-CN"/>
          </w:rPr>
          <w:t>(一)、创新策略与方向</w:t>
        </w:r>
        <w:r>
          <w:tab/>
        </w:r>
        <w:r>
          <w:fldChar w:fldCharType="begin"/>
        </w:r>
        <w:r>
          <w:instrText xml:space="preserve"> PAGEREF _Toc28224 \h </w:instrText>
        </w:r>
        <w:r>
          <w:fldChar w:fldCharType="separate"/>
        </w:r>
        <w:r>
          <w:t>38</w:t>
        </w:r>
        <w:r>
          <w:fldChar w:fldCharType="end"/>
        </w:r>
      </w:hyperlink>
    </w:p>
    <w:p>
      <w:pPr>
        <w:pStyle w:val="TOC2"/>
        <w:tabs>
          <w:tab w:val="right" w:leader="dot" w:pos="8306"/>
        </w:tabs>
      </w:pPr>
      <w:hyperlink w:anchor="_Toc13554" w:history="1">
        <w:r>
          <w:rPr>
            <w:rFonts w:ascii="仿宋" w:eastAsia="仿宋" w:hAnsi="仿宋" w:cs="仿宋" w:hint="eastAsia"/>
            <w:lang w:eastAsia="zh-CN"/>
          </w:rPr>
          <w:t>(二)、研发规划与投入</w:t>
        </w:r>
        <w:r>
          <w:tab/>
        </w:r>
        <w:r>
          <w:fldChar w:fldCharType="begin"/>
        </w:r>
        <w:r>
          <w:instrText xml:space="preserve"> PAGEREF _Toc13554 \h </w:instrText>
        </w:r>
        <w:r>
          <w:fldChar w:fldCharType="separate"/>
        </w:r>
        <w:r>
          <w:t>39</w:t>
        </w:r>
        <w:r>
          <w:fldChar w:fldCharType="end"/>
        </w:r>
      </w:hyperlink>
    </w:p>
    <w:p>
      <w:pPr>
        <w:pStyle w:val="TOC1"/>
        <w:tabs>
          <w:tab w:val="right" w:leader="dot" w:pos="8306"/>
        </w:tabs>
      </w:pPr>
      <w:hyperlink w:anchor="_Toc1912" w:history="1">
        <w:r>
          <w:rPr>
            <w:rFonts w:ascii="仿宋" w:eastAsia="仿宋" w:hAnsi="仿宋" w:cs="仿宋" w:hint="eastAsia"/>
            <w:lang w:eastAsia="zh-CN"/>
          </w:rPr>
          <w:t>十三、质量管理体系</w:t>
        </w:r>
        <w:r>
          <w:tab/>
        </w:r>
        <w:r>
          <w:fldChar w:fldCharType="begin"/>
        </w:r>
        <w:r>
          <w:instrText xml:space="preserve"> PAGEREF _Toc1912 \h </w:instrText>
        </w:r>
        <w:r>
          <w:fldChar w:fldCharType="separate"/>
        </w:r>
        <w:r>
          <w:t>41</w:t>
        </w:r>
        <w:r>
          <w:fldChar w:fldCharType="end"/>
        </w:r>
      </w:hyperlink>
    </w:p>
    <w:p>
      <w:pPr>
        <w:pStyle w:val="TOC2"/>
        <w:tabs>
          <w:tab w:val="right" w:leader="dot" w:pos="8306"/>
        </w:tabs>
      </w:pPr>
      <w:hyperlink w:anchor="_Toc27842" w:history="1">
        <w:r>
          <w:rPr>
            <w:rFonts w:ascii="仿宋" w:eastAsia="仿宋" w:hAnsi="仿宋" w:cs="仿宋" w:hint="eastAsia"/>
            <w:lang w:eastAsia="zh-CN"/>
          </w:rPr>
          <w:t>(一)、质量目标与方针</w:t>
        </w:r>
        <w:r>
          <w:tab/>
        </w:r>
        <w:r>
          <w:fldChar w:fldCharType="begin"/>
        </w:r>
        <w:r>
          <w:instrText xml:space="preserve"> PAGEREF _Toc27842 \h </w:instrText>
        </w:r>
        <w:r>
          <w:fldChar w:fldCharType="separate"/>
        </w:r>
        <w:r>
          <w:t>41</w:t>
        </w:r>
        <w:r>
          <w:fldChar w:fldCharType="end"/>
        </w:r>
      </w:hyperlink>
    </w:p>
    <w:p>
      <w:pPr>
        <w:pStyle w:val="TOC2"/>
        <w:tabs>
          <w:tab w:val="right" w:leader="dot" w:pos="8306"/>
        </w:tabs>
      </w:pPr>
      <w:hyperlink w:anchor="_Toc29764" w:history="1">
        <w:r>
          <w:rPr>
            <w:rFonts w:ascii="仿宋" w:eastAsia="仿宋" w:hAnsi="仿宋" w:cs="仿宋" w:hint="eastAsia"/>
            <w:lang w:eastAsia="zh-CN"/>
          </w:rPr>
          <w:t>(二)、质量管理责任</w:t>
        </w:r>
        <w:r>
          <w:tab/>
        </w:r>
        <w:r>
          <w:fldChar w:fldCharType="begin"/>
        </w:r>
        <w:r>
          <w:instrText xml:space="preserve"> PAGEREF _Toc29764 \h </w:instrText>
        </w:r>
        <w:r>
          <w:fldChar w:fldCharType="separate"/>
        </w:r>
        <w:r>
          <w:t>42</w:t>
        </w:r>
        <w:r>
          <w:fldChar w:fldCharType="end"/>
        </w:r>
      </w:hyperlink>
    </w:p>
    <w:p>
      <w:pPr>
        <w:pStyle w:val="TOC2"/>
        <w:tabs>
          <w:tab w:val="right" w:leader="dot" w:pos="8306"/>
        </w:tabs>
      </w:pPr>
      <w:hyperlink w:anchor="_Toc3534" w:history="1">
        <w:r>
          <w:rPr>
            <w:rFonts w:ascii="仿宋" w:eastAsia="仿宋" w:hAnsi="仿宋" w:cs="仿宋" w:hint="eastAsia"/>
            <w:lang w:eastAsia="zh-CN"/>
          </w:rPr>
          <w:t>(三)、质量管理体系文件</w:t>
        </w:r>
        <w:r>
          <w:tab/>
        </w:r>
        <w:r>
          <w:fldChar w:fldCharType="begin"/>
        </w:r>
        <w:r>
          <w:instrText xml:space="preserve"> PAGEREF _Toc3534 \h </w:instrText>
        </w:r>
        <w:r>
          <w:fldChar w:fldCharType="separate"/>
        </w:r>
        <w:r>
          <w:t>44</w:t>
        </w:r>
        <w:r>
          <w:fldChar w:fldCharType="end"/>
        </w:r>
      </w:hyperlink>
    </w:p>
    <w:p>
      <w:pPr>
        <w:pStyle w:val="TOC2"/>
        <w:tabs>
          <w:tab w:val="right" w:leader="dot" w:pos="8306"/>
        </w:tabs>
      </w:pPr>
      <w:hyperlink w:anchor="_Toc28270" w:history="1">
        <w:r>
          <w:rPr>
            <w:rFonts w:ascii="仿宋" w:eastAsia="仿宋" w:hAnsi="仿宋" w:cs="仿宋" w:hint="eastAsia"/>
            <w:lang w:eastAsia="zh-CN"/>
          </w:rPr>
          <w:t>(四)、质量培训与教育</w:t>
        </w:r>
        <w:r>
          <w:tab/>
        </w:r>
        <w:r>
          <w:fldChar w:fldCharType="begin"/>
        </w:r>
        <w:r>
          <w:instrText xml:space="preserve"> PAGEREF _Toc28270 \h </w:instrText>
        </w:r>
        <w:r>
          <w:fldChar w:fldCharType="separate"/>
        </w:r>
        <w:r>
          <w:t>46</w:t>
        </w:r>
        <w:r>
          <w:fldChar w:fldCharType="end"/>
        </w:r>
      </w:hyperlink>
    </w:p>
    <w:p>
      <w:pPr>
        <w:pStyle w:val="TOC2"/>
        <w:tabs>
          <w:tab w:val="right" w:leader="dot" w:pos="8306"/>
        </w:tabs>
      </w:pPr>
      <w:hyperlink w:anchor="_Toc19587" w:history="1">
        <w:r>
          <w:rPr>
            <w:rFonts w:ascii="仿宋" w:eastAsia="仿宋" w:hAnsi="仿宋" w:cs="仿宋" w:hint="eastAsia"/>
            <w:lang w:eastAsia="zh-CN"/>
          </w:rPr>
          <w:t>(五)、质量审核与评价</w:t>
        </w:r>
        <w:r>
          <w:tab/>
        </w:r>
        <w:r>
          <w:fldChar w:fldCharType="begin"/>
        </w:r>
        <w:r>
          <w:instrText xml:space="preserve"> PAGEREF _Toc19587 \h </w:instrText>
        </w:r>
        <w:r>
          <w:fldChar w:fldCharType="separate"/>
        </w:r>
        <w:r>
          <w:t>47</w:t>
        </w:r>
        <w:r>
          <w:fldChar w:fldCharType="end"/>
        </w:r>
      </w:hyperlink>
    </w:p>
    <w:p>
      <w:pPr>
        <w:pStyle w:val="TOC2"/>
        <w:tabs>
          <w:tab w:val="right" w:leader="dot" w:pos="8306"/>
        </w:tabs>
      </w:pPr>
      <w:hyperlink w:anchor="_Toc23380" w:history="1">
        <w:r>
          <w:rPr>
            <w:rFonts w:ascii="仿宋" w:eastAsia="仿宋" w:hAnsi="仿宋" w:cs="仿宋" w:hint="eastAsia"/>
            <w:lang w:eastAsia="zh-CN"/>
          </w:rPr>
          <w:t>(六)、不符合与纠正措施</w:t>
        </w:r>
        <w:r>
          <w:tab/>
        </w:r>
        <w:r>
          <w:fldChar w:fldCharType="begin"/>
        </w:r>
        <w:r>
          <w:instrText xml:space="preserve"> PAGEREF _Toc23380 \h </w:instrText>
        </w:r>
        <w:r>
          <w:fldChar w:fldCharType="separate"/>
        </w:r>
        <w:r>
          <w:t>48</w:t>
        </w:r>
        <w:r>
          <w:fldChar w:fldCharType="end"/>
        </w:r>
      </w:hyperlink>
    </w:p>
    <w:p>
      <w:pPr>
        <w:pStyle w:val="TOC1"/>
        <w:tabs>
          <w:tab w:val="right" w:leader="dot" w:pos="8306"/>
        </w:tabs>
      </w:pPr>
      <w:hyperlink w:anchor="_Toc30948" w:history="1">
        <w:r>
          <w:rPr>
            <w:rFonts w:ascii="仿宋" w:eastAsia="仿宋" w:hAnsi="仿宋" w:cs="仿宋" w:hint="eastAsia"/>
            <w:lang w:eastAsia="zh-CN"/>
          </w:rPr>
          <w:t>十四、便携式有毒有害气体测定仪项目实施时间节点</w:t>
        </w:r>
        <w:r>
          <w:tab/>
        </w:r>
        <w:r>
          <w:fldChar w:fldCharType="begin"/>
        </w:r>
        <w:r>
          <w:instrText xml:space="preserve"> PAGEREF _Toc30948 \h </w:instrText>
        </w:r>
        <w:r>
          <w:fldChar w:fldCharType="separate"/>
        </w:r>
        <w:r>
          <w:t>50</w:t>
        </w:r>
        <w:r>
          <w:fldChar w:fldCharType="end"/>
        </w:r>
      </w:hyperlink>
    </w:p>
    <w:p>
      <w:pPr>
        <w:pStyle w:val="TOC2"/>
        <w:tabs>
          <w:tab w:val="right" w:leader="dot" w:pos="8306"/>
        </w:tabs>
      </w:pPr>
      <w:hyperlink w:anchor="_Toc12960" w:history="1">
        <w:r>
          <w:rPr>
            <w:rFonts w:ascii="仿宋" w:eastAsia="仿宋" w:hAnsi="仿宋" w:cs="仿宋" w:hint="eastAsia"/>
            <w:lang w:eastAsia="zh-CN"/>
          </w:rPr>
          <w:t>(一)、便携式有毒有害气体测定仪项目启动阶段时间节点</w:t>
        </w:r>
        <w:r>
          <w:tab/>
        </w:r>
        <w:r>
          <w:fldChar w:fldCharType="begin"/>
        </w:r>
        <w:r>
          <w:instrText xml:space="preserve"> PAGEREF _Toc12960 \h </w:instrText>
        </w:r>
        <w:r>
          <w:fldChar w:fldCharType="separate"/>
        </w:r>
        <w:r>
          <w:t>50</w:t>
        </w:r>
        <w:r>
          <w:fldChar w:fldCharType="end"/>
        </w:r>
      </w:hyperlink>
    </w:p>
    <w:p>
      <w:pPr>
        <w:pStyle w:val="TOC2"/>
        <w:tabs>
          <w:tab w:val="right" w:leader="dot" w:pos="8306"/>
        </w:tabs>
      </w:pPr>
      <w:hyperlink w:anchor="_Toc15576" w:history="1">
        <w:r>
          <w:rPr>
            <w:rFonts w:ascii="仿宋" w:eastAsia="仿宋" w:hAnsi="仿宋" w:cs="仿宋" w:hint="eastAsia"/>
            <w:lang w:eastAsia="zh-CN"/>
          </w:rPr>
          <w:t>(二)、便携式有毒有害气体测定仪项目执行阶段时间节点</w:t>
        </w:r>
        <w:r>
          <w:tab/>
        </w:r>
        <w:r>
          <w:fldChar w:fldCharType="begin"/>
        </w:r>
        <w:r>
          <w:instrText xml:space="preserve"> PAGEREF _Toc15576 \h </w:instrText>
        </w:r>
        <w:r>
          <w:fldChar w:fldCharType="separate"/>
        </w:r>
        <w:r>
          <w:t>51</w:t>
        </w:r>
        <w:r>
          <w:fldChar w:fldCharType="end"/>
        </w:r>
      </w:hyperlink>
    </w:p>
    <w:p>
      <w:pPr>
        <w:pStyle w:val="TOC2"/>
        <w:tabs>
          <w:tab w:val="right" w:leader="dot" w:pos="8306"/>
        </w:tabs>
      </w:pPr>
      <w:hyperlink w:anchor="_Toc27611" w:history="1">
        <w:r>
          <w:rPr>
            <w:rFonts w:ascii="仿宋" w:eastAsia="仿宋" w:hAnsi="仿宋" w:cs="仿宋" w:hint="eastAsia"/>
            <w:lang w:eastAsia="zh-CN"/>
          </w:rPr>
          <w:t>(三)、便携式有毒有害气体测定仪项目完成阶段时间节点</w:t>
        </w:r>
        <w:r>
          <w:tab/>
        </w:r>
        <w:r>
          <w:fldChar w:fldCharType="begin"/>
        </w:r>
        <w:r>
          <w:instrText xml:space="preserve"> PAGEREF _Toc27611 \h </w:instrText>
        </w:r>
        <w:r>
          <w:fldChar w:fldCharType="separate"/>
        </w:r>
        <w:r>
          <w:t>52</w:t>
        </w:r>
        <w:r>
          <w:fldChar w:fldCharType="end"/>
        </w:r>
      </w:hyperlink>
    </w:p>
    <w:p>
      <w:pPr>
        <w:pStyle w:val="TOC1"/>
        <w:tabs>
          <w:tab w:val="right" w:leader="dot" w:pos="8306"/>
        </w:tabs>
      </w:pPr>
      <w:hyperlink w:anchor="_Toc23039" w:history="1">
        <w:r>
          <w:rPr>
            <w:rFonts w:ascii="仿宋" w:eastAsia="仿宋" w:hAnsi="仿宋" w:cs="仿宋" w:hint="eastAsia"/>
            <w:lang w:eastAsia="zh-CN"/>
          </w:rPr>
          <w:t>十五、便携式有毒有害气体测定仪项目工程方案分析</w:t>
        </w:r>
        <w:r>
          <w:tab/>
        </w:r>
        <w:r>
          <w:fldChar w:fldCharType="begin"/>
        </w:r>
        <w:r>
          <w:instrText xml:space="preserve"> PAGEREF _Toc23039 \h </w:instrText>
        </w:r>
        <w:r>
          <w:fldChar w:fldCharType="separate"/>
        </w:r>
        <w:r>
          <w:t>53</w:t>
        </w:r>
        <w:r>
          <w:fldChar w:fldCharType="end"/>
        </w:r>
      </w:hyperlink>
    </w:p>
    <w:p>
      <w:pPr>
        <w:pStyle w:val="TOC2"/>
        <w:tabs>
          <w:tab w:val="right" w:leader="dot" w:pos="8306"/>
        </w:tabs>
      </w:pPr>
      <w:hyperlink w:anchor="_Toc12665" w:history="1">
        <w:r>
          <w:rPr>
            <w:rFonts w:ascii="仿宋" w:eastAsia="仿宋" w:hAnsi="仿宋" w:cs="仿宋" w:hint="eastAsia"/>
            <w:lang w:eastAsia="zh-CN"/>
          </w:rPr>
          <w:t>(一)、建筑工程设计原则</w:t>
        </w:r>
        <w:r>
          <w:tab/>
        </w:r>
        <w:r>
          <w:fldChar w:fldCharType="begin"/>
        </w:r>
        <w:r>
          <w:instrText xml:space="preserve"> PAGEREF _Toc12665 \h </w:instrText>
        </w:r>
        <w:r>
          <w:fldChar w:fldCharType="separate"/>
        </w:r>
        <w:r>
          <w:t>53</w:t>
        </w:r>
        <w:r>
          <w:fldChar w:fldCharType="end"/>
        </w:r>
      </w:hyperlink>
    </w:p>
    <w:p>
      <w:pPr>
        <w:pStyle w:val="TOC2"/>
        <w:tabs>
          <w:tab w:val="right" w:leader="dot" w:pos="8306"/>
        </w:tabs>
      </w:pPr>
      <w:hyperlink w:anchor="_Toc19211" w:history="1">
        <w:r>
          <w:rPr>
            <w:rFonts w:ascii="仿宋" w:eastAsia="仿宋" w:hAnsi="仿宋" w:cs="仿宋" w:hint="eastAsia"/>
            <w:lang w:eastAsia="zh-CN"/>
          </w:rPr>
          <w:t>(二)、土建工程建设指标</w:t>
        </w:r>
        <w:r>
          <w:tab/>
        </w:r>
        <w:r>
          <w:fldChar w:fldCharType="begin"/>
        </w:r>
        <w:r>
          <w:instrText xml:space="preserve"> PAGEREF _Toc19211 \h </w:instrText>
        </w:r>
        <w:r>
          <w:fldChar w:fldCharType="separate"/>
        </w:r>
        <w:r>
          <w:t>57</w:t>
        </w:r>
        <w:r>
          <w:fldChar w:fldCharType="end"/>
        </w:r>
      </w:hyperlink>
    </w:p>
    <w:p>
      <w:pPr>
        <w:pStyle w:val="TOC1"/>
        <w:tabs>
          <w:tab w:val="right" w:leader="dot" w:pos="8306"/>
        </w:tabs>
      </w:pPr>
      <w:hyperlink w:anchor="_Toc19783" w:history="1">
        <w:r>
          <w:rPr>
            <w:rFonts w:ascii="仿宋" w:eastAsia="仿宋" w:hAnsi="仿宋" w:cs="仿宋" w:hint="eastAsia"/>
            <w:lang w:eastAsia="zh-CN"/>
          </w:rPr>
          <w:t>十六、便携式有毒有害气体测定仪项目治理与监督</w:t>
        </w:r>
        <w:r>
          <w:tab/>
        </w:r>
        <w:r>
          <w:fldChar w:fldCharType="begin"/>
        </w:r>
        <w:r>
          <w:instrText xml:space="preserve"> PAGEREF _Toc19783 \h </w:instrText>
        </w:r>
        <w:r>
          <w:fldChar w:fldCharType="separate"/>
        </w:r>
        <w:r>
          <w:t>59</w:t>
        </w:r>
        <w:r>
          <w:fldChar w:fldCharType="end"/>
        </w:r>
      </w:hyperlink>
    </w:p>
    <w:p>
      <w:pPr>
        <w:pStyle w:val="TOC2"/>
        <w:tabs>
          <w:tab w:val="right" w:leader="dot" w:pos="8306"/>
        </w:tabs>
      </w:pPr>
      <w:hyperlink w:anchor="_Toc3305" w:history="1">
        <w:r>
          <w:rPr>
            <w:rFonts w:ascii="仿宋" w:eastAsia="仿宋" w:hAnsi="仿宋" w:cs="仿宋" w:hint="eastAsia"/>
            <w:lang w:eastAsia="zh-CN"/>
          </w:rPr>
          <w:t>(一)、便携式有毒有害气体测定仪项目治理结构</w:t>
        </w:r>
        <w:r>
          <w:tab/>
        </w:r>
        <w:r>
          <w:fldChar w:fldCharType="begin"/>
        </w:r>
        <w:r>
          <w:instrText xml:space="preserve"> PAGEREF _Toc3305 \h </w:instrText>
        </w:r>
        <w:r>
          <w:fldChar w:fldCharType="separate"/>
        </w:r>
        <w:r>
          <w:t>59</w:t>
        </w:r>
        <w:r>
          <w:fldChar w:fldCharType="end"/>
        </w:r>
      </w:hyperlink>
    </w:p>
    <w:p>
      <w:pPr>
        <w:pStyle w:val="TOC2"/>
        <w:tabs>
          <w:tab w:val="right" w:leader="dot" w:pos="8306"/>
        </w:tabs>
      </w:pPr>
      <w:hyperlink w:anchor="_Toc8561" w:history="1">
        <w:r>
          <w:rPr>
            <w:rFonts w:ascii="仿宋" w:eastAsia="仿宋" w:hAnsi="仿宋" w:cs="仿宋" w:hint="eastAsia"/>
            <w:lang w:eastAsia="zh-CN"/>
          </w:rPr>
          <w:t>(二)、监督与审计</w:t>
        </w:r>
        <w:r>
          <w:tab/>
        </w:r>
        <w:r>
          <w:fldChar w:fldCharType="begin"/>
        </w:r>
        <w:r>
          <w:instrText xml:space="preserve"> PAGEREF _Toc8561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383"/>
      <w:r>
        <w:rPr>
          <w:rFonts w:ascii="仿宋" w:eastAsia="仿宋" w:hAnsi="仿宋" w:cs="仿宋" w:hint="eastAsia"/>
          <w:sz w:val="28"/>
          <w:lang w:eastAsia="zh-CN"/>
        </w:rPr>
        <w:t>一、便携式有毒有害气体测定仪项目建设单位说明</w:t>
      </w:r>
      <w:bookmarkEnd w:id="2"/>
    </w:p>
    <w:p>
      <w:pPr>
        <w:pStyle w:val="Heading2"/>
        <w:rPr>
          <w:rFonts w:ascii="仿宋" w:eastAsia="仿宋" w:hAnsi="仿宋" w:cs="仿宋" w:hint="eastAsia"/>
          <w:lang w:eastAsia="zh-CN"/>
        </w:rPr>
      </w:pPr>
      <w:bookmarkStart w:id="3" w:name="_Toc4846"/>
      <w:r>
        <w:rPr>
          <w:rFonts w:ascii="仿宋" w:eastAsia="仿宋" w:hAnsi="仿宋" w:cs="仿宋" w:hint="eastAsia"/>
          <w:lang w:eastAsia="zh-CN"/>
        </w:rPr>
        <w:t>(一)、便携式有毒有害气体测定仪项目承办单位基本情况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004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便携式有毒有害气体测定仪项目承办单位的XXXX，我们着眼于实现可持续的经济效益。通过技术创新和解决方案的提供，公司预计在便携式有毒有害气体测定仪项目执行期间将获得可观的收入增长。这一收入来源主要包括便携式有毒有害气体测定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同时，我们注重成本控制和效率提升，以确保便携式有毒有害气体测定仪项目的可持续盈利。透过精细的管理和资源优化，公司期望实现便携式有毒有害气体测定仪项目利润最大化。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便携式有毒有害气体测定仪项目实施进行全面的投资评估，包括便携式有毒有害气体测定仪项目启动阶段的资金投入和后续运营成本。通过对便携式有毒有害气体测定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便携式有毒有害气体测定仪项目实施过程中具备足够的资金流动性，公司将进行详尽的现金流分析。这包括资金需求的合理预测、便携式有毒有害气体测定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494"/>
      <w:r>
        <w:rPr>
          <w:rFonts w:ascii="仿宋" w:eastAsia="仿宋" w:hAnsi="仿宋" w:cs="仿宋" w:hint="eastAsia"/>
          <w:sz w:val="28"/>
          <w:lang w:eastAsia="zh-CN"/>
        </w:rPr>
        <w:t>二、便携式有毒有害气体测定仪项目文档管理</w:t>
      </w:r>
      <w:bookmarkEnd w:id="5"/>
    </w:p>
    <w:p>
      <w:pPr>
        <w:pStyle w:val="Heading2"/>
        <w:rPr>
          <w:rFonts w:ascii="仿宋" w:eastAsia="仿宋" w:hAnsi="仿宋" w:cs="仿宋" w:hint="eastAsia"/>
          <w:lang w:eastAsia="zh-CN"/>
        </w:rPr>
      </w:pPr>
      <w:bookmarkStart w:id="6" w:name="_Toc829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便携式有毒有害气体测定仪项目高度重视文档的质量和准确性，以支持便携式有毒有害气体测定仪项目的各项活动和决策。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有毒有害气体测定仪项目文档的编制始于便携式有毒有害气体测定仪项目计划的初期，我们制定了详细的文档编制计划，明确了每个文档的内容、格式和编写责任人。在便携式有毒有害气体测定仪项目启动阶段，我们首先编制了便携式有毒有害气体测定仪项目章程，明确定义了便携式有毒有害气体测定仪项目的目标、范围、风险等关键要素。随后，便携式有毒有害气体测定仪项目团队根据计划陆续编制了需求文档、设计文档、测试文档等各类文档，确保便携式有毒有害气体测定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便携式有毒有害气体测定仪项目管理中的重要环节，旨在确保便携式有毒有害气体测定仪项目文档符合质量标准和便携式有毒有害气体测定仪项目需求。在便携式有毒有害气体测定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便携式有毒有害气体测定仪项目相关利益方和专业领域的专家对文档进行独立审查。这有助于获取更全面、客观的反馈，确保便携式有毒有害气体测定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有毒有害气体测定仪项目在文档编制与审查方面建立了严格的管理机制，通过规范的流程和多维度的审查，确保便携式有毒有害气体测定仪项目文档的质量、准确性和可靠性，为便携式有毒有害气体测定仪项目的顺利推进提供了有力支持。</w:t>
      </w:r>
    </w:p>
    <w:p>
      <w:pPr>
        <w:pStyle w:val="Heading2"/>
        <w:ind w:firstLine="560" w:firstLineChars="200"/>
        <w:rPr>
          <w:rFonts w:ascii="仿宋" w:eastAsia="仿宋" w:hAnsi="仿宋" w:cs="仿宋" w:hint="eastAsia"/>
          <w:sz w:val="28"/>
          <w:lang w:eastAsia="zh-CN"/>
        </w:rPr>
      </w:pPr>
      <w:bookmarkStart w:id="7" w:name="_Toc2996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在便携式有毒有害气体测定仪项目中，我们致力于优化文档发布与分发过程，以确保信息的高效传递和团队间协作的顺畅进行。以下是我们采取的关键优化策略：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我们通过多渠道发布文档，包括电子邮件、便携式有毒有害气体测定仪项目管理平台、内部网站等，以满足不同团队成员的偏好和需求。多渠道发布确保了信息的全面覆盖。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我们采用了精细的权限控制，确保只有授权人员可以访问敏感信息。这种安全措施保护了便携式有毒有害气体测定仪项目文档的机密性，防止了未经授权的信息泄露。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961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便携式有毒有害气体测定仪项目生命周期中一个至关重要的环节，直接关系到便携式有毒有害气体测定仪项目信息的长期保存和历史记录的完整性。在便携式有毒有害气体测定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0987"/>
      <w:r>
        <w:rPr>
          <w:rFonts w:ascii="仿宋" w:eastAsia="仿宋" w:hAnsi="仿宋" w:cs="仿宋" w:hint="eastAsia"/>
          <w:sz w:val="28"/>
          <w:lang w:eastAsia="zh-CN"/>
        </w:rPr>
        <w:t>三、便携式有毒有害气体测定仪项目可持续发展</w:t>
      </w:r>
      <w:bookmarkEnd w:id="9"/>
    </w:p>
    <w:p>
      <w:pPr>
        <w:pStyle w:val="Heading2"/>
        <w:rPr>
          <w:rFonts w:ascii="仿宋" w:eastAsia="仿宋" w:hAnsi="仿宋" w:cs="仿宋" w:hint="eastAsia"/>
          <w:lang w:eastAsia="zh-CN"/>
        </w:rPr>
      </w:pPr>
      <w:bookmarkStart w:id="10" w:name="_Toc30886"/>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便携式有毒有害气体测定仪项目中，便携式有毒有害气体测定仪项目团队着眼于未来，明确了可持续发展的战略方向。制定的具体可持续发展目标包括降低资源使用、采用环保技术、最大化社会效益等。这一步骤不仅有助于便携式有毒有害气体测定仪项目在环保和社会责任方面达到最高标准，也为未来提供了明确的指引，确保便携式有毒有害气体测定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可持续实践的融入便携式有毒有害气体测定仪项目管理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便携式有毒有害气体测定仪项目管理周期。从便携式有毒有害气体测定仪项目规划开始，便携式有毒有害气体测定仪项目团队就考虑了环境和社会的因素。在执行阶段，便携式有毒有害气体测定仪项目团队积极推动绿色技术的应用，优化资源利用。此外，关注员工的社会责任，通过培训和沟通活动提高员工对可持续发展的认知，使他们能够在日常工作中践行可持续实践。这些举措不仅为便携式有毒有害气体测定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3950"/>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便携式有毒有害气体测定仪项目的可持续发展理念，我们深信环保与社会责任是便携式有毒有害气体测定仪项目成功的关键支柱。在便携式有毒有害气体测定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有毒有害气体测定仪项目团队通过引入先进的环保技术、建立高效的废物处理系统以及推动能源节约措施，积极履行环保责任。定期的环保监测和评估确保便携式有毒有害气体测定仪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有毒有害气体测定仪项目不仅致力于自身可持续发展，还注重对社会的回馈。通过支持社区便携式有毒有害气体测定仪项目、参与慈善事业、提供培训机会等方式，便携式有毒有害气体测定仪项目积极履行社会责任。与当地社区建立积极互动，关注员工的工作与生活平衡，以及员工的身心健康，是便携式有毒有害气体测定仪项目在社会责任层面的关键举措。这样的实践不仅增强了便携式有毒有害气体测定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31852"/>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7744"/>
      <w:r>
        <w:rPr>
          <w:rFonts w:ascii="仿宋" w:eastAsia="仿宋" w:hAnsi="仿宋" w:cs="仿宋" w:hint="eastAsia"/>
          <w:lang w:eastAsia="zh-CN"/>
        </w:rPr>
        <w:t>(一)、便携式有毒有害气体测定仪行业分析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有毒有害气体测定仪行业一直以来都是市场的关注焦点。行业内的发展趋势、竞争态势以及潜在机会都对便携式有毒有害气体测定仪项目的推进产生深远的影响。通过深入研究行业的整体概貌，我们将更好地理解行业的核心特征，为便携式有毒有害气体测定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有毒有害气体测定仪行业，技术一直是推动创新和发展的关键因素。我们将对当前技术趋势进行详尽分析，包括但不限于人工智能、大数据应用、先进制造技术等。这有助于便携式有毒有害气体测定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便携式有毒有害气体测定仪项目成功的基础。我们将对主要竞争对手进行深入研究，包括其市场份额、产品特点、市场定位等。通过全面了解竞争对手的优势和劣势，便携式有毒有害气体测定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2249"/>
      <w:r>
        <w:rPr>
          <w:rFonts w:ascii="仿宋" w:eastAsia="仿宋" w:hAnsi="仿宋" w:cs="仿宋" w:hint="eastAsia"/>
          <w:sz w:val="28"/>
          <w:lang w:eastAsia="zh-CN"/>
        </w:rPr>
        <w:t>(二)、便携式有毒有害气体测定仪市场分析预测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便携式有毒有害气体测定仪市场未来的增长趋势。这包括市场的整体规模、各细分领域的发展趋势等。便携式有毒有害气体测定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便携式有毒有害气体测定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便携式有毒有害气体测定仪项目实施过程中需要充分考虑的因素。我们将对市场风险进行全面评估，包括但不限于政策法规风险、市场竞争风险、技术变革风险等。通过对潜在风险的深入分析，便携式有毒有害气体测定仪项目可以制定相应的风险缓解策略，降低不确定性对便携式有毒有害气体测定仪项目的影响。</w:t>
      </w:r>
    </w:p>
    <w:p>
      <w:pPr>
        <w:pStyle w:val="Heading1"/>
        <w:ind w:firstLine="560" w:firstLineChars="200"/>
        <w:rPr>
          <w:rFonts w:ascii="仿宋" w:eastAsia="仿宋" w:hAnsi="仿宋" w:cs="仿宋" w:hint="eastAsia"/>
          <w:sz w:val="28"/>
          <w:lang w:eastAsia="zh-CN"/>
        </w:rPr>
      </w:pPr>
      <w:bookmarkStart w:id="15" w:name="_Toc2701"/>
      <w:r>
        <w:rPr>
          <w:rFonts w:ascii="仿宋" w:eastAsia="仿宋" w:hAnsi="仿宋" w:cs="仿宋" w:hint="eastAsia"/>
          <w:sz w:val="28"/>
          <w:lang w:eastAsia="zh-CN"/>
        </w:rPr>
        <w:t>五、便携式有毒有害气体测定仪项目绩效评估</w:t>
      </w:r>
      <w:bookmarkEnd w:id="15"/>
    </w:p>
    <w:p>
      <w:pPr>
        <w:pStyle w:val="Heading2"/>
        <w:rPr>
          <w:rFonts w:ascii="仿宋" w:eastAsia="仿宋" w:hAnsi="仿宋" w:cs="仿宋" w:hint="eastAsia"/>
          <w:lang w:eastAsia="zh-CN"/>
        </w:rPr>
      </w:pPr>
      <w:bookmarkStart w:id="16" w:name="_Toc28311"/>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有毒有害气体测定仪项目中，我们设计了一套全面的绩效评估指标，以确保便携式有毒有害气体测定仪项目的可控和成功交付。这些指标跨足便携式有毒有害气体测定仪项目目标、成本、进度和质量等多个维度，为我们提供了全面洞察便携式有毒有害气体测定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有毒有害气体测定仪项目目标达成率是我们关注的首要指标。我们设定了明确的目标，并通过定期监测和评估，迅速发现并应对潜在的目标偏差。这为便携式有毒有害气体测定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成本绩效是另一个核心关注点。通过实际成本与预算成本的对比分析，我们深入了解成本差异的原因，及时调整资源分配，保持便携式有毒有害气体测定仪项目在经济效益方面的合理水平。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有毒有害气体测定仪项目进度作为关键的绩效指标之一，得到了精心的关注。我们制定了详细的便携式有毒有害气体测定仪项目进度计划，并设立了进度符合度指标，确保实际进度与计划进度保持一致。这使我们能够快速发现和解决潜在的进度问题，保持便携式有毒有害气体测定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便携式有毒有害气体测定仪项目绩效的不可或缺的一环。我们引入了一系列的质量标准和客户满意度指标，以确保便携式有毒有害气体测定仪项目交付的成果在质量上达到或超越预期水平。通过持续监测这些指标，我们努力提升便携式有毒有害气体测定仪项目整体质量水平，为便携式有毒有害气体测定仪项目的成功交付提供有力保障。通过这些科学且全面的绩效评估，我们能够更好地引导便携式有毒有害气体测定仪项目的持续改进，确保便携式有毒有害气体测定仪项目目标的顺利达成。</w:t>
      </w:r>
    </w:p>
    <w:p>
      <w:pPr>
        <w:pStyle w:val="Heading2"/>
        <w:ind w:firstLine="560" w:firstLineChars="200"/>
        <w:rPr>
          <w:rFonts w:ascii="仿宋" w:eastAsia="仿宋" w:hAnsi="仿宋" w:cs="仿宋" w:hint="eastAsia"/>
          <w:sz w:val="28"/>
          <w:lang w:eastAsia="zh-CN"/>
        </w:rPr>
      </w:pPr>
      <w:bookmarkStart w:id="17" w:name="_Toc31625"/>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绩效评估是便携式有毒有害气体测定仪项目中的关键环节，为确保便携式有毒有害气体测定仪项目达到预期目标，我们采用了多层次、多维度的绩效评估方法。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便携式有毒有害气体测定仪项目的战略目标对齐，确保每个决策和行动都与便携式有毒有害气体测定仪项目整体目标保持一致。团队会定期召开战略对齐会议，审视当前工作与便携式有毒有害气体测定仪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便携式有毒有害气体测定仪项目进度、质量、成本和风险等方面。这些指标通过数据收集和分析，为便携式有毒有害气体测定仪项目管理团队提供了客观的评估依据。例如，我们通过便携式有毒有害气体测定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便携式有毒有害气体测定仪项目内部，还考虑了便携式有毒有害气体测定仪项目对外部环境的影响。我们定期进行干系人满意度调查，以了解各利益相关方对便携式有毒有害气体测定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这种多层次、多角度的绩效评估方法，使得我们能够全面了解便携式有毒有害气体测定仪项目的运行状态，及时做出调整，确保便携式有毒有害气体测定仪项目在不断变化的环境中保持稳健前行。</w:t>
      </w:r>
    </w:p>
    <w:p>
      <w:pPr>
        <w:pStyle w:val="Heading2"/>
        <w:ind w:firstLine="560" w:firstLineChars="200"/>
        <w:rPr>
          <w:rFonts w:ascii="仿宋" w:eastAsia="仿宋" w:hAnsi="仿宋" w:cs="仿宋" w:hint="eastAsia"/>
          <w:sz w:val="28"/>
          <w:lang w:eastAsia="zh-CN"/>
        </w:rPr>
      </w:pPr>
      <w:bookmarkStart w:id="18" w:name="_Toc18350"/>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为了确保便携式有毒有害气体测定仪项目的有效管理和不断优化，我们采用了精心设计的绩效评估周期。这个周期旨在实现灵活、实时和全面的评估，以适应便携式有毒有害气体测定仪项目执行中的各种挑战。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便携式有毒有害气体测定仪项目的不同需求，分为短期、中期和长期。短期评估关注每个迭代或工作周期，以及时发现和解决当前任务中的问题。中期评估涵盖几个迭代，深入了解整体便携式有毒有害气体测定仪项目的趋势和性能。长期评估则着眼于整个便携式有毒有害气体测定仪项目阶段，确保便携式有毒有害气体测定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便携式有毒有害气体测定仪项目管理工具和协作平台，团队成员能够随时更新和分享便携式有毒有害气体测定仪项目数据。这种实时性的反馈机制使我们能够及时察觉潜在问题，快速调整，保持便携式有毒有害气体测定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便携式有毒有害气体测定仪项目的决策制定密不可分。每个周期的便携式有毒有害气体测定仪项目回顾会议成为集体总结经验、识别问题深层次原因并找到创新解决方案的平台。这种定期的反思与调整机制使便携式有毒有害气体测定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28608"/>
      <w:r>
        <w:rPr>
          <w:rFonts w:ascii="仿宋" w:eastAsia="仿宋" w:hAnsi="仿宋" w:cs="仿宋" w:hint="eastAsia"/>
          <w:sz w:val="28"/>
          <w:lang w:eastAsia="zh-CN"/>
        </w:rPr>
        <w:t>六、便携式有毒有害气体测定仪项目土建工程</w:t>
      </w:r>
      <w:bookmarkEnd w:id="19"/>
    </w:p>
    <w:p>
      <w:pPr>
        <w:pStyle w:val="Heading2"/>
        <w:rPr>
          <w:rFonts w:ascii="仿宋" w:eastAsia="仿宋" w:hAnsi="仿宋" w:cs="仿宋" w:hint="eastAsia"/>
          <w:lang w:eastAsia="zh-CN"/>
        </w:rPr>
      </w:pPr>
      <w:bookmarkStart w:id="20" w:name="_Toc25019"/>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在便携式有毒有害气体测定仪项目的建筑工程设计中，我们将秉承一系列重要的设计原则，以确保便携式有毒有害气体测定仪项目建筑在功能、美观、可持续性等方面达到最佳效果。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首要原则是确保建筑的功能性得到最大化的发挥。我们将充分理解便携式有毒有害气体测定仪项目的实际需求，合理布局各个功能区域，保证建筑在满足业务需求的同时，提供高效的工作环境。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https://d.book118.com/768125043130006041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137FEC"/>
    <w:rsid w:val="42137F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8125043130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2024-02-23T01:12:00Z</dcterms:created>
  <dcterms:modified xsi:type="dcterms:W3CDTF">2024-02-23T01:12:15Z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7A649CDE23C94A7083D575E6A05FCEE6_11</vt:lpwstr>
  </property>
  <property fmtid="{D5CDD505-2E9C-101B-9397-08002B2CF9AE}" pid="3" name="KSOProductBuildVer">
    <vt:lpwstr>2052-12.1.0.16250</vt:lpwstr>
  </property>
</Properties>
</file>