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营养品相关行业公司成立报告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(七)、营养品项目建设必要性分析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(一)、营养品项目选址原则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(五)、营养品项目选址综合评价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_Toc21059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四、营养品项目概况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(二)、营养品项目提出的理由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(三)、营养品项目选址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_Toc16958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(六)、营养品项目投资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(七)、营养品项目进度规划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(九)、营养品项目综合评价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六、营养品项目经济效益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0" w:history="1">
        <w:r>
          <w:rPr>
            <w:rFonts w:ascii="仿宋" w:eastAsia="仿宋" w:hAnsi="仿宋" w:cs="仿宋" w:hint="eastAsia"/>
            <w:lang w:eastAsia="zh-CN"/>
          </w:rPr>
          <w:t>(三)、营养品项目盈利能力分析</w:t>
        </w:r>
        <w:r>
          <w:tab/>
        </w:r>
        <w:r>
          <w:fldChar w:fldCharType="begin"/>
        </w:r>
        <w:r>
          <w:instrText xml:space="preserve"> PAGEREF _Toc13680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(一)、营养品项目背景分析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(二)、营养品项目建设必要性分析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八、营养品项目风险分析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(一)、营养品项目风险分析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(二)、营养品项目风险对策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_Toc21281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(二)、合作营养品项目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1" w:history="1">
        <w:r>
          <w:rPr>
            <w:rFonts w:ascii="仿宋" w:eastAsia="仿宋" w:hAnsi="仿宋" w:cs="仿宋" w:hint="eastAsia"/>
            <w:lang w:eastAsia="zh-CN"/>
          </w:rPr>
          <w:t>十二、营养品项目总结分析</w:t>
        </w:r>
        <w:r>
          <w:tab/>
        </w:r>
        <w:r>
          <w:fldChar w:fldCharType="begin"/>
        </w:r>
        <w:r>
          <w:instrText xml:space="preserve"> PAGEREF _Toc3821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_Toc20006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_Toc24721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(一)、社会责任营养品项目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_Toc23082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9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2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8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https://d.book118.com/768131036051006031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营养品相关行业公司成立报告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131036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2024-01-12T08:27:00Z</dcterms:created>
  <dcterms:modified xsi:type="dcterms:W3CDTF">2024-01-12T08:27:39Z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6B05B8764A3540E6AFC881547E70AB9A_11</vt:lpwstr>
  </property>
  <property fmtid="{D5CDD505-2E9C-101B-9397-08002B2CF9AE}" pid="3" name="KSOProductBuildVer">
    <vt:lpwstr>2052-12.1.0.16120</vt:lpwstr>
  </property>
</Properties>
</file>