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SPA项目构思建设方案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0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_Toc703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50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_Toc26650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2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_Toc13312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6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_Toc3416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3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_Toc30563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62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_Toc3962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3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_Toc23363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_Toc14252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5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_Toc12115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_Toc32044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_Toc8931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82" w:history="1">
        <w:r>
          <w:rPr>
            <w:rFonts w:ascii="仿宋" w:eastAsia="仿宋" w:hAnsi="仿宋" w:cs="仿宋" w:hint="eastAsia"/>
            <w:lang w:eastAsia="zh-CN"/>
          </w:rPr>
          <w:t>三、背景、必要性分析</w:t>
        </w:r>
        <w:r>
          <w:tab/>
        </w:r>
        <w:r>
          <w:fldChar w:fldCharType="begin"/>
        </w:r>
        <w:r>
          <w:instrText xml:space="preserve"> PAGEREF _Toc15082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1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_Toc29311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8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_Toc15158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_Toc1887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80" w:history="1">
        <w:r>
          <w:rPr>
            <w:rFonts w:ascii="仿宋" w:eastAsia="仿宋" w:hAnsi="仿宋" w:cs="仿宋" w:hint="eastAsia"/>
            <w:lang w:eastAsia="zh-CN"/>
          </w:rPr>
          <w:t>四、SPA项目概论</w:t>
        </w:r>
        <w:r>
          <w:tab/>
        </w:r>
        <w:r>
          <w:fldChar w:fldCharType="begin"/>
        </w:r>
        <w:r>
          <w:instrText xml:space="preserve"> PAGEREF _Toc4580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9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_Toc16259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5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_Toc16525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2" w:history="1">
        <w:r>
          <w:rPr>
            <w:rFonts w:ascii="仿宋" w:eastAsia="仿宋" w:hAnsi="仿宋" w:cs="仿宋" w:hint="eastAsia"/>
            <w:lang w:eastAsia="zh-CN"/>
          </w:rPr>
          <w:t>五、建设风险评估分析</w:t>
        </w:r>
        <w:r>
          <w:tab/>
        </w:r>
        <w:r>
          <w:fldChar w:fldCharType="begin"/>
        </w:r>
        <w:r>
          <w:instrText xml:space="preserve"> PAGEREF _Toc2922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8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_Toc15828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_Toc14020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_Toc32729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7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_Toc7067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_Toc27457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2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_Toc15292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9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_Toc21369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2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_Toc23142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_Toc24098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30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_Toc16530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5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_Toc27335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9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_Toc26699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0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_Toc26950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54" w:history="1">
        <w:r>
          <w:rPr>
            <w:rFonts w:ascii="仿宋" w:eastAsia="仿宋" w:hAnsi="仿宋" w:cs="仿宋" w:hint="eastAsia"/>
            <w:lang w:eastAsia="zh-CN"/>
          </w:rPr>
          <w:t>七、资金管理与财务规划</w:t>
        </w:r>
        <w:r>
          <w:tab/>
        </w:r>
        <w:r>
          <w:fldChar w:fldCharType="begin"/>
        </w:r>
        <w:r>
          <w:instrText xml:space="preserve"> PAGEREF _Toc28654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5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_Toc7325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1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_Toc31821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9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_Toc29939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07" w:history="1">
        <w:r>
          <w:rPr>
            <w:rFonts w:ascii="仿宋" w:eastAsia="仿宋" w:hAnsi="仿宋" w:cs="仿宋" w:hint="eastAsia"/>
            <w:lang w:eastAsia="zh-CN"/>
          </w:rPr>
          <w:t>八、安全与应急管理</w:t>
        </w:r>
        <w:r>
          <w:tab/>
        </w:r>
        <w:r>
          <w:fldChar w:fldCharType="begin"/>
        </w:r>
        <w:r>
          <w:instrText xml:space="preserve"> PAGEREF _Toc10507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6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_Toc17176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2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_Toc24742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34" w:history="1">
        <w:r>
          <w:rPr>
            <w:rFonts w:ascii="仿宋" w:eastAsia="仿宋" w:hAnsi="仿宋" w:cs="仿宋" w:hint="eastAsia"/>
            <w:lang w:eastAsia="zh-CN"/>
          </w:rPr>
          <w:t>九、环境保护与治理方案</w:t>
        </w:r>
        <w:r>
          <w:tab/>
        </w:r>
        <w:r>
          <w:fldChar w:fldCharType="begin"/>
        </w:r>
        <w:r>
          <w:instrText xml:space="preserve"> PAGEREF _Toc22734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_Toc526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79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_Toc1179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69" w:history="1">
        <w:r>
          <w:rPr>
            <w:rFonts w:ascii="仿宋" w:eastAsia="仿宋" w:hAnsi="仿宋" w:cs="仿宋" w:hint="eastAsia"/>
            <w:lang w:eastAsia="zh-CN"/>
          </w:rPr>
          <w:t>十、项目变更管理</w:t>
        </w:r>
        <w:r>
          <w:tab/>
        </w:r>
        <w:r>
          <w:fldChar w:fldCharType="begin"/>
        </w:r>
        <w:r>
          <w:instrText xml:space="preserve"> PAGEREF _Toc10169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2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_Toc3322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8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_Toc17558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9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_Toc11799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2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_Toc11592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40" w:history="1">
        <w:r>
          <w:rPr>
            <w:rFonts w:ascii="仿宋" w:eastAsia="仿宋" w:hAnsi="仿宋" w:cs="仿宋" w:hint="eastAsia"/>
            <w:lang w:eastAsia="zh-CN"/>
          </w:rPr>
          <w:t>十一、环境保护与绿色发展</w:t>
        </w:r>
        <w:r>
          <w:tab/>
        </w:r>
        <w:r>
          <w:fldChar w:fldCharType="begin"/>
        </w:r>
        <w:r>
          <w:instrText xml:space="preserve"> PAGEREF _Toc30340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2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_Toc6292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_Toc650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11" w:history="1">
        <w:r>
          <w:rPr>
            <w:rFonts w:ascii="仿宋" w:eastAsia="仿宋" w:hAnsi="仿宋" w:cs="仿宋" w:hint="eastAsia"/>
            <w:lang w:eastAsia="zh-CN"/>
          </w:rPr>
          <w:t>十二、技术创新与产业升级</w:t>
        </w:r>
        <w:r>
          <w:tab/>
        </w:r>
        <w:r>
          <w:fldChar w:fldCharType="begin"/>
        </w:r>
        <w:r>
          <w:instrText xml:space="preserve"> PAGEREF _Toc14311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7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_Toc21247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9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_Toc20829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58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_Toc9158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5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_Toc20145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_Toc1899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49" w:history="1">
        <w:r>
          <w:rPr>
            <w:rFonts w:ascii="仿宋" w:eastAsia="仿宋" w:hAnsi="仿宋" w:cs="仿宋" w:hint="eastAsia"/>
            <w:lang w:eastAsia="zh-CN"/>
          </w:rPr>
          <w:t>十四、人力资源管理与开发</w:t>
        </w:r>
        <w:r>
          <w:tab/>
        </w:r>
        <w:r>
          <w:fldChar w:fldCharType="begin"/>
        </w:r>
        <w:r>
          <w:instrText xml:space="preserve"> PAGEREF _Toc4349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6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_Toc30836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5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_Toc5945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08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_Toc22108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4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_Toc13774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4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_Toc13144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20" w:history="1">
        <w:r>
          <w:rPr>
            <w:rFonts w:ascii="仿宋" w:eastAsia="仿宋" w:hAnsi="仿宋" w:cs="仿宋" w:hint="eastAsia"/>
            <w:lang w:eastAsia="zh-CN"/>
          </w:rPr>
          <w:t>十六、设施与设备管理</w:t>
        </w:r>
        <w:r>
          <w:tab/>
        </w:r>
        <w:r>
          <w:fldChar w:fldCharType="begin"/>
        </w:r>
        <w:r>
          <w:instrText xml:space="preserve"> PAGEREF _Toc20420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8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_Toc16728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4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_Toc17994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5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_Toc24535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73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_Toc14773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8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_Toc6528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4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_Toc20254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70" w:history="1">
        <w:r>
          <w:rPr>
            <w:rFonts w:ascii="仿宋" w:eastAsia="仿宋" w:hAnsi="仿宋" w:cs="仿宋" w:hint="eastAsia"/>
            <w:lang w:eastAsia="zh-CN"/>
          </w:rPr>
          <w:t>十八、法律法规与政策遵循</w:t>
        </w:r>
        <w:r>
          <w:tab/>
        </w:r>
        <w:r>
          <w:fldChar w:fldCharType="begin"/>
        </w:r>
        <w:r>
          <w:instrText xml:space="preserve"> PAGEREF _Toc6070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_Toc2120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_Toc882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95" w:history="1">
        <w:r>
          <w:rPr>
            <w:rFonts w:ascii="仿宋" w:eastAsia="仿宋" w:hAnsi="仿宋" w:cs="仿宋" w:hint="eastAsia"/>
            <w:lang w:eastAsia="zh-CN"/>
          </w:rPr>
          <w:t>十九、知识产权管理与保护</w:t>
        </w:r>
        <w:r>
          <w:tab/>
        </w:r>
        <w:r>
          <w:fldChar w:fldCharType="begin"/>
        </w:r>
        <w:r>
          <w:instrText xml:space="preserve"> PAGEREF _Toc26495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6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_Toc17956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5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_Toc10115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95" w:history="1">
        <w:r>
          <w:rPr>
            <w:rFonts w:ascii="仿宋" w:eastAsia="仿宋" w:hAnsi="仿宋" w:cs="仿宋" w:hint="eastAsia"/>
            <w:lang w:eastAsia="zh-CN"/>
          </w:rPr>
          <w:t>二十、创新驱动与持续发展</w:t>
        </w:r>
        <w:r>
          <w:tab/>
        </w:r>
        <w:r>
          <w:fldChar w:fldCharType="begin"/>
        </w:r>
        <w:r>
          <w:instrText xml:space="preserve"> PAGEREF _Toc29295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17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_Toc20417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3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_Toc7163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0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650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312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416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0563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962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3363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SPA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SPA项目将进行详细的生态影响评估，确保不会对当地的动植物种群和自然栖息地造成负面影响。如果项目地点附近有重要的生物栖息地或生态敏感区，项目将重新考虑建设地点或采取相应的保护措施。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SPA项目将积极采用可持续材料，如再生塑料和生物降解材料，以减少对环境的影响。项目还将推行废物减量和回收计划，例如通过再利用工业废料或建立回收系统。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SPA项目还将参与当地的环保活动和计划，如资助当地的环境保护项目或与社区合作进行环保宣传活动。通过这些活动，项目不仅能够提高自身的环境表现，还能在当地社区中树立积极的环保形象。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4252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SPA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SPA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SPA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2115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SPA项目将采用绿色屋顶和生态墙等环境友好型建筑设计，这些设计不仅有助于改善空气质量，还能为城市野生动植物提供栖息地。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SPA项目将建立高效的废水处理系统，确保所有工业废水在排放前都经过适当处理，达到或超过环保标准。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SPA项目将致力于使用清洁能源，如太阳能和风能，减少对化石燃料的依赖。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SPA项目将举办环保教育研讨会，向员工和当地社区普及环保知识，提升对环境保护重要性的认识。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2044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在SPA项目启动前，将进行一系列深入的地质调查，包括钻探和土壤取样，以深入了解项目区域的地层结构和土壤组成。特别是对于土壤的承载能力和地下水位的深度进行详细评估。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SPA项目将通过地下水位监测系统定期检测水位变化，以预测和预防由高地下水位可能引起的地基问题。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SPA项目将进行详尽的水文和地形分析，以识别可能的洪水和泥石流风险区。基于这些分析，项目将设计防洪设施，如提高地基、构建防洪墙和排水沟。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SPA项目还将考虑建设排水系统，以减少地表水对土壤稳定性的影响。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完成初始的地质风险评估后，SPA项目将安装长期地质监测设备，如倾斜仪、裂缝计和地下水位计，以持续监测地质条件的变化。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8931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https://d.book118.com/768132122041006046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SPA项目构思建设方案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SPA项目构思建设方案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SPA项目构思建设方案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SPA项目构思建设方案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SPA项目构思建设方案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SPA项目构思建设方案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SPA项目构思建设方案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SPA项目构思建设方案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SPA项目构思建设方案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SPA项目构思建设方案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SPA项目构思建设方案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SPA项目构思建设方案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4D3CFA"/>
    <w:rsid w:val="114D3C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6813212204100604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2024-03-04T17:45:00Z</dcterms:created>
  <dcterms:modified xsi:type="dcterms:W3CDTF">2024-03-04T17:46:27Z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82AB0F54C037483EB75115506E492E1F_11</vt:lpwstr>
  </property>
  <property fmtid="{D5CDD505-2E9C-101B-9397-08002B2CF9AE}" pid="3" name="KSOProductBuildVer">
    <vt:lpwstr>2052-12.1.0.16250</vt:lpwstr>
  </property>
</Properties>
</file>