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495006" w:rsidP="00495006">
      <w:pPr>
        <w:spacing w:before="48" w:beforeLines="20" w:after="360" w:afterLines="150" w:line="360" w:lineRule="auto"/>
        <w:jc w:val="center"/>
        <w:rPr>
          <w:rFonts w:ascii="华文中宋" w:eastAsia="华文中宋" w:hAnsi="华文中宋"/>
          <w:b/>
          <w:sz w:val="30"/>
        </w:rPr>
      </w:pPr>
      <w:r w:rsidRPr="00495006">
        <w:rPr>
          <w:rFonts w:ascii="华文中宋" w:eastAsia="华文中宋" w:hAnsi="华文中宋"/>
          <w:b/>
          <w:sz w:val="30"/>
        </w:rPr>
        <w:t>2024</w:t>
      </w:r>
      <w:r w:rsidRPr="00495006">
        <w:rPr>
          <w:rFonts w:ascii="华文中宋" w:eastAsia="华文中宋" w:hAnsi="华文中宋"/>
          <w:b/>
          <w:sz w:val="30"/>
        </w:rPr>
        <w:t>年国家电网有限公司信息通信分公司人员招聘考试题库及答案解析</w:t>
      </w:r>
    </w:p>
    <w:p w:rsidR="00A77B3E">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pPr>
        <w:spacing w:after="260" w:line="360" w:lineRule="auto"/>
      </w:pPr>
      <w:r>
        <w:rPr>
          <w:rFonts w:eastAsia="微软雅黑" w:cs="宋体"/>
          <w:b/>
        </w:rPr>
        <w:t>一、</w:t>
      </w:r>
      <w:r>
        <w:rPr>
          <w:rFonts w:eastAsia="微软雅黑" w:cs="宋体"/>
          <w:b/>
        </w:rPr>
        <w:t>言语理解与表达</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在自然科学领域，那种从低级到高级、从落后到先进的发展序列是清晰可见的，其进步发展史是一个旧理论不断被新理论扬弃取代、科学体系与科学思想不断新陈代谢的过程，那种随着时间的推移而呈现出的向着更高更新的目标发展的趋势十分明显</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而人文科学领域虽然也有知识体系与话语的新陈代谢与不断更新，但是在人文科学领域还有另外一种更突出的现象，那就是一些基本主题与命题的重复性与永恒性，这使得人文科学的发展常常显现为对于既有的知识与问题不断赋予新的时代内容和气息的人类精神观念的演进过程。</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下列对于这段话的理解，错误的一项是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、自然科学的发展呈现为一个不断超越、不断进步的过程</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、基本主题与命题的重复性与永恒性是人文科学发展中的一个突出现象</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、随着时间的推移，自然科学总是向着更高更新的目标发展</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、人文科学的历史进程呈现为清晰的从低级到高级、从落后到先进的发展序列</w:t>
      </w:r>
    </w:p>
    <w:p w:rsidR="00E0697D">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第一步，分析文段，将选项与原文一一对应。第二步，辨析选项。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项对应“在自然科学领域，那种从低级到高级、从落后到先进的发展序列……”，符合原</w:t>
      </w:r>
      <w:r w:rsidRPr="00E0697D">
        <w:rPr>
          <w:rFonts w:ascii="Times New Roman" w:eastAsia="微软雅黑" w:hAnsi="微软雅黑" w:cs="宋体" w:hint="eastAsia"/>
          <w:szCs w:val="18"/>
        </w:rPr>
        <w:t>文，排除。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项对应“人文科学领域还有另外一种更突出的现象，那就是一些基本主题与命题的重复性与永恒性”，符合原文，</w:t>
      </w:r>
      <w:r w:rsidRPr="00E0697D">
        <w:rPr>
          <w:rFonts w:ascii="Times New Roman" w:eastAsia="微软雅黑" w:hAnsi="微软雅黑" w:cs="宋体" w:hint="eastAsia"/>
          <w:szCs w:val="18"/>
        </w:rPr>
        <w:t>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项对应“自然科学领域……随着时间的推移而呈现出的向着更高更新的目标发展的趋势十分明显”，符合原文，排除。</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对应“自然科学领域，那种从低级到高级、从落后到先进……”及后文的“而人文科学领域……还有另外一种更突出的现象……重复性与永恒性”，可知选项表述的“规律”适用于“自然科学的历史进程”而非“人文科学的历史进程”，属于偷换概念，不符合文意。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研究人员发现，与现生树木相比，古老的枝蕨类植物的茎干结构和生长方式明显不同。现生常见树木中，起到支撑和运输作用的组织维管束往往呈一个单一的整体。它通</w:t>
      </w:r>
      <w:r w:rsidRPr="00E0697D">
        <w:rPr>
          <w:rFonts w:ascii="Times New Roman" w:eastAsia="微软雅黑" w:hAnsi="微软雅黑" w:cs="宋体" w:hint="eastAsia"/>
          <w:szCs w:val="18"/>
        </w:rPr>
        <w:t>过不断的次生生长，让树木茎干加粗，并产生年轮。而在泥盆纪的枝蕨类植物中，至少存在数十个互相独立、交织成网状的维管束系统。它们总体呈圆柱形，与其他疏导组织构成立体化的网格系统，在这套维管束构成的网格系统中，每个单一的维管束均可以加粗生长，产生生长轮，同时又通过彼此分裂、增生，不断扩大维管束系统，从而实现植物整体的加粗。</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最适合做这段文字标题的是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、揭秘古老植物如何生长</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、树木的漫长进化过程</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、教你如何看年轮知树龄</w:t>
      </w:r>
    </w:p>
    <w:p w:rsidR="00E0697D">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、一眼识别枝蕨类植物</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文段首先提到古老的枝蕨类植物生长方式和茎干结构同现生树木不同，随后介绍现生树木的茎干结构和生长方式，紧接着通过“而”转折，后面具体介绍古老枝蕨类植物的茎干结构和生长方式。故选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华盛顿被美国人尊为“国父”，对这个称号他是当之无愧的。他生长在弗吉尼亚，继承一份很大的产业，拥有许多黑奴，已进入南部屈指可数的大种植主之列。</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这段话要主要写了</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、华盛顿的生平</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、华盛顿的出生地及家庭背景</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、华盛顿有很大功绩</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、华盛顿是美国的“国父”</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“他生长在弗吉尼亚”写了华盛顿的出生地，“</w:t>
      </w:r>
      <w:r w:rsidRPr="00E0697D">
        <w:rPr>
          <w:rFonts w:ascii="Times New Roman" w:eastAsia="微软雅黑" w:hAnsi="微软雅黑" w:cs="宋体" w:hint="eastAsia"/>
          <w:szCs w:val="18"/>
        </w:rPr>
        <w:t>继承一份很大的产业，拥有许多黑奴，已进入南部屈指可数的大种植主之列”写了华盛顿的家庭背景，而华盛顿被尊为国父，只是开头提及，并没有详细说明。故选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市场作为资源配置的方式和手段不是万能的，无缺陷的。市场配置，一般是由看不见的手，即价值规律、供求规律和竞争规律的作用来进行自发的调节，而且这种调节带有滞后性，就是说从价格形成到信号反馈再到产品产出效应，有一定的时滞。</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在这段话中，作者认为，“市场作为资源配置”的“缺陷”是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https://d.book118.com/768141052046006025</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80F3C52"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5006"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50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0" w:name="_GoBack"/>
  <w:bookmarkEnd w:id="0"/>
  <w:p w:rsidR="00495006"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950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500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5006"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500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5006"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9500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500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5006"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500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5006"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9500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500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50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50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500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500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500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500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500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500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50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95006"/>
    <w:rsid w:val="00541498"/>
    <w:rsid w:val="007675BD"/>
    <w:rsid w:val="009C641C"/>
    <w:rsid w:val="00A77B3E"/>
    <w:rsid w:val="00A95C3D"/>
    <w:rsid w:val="00CA2A55"/>
    <w:rsid w:val="00E0697D"/>
    <w:rsid w:val="00E44D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5DA1344"/>
  <w15:docId w15:val="{9D711CED-1E47-4663-BC72-05AD17E1B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unhideWhenUsed/>
    <w:rsid w:val="00495006"/>
    <w:pPr>
      <w:tabs>
        <w:tab w:val="center" w:pos="4153"/>
        <w:tab w:val="right" w:pos="8306"/>
      </w:tabs>
      <w:snapToGrid w:val="0"/>
      <w:jc w:val="center"/>
    </w:pPr>
    <w:rPr>
      <w:sz w:val="18"/>
      <w:szCs w:val="18"/>
    </w:rPr>
  </w:style>
  <w:style w:type="character" w:customStyle="1" w:styleId="a">
    <w:name w:val="页眉 字符"/>
    <w:basedOn w:val="DefaultParagraphFont"/>
    <w:link w:val="Header"/>
    <w:rsid w:val="00495006"/>
    <w:rPr>
      <w:sz w:val="18"/>
      <w:szCs w:val="18"/>
    </w:rPr>
  </w:style>
  <w:style w:type="paragraph" w:styleId="Footer">
    <w:name w:val="footer"/>
    <w:basedOn w:val="Normal"/>
    <w:link w:val="a0"/>
    <w:unhideWhenUsed/>
    <w:rsid w:val="00495006"/>
    <w:pPr>
      <w:tabs>
        <w:tab w:val="center" w:pos="4153"/>
        <w:tab w:val="right" w:pos="8306"/>
      </w:tabs>
      <w:snapToGrid w:val="0"/>
    </w:pPr>
    <w:rPr>
      <w:sz w:val="18"/>
      <w:szCs w:val="18"/>
    </w:rPr>
  </w:style>
  <w:style w:type="character" w:customStyle="1" w:styleId="a0">
    <w:name w:val="页脚 字符"/>
    <w:basedOn w:val="DefaultParagraphFont"/>
    <w:link w:val="Footer"/>
    <w:rsid w:val="00495006"/>
    <w:rPr>
      <w:sz w:val="18"/>
      <w:szCs w:val="18"/>
    </w:rPr>
  </w:style>
  <w:style w:type="character" w:styleId="PageNumber">
    <w:name w:val="page number"/>
    <w:basedOn w:val="DefaultParagraphFont"/>
    <w:semiHidden/>
    <w:unhideWhenUsed/>
    <w:rsid w:val="004950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6814105204600602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4459</Words>
  <Characters>25420</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2</cp:revision>
  <dcterms:created xsi:type="dcterms:W3CDTF">2024-01-11T11:48:00Z</dcterms:created>
  <dcterms:modified xsi:type="dcterms:W3CDTF">2024-01-11T11:48:00Z</dcterms:modified>
</cp:coreProperties>
</file>