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高耐候性装饰性防腐漆项目规划设计纲要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3" w:history="1">
        <w:r>
          <w:rPr>
            <w:rFonts w:ascii="仿宋" w:eastAsia="仿宋" w:hAnsi="仿宋" w:cs="仿宋" w:hint="eastAsia"/>
            <w:lang w:eastAsia="zh-CN"/>
          </w:rPr>
          <w:t>概论</w:t>
        </w:r>
        <w:r>
          <w:tab/>
        </w:r>
        <w:r>
          <w:fldChar w:fldCharType="begin"/>
        </w:r>
        <w:r>
          <w:instrText xml:space="preserve"> PAGEREF _Toc15803 \h </w:instrText>
        </w:r>
        <w:r>
          <w:fldChar w:fldCharType="separate"/>
        </w:r>
        <w:r>
          <w:t>3</w:t>
        </w:r>
        <w:r>
          <w:fldChar w:fldCharType="end"/>
        </w:r>
      </w:hyperlink>
    </w:p>
    <w:p>
      <w:pPr>
        <w:pStyle w:val="TOC1"/>
        <w:tabs>
          <w:tab w:val="right" w:leader="dot" w:pos="8306"/>
        </w:tabs>
      </w:pPr>
      <w:hyperlink w:anchor="_Toc25325" w:history="1">
        <w:r>
          <w:rPr>
            <w:rFonts w:ascii="仿宋" w:eastAsia="仿宋" w:hAnsi="仿宋" w:cs="仿宋" w:hint="eastAsia"/>
            <w:lang w:eastAsia="zh-CN"/>
          </w:rPr>
          <w:t>一、工艺说明</w:t>
        </w:r>
        <w:r>
          <w:tab/>
        </w:r>
        <w:r>
          <w:fldChar w:fldCharType="begin"/>
        </w:r>
        <w:r>
          <w:instrText xml:space="preserve"> PAGEREF _Toc25325 \h </w:instrText>
        </w:r>
        <w:r>
          <w:fldChar w:fldCharType="separate"/>
        </w:r>
        <w:r>
          <w:t>3</w:t>
        </w:r>
        <w:r>
          <w:fldChar w:fldCharType="end"/>
        </w:r>
      </w:hyperlink>
    </w:p>
    <w:p>
      <w:pPr>
        <w:pStyle w:val="TOC2"/>
        <w:tabs>
          <w:tab w:val="right" w:leader="dot" w:pos="8306"/>
        </w:tabs>
      </w:pPr>
      <w:hyperlink w:anchor="_Toc12564" w:history="1">
        <w:r>
          <w:rPr>
            <w:rFonts w:ascii="仿宋" w:eastAsia="仿宋" w:hAnsi="仿宋" w:cs="仿宋" w:hint="eastAsia"/>
            <w:lang w:eastAsia="zh-CN"/>
          </w:rPr>
          <w:t>(一)、技术管理特点</w:t>
        </w:r>
        <w:r>
          <w:tab/>
        </w:r>
        <w:r>
          <w:fldChar w:fldCharType="begin"/>
        </w:r>
        <w:r>
          <w:instrText xml:space="preserve"> PAGEREF _Toc12564 \h </w:instrText>
        </w:r>
        <w:r>
          <w:fldChar w:fldCharType="separate"/>
        </w:r>
        <w:r>
          <w:t>3</w:t>
        </w:r>
        <w:r>
          <w:fldChar w:fldCharType="end"/>
        </w:r>
      </w:hyperlink>
    </w:p>
    <w:p>
      <w:pPr>
        <w:pStyle w:val="TOC2"/>
        <w:tabs>
          <w:tab w:val="right" w:leader="dot" w:pos="8306"/>
        </w:tabs>
      </w:pPr>
      <w:hyperlink w:anchor="_Toc31448" w:history="1">
        <w:r>
          <w:rPr>
            <w:rFonts w:ascii="仿宋" w:eastAsia="仿宋" w:hAnsi="仿宋" w:cs="仿宋" w:hint="eastAsia"/>
            <w:lang w:eastAsia="zh-CN"/>
          </w:rPr>
          <w:t>(二)、高耐候性装饰性防腐漆项目工艺技术设计方案</w:t>
        </w:r>
        <w:r>
          <w:tab/>
        </w:r>
        <w:r>
          <w:fldChar w:fldCharType="begin"/>
        </w:r>
        <w:r>
          <w:instrText xml:space="preserve"> PAGEREF _Toc31448 \h </w:instrText>
        </w:r>
        <w:r>
          <w:fldChar w:fldCharType="separate"/>
        </w:r>
        <w:r>
          <w:t>4</w:t>
        </w:r>
        <w:r>
          <w:fldChar w:fldCharType="end"/>
        </w:r>
      </w:hyperlink>
    </w:p>
    <w:p>
      <w:pPr>
        <w:pStyle w:val="TOC2"/>
        <w:tabs>
          <w:tab w:val="right" w:leader="dot" w:pos="8306"/>
        </w:tabs>
      </w:pPr>
      <w:hyperlink w:anchor="_Toc30863" w:history="1">
        <w:r>
          <w:rPr>
            <w:rFonts w:ascii="仿宋" w:eastAsia="仿宋" w:hAnsi="仿宋" w:cs="仿宋" w:hint="eastAsia"/>
            <w:lang w:eastAsia="zh-CN"/>
          </w:rPr>
          <w:t>(三)、设备选型方案</w:t>
        </w:r>
        <w:r>
          <w:tab/>
        </w:r>
        <w:r>
          <w:fldChar w:fldCharType="begin"/>
        </w:r>
        <w:r>
          <w:instrText xml:space="preserve"> PAGEREF _Toc30863 \h </w:instrText>
        </w:r>
        <w:r>
          <w:fldChar w:fldCharType="separate"/>
        </w:r>
        <w:r>
          <w:t>6</w:t>
        </w:r>
        <w:r>
          <w:fldChar w:fldCharType="end"/>
        </w:r>
      </w:hyperlink>
    </w:p>
    <w:p>
      <w:pPr>
        <w:pStyle w:val="TOC1"/>
        <w:tabs>
          <w:tab w:val="right" w:leader="dot" w:pos="8306"/>
        </w:tabs>
      </w:pPr>
      <w:hyperlink w:anchor="_Toc18261" w:history="1">
        <w:r>
          <w:rPr>
            <w:rFonts w:ascii="仿宋" w:eastAsia="仿宋" w:hAnsi="仿宋" w:cs="仿宋" w:hint="eastAsia"/>
            <w:lang w:eastAsia="zh-CN"/>
          </w:rPr>
          <w:t>二、高耐候性装饰性防腐漆项目绩效评估</w:t>
        </w:r>
        <w:r>
          <w:tab/>
        </w:r>
        <w:r>
          <w:fldChar w:fldCharType="begin"/>
        </w:r>
        <w:r>
          <w:instrText xml:space="preserve"> PAGEREF _Toc18261 \h </w:instrText>
        </w:r>
        <w:r>
          <w:fldChar w:fldCharType="separate"/>
        </w:r>
        <w:r>
          <w:t>7</w:t>
        </w:r>
        <w:r>
          <w:fldChar w:fldCharType="end"/>
        </w:r>
      </w:hyperlink>
    </w:p>
    <w:p>
      <w:pPr>
        <w:pStyle w:val="TOC2"/>
        <w:tabs>
          <w:tab w:val="right" w:leader="dot" w:pos="8306"/>
        </w:tabs>
      </w:pPr>
      <w:hyperlink w:anchor="_Toc14448" w:history="1">
        <w:r>
          <w:rPr>
            <w:rFonts w:ascii="仿宋" w:eastAsia="仿宋" w:hAnsi="仿宋" w:cs="仿宋" w:hint="eastAsia"/>
            <w:lang w:eastAsia="zh-CN"/>
          </w:rPr>
          <w:t>(一)、绩效评估指标</w:t>
        </w:r>
        <w:r>
          <w:tab/>
        </w:r>
        <w:r>
          <w:fldChar w:fldCharType="begin"/>
        </w:r>
        <w:r>
          <w:instrText xml:space="preserve"> PAGEREF _Toc14448 \h </w:instrText>
        </w:r>
        <w:r>
          <w:fldChar w:fldCharType="separate"/>
        </w:r>
        <w:r>
          <w:t>7</w:t>
        </w:r>
        <w:r>
          <w:fldChar w:fldCharType="end"/>
        </w:r>
      </w:hyperlink>
    </w:p>
    <w:p>
      <w:pPr>
        <w:pStyle w:val="TOC2"/>
        <w:tabs>
          <w:tab w:val="right" w:leader="dot" w:pos="8306"/>
        </w:tabs>
      </w:pPr>
      <w:hyperlink w:anchor="_Toc27977" w:history="1">
        <w:r>
          <w:rPr>
            <w:rFonts w:ascii="仿宋" w:eastAsia="仿宋" w:hAnsi="仿宋" w:cs="仿宋" w:hint="eastAsia"/>
            <w:lang w:eastAsia="zh-CN"/>
          </w:rPr>
          <w:t>(二)、绩效评估方法</w:t>
        </w:r>
        <w:r>
          <w:tab/>
        </w:r>
        <w:r>
          <w:fldChar w:fldCharType="begin"/>
        </w:r>
        <w:r>
          <w:instrText xml:space="preserve"> PAGEREF _Toc27977 \h </w:instrText>
        </w:r>
        <w:r>
          <w:fldChar w:fldCharType="separate"/>
        </w:r>
        <w:r>
          <w:t>8</w:t>
        </w:r>
        <w:r>
          <w:fldChar w:fldCharType="end"/>
        </w:r>
      </w:hyperlink>
    </w:p>
    <w:p>
      <w:pPr>
        <w:pStyle w:val="TOC2"/>
        <w:tabs>
          <w:tab w:val="right" w:leader="dot" w:pos="8306"/>
        </w:tabs>
      </w:pPr>
      <w:hyperlink w:anchor="_Toc5365" w:history="1">
        <w:r>
          <w:rPr>
            <w:rFonts w:ascii="仿宋" w:eastAsia="仿宋" w:hAnsi="仿宋" w:cs="仿宋" w:hint="eastAsia"/>
            <w:lang w:eastAsia="zh-CN"/>
          </w:rPr>
          <w:t>(三)、绩效评估周期</w:t>
        </w:r>
        <w:r>
          <w:tab/>
        </w:r>
        <w:r>
          <w:fldChar w:fldCharType="begin"/>
        </w:r>
        <w:r>
          <w:instrText xml:space="preserve"> PAGEREF _Toc5365 \h </w:instrText>
        </w:r>
        <w:r>
          <w:fldChar w:fldCharType="separate"/>
        </w:r>
        <w:r>
          <w:t>9</w:t>
        </w:r>
        <w:r>
          <w:fldChar w:fldCharType="end"/>
        </w:r>
      </w:hyperlink>
    </w:p>
    <w:p>
      <w:pPr>
        <w:pStyle w:val="TOC1"/>
        <w:tabs>
          <w:tab w:val="right" w:leader="dot" w:pos="8306"/>
        </w:tabs>
      </w:pPr>
      <w:hyperlink w:anchor="_Toc28472" w:history="1">
        <w:r>
          <w:rPr>
            <w:rFonts w:ascii="仿宋" w:eastAsia="仿宋" w:hAnsi="仿宋" w:cs="仿宋" w:hint="eastAsia"/>
            <w:lang w:eastAsia="zh-CN"/>
          </w:rPr>
          <w:t>三、高耐候性装饰性防腐漆项目土建工程</w:t>
        </w:r>
        <w:r>
          <w:tab/>
        </w:r>
        <w:r>
          <w:fldChar w:fldCharType="begin"/>
        </w:r>
        <w:r>
          <w:instrText xml:space="preserve"> PAGEREF _Toc28472 \h </w:instrText>
        </w:r>
        <w:r>
          <w:fldChar w:fldCharType="separate"/>
        </w:r>
        <w:r>
          <w:t>10</w:t>
        </w:r>
        <w:r>
          <w:fldChar w:fldCharType="end"/>
        </w:r>
      </w:hyperlink>
    </w:p>
    <w:p>
      <w:pPr>
        <w:pStyle w:val="TOC2"/>
        <w:tabs>
          <w:tab w:val="right" w:leader="dot" w:pos="8306"/>
        </w:tabs>
      </w:pPr>
      <w:hyperlink w:anchor="_Toc16586" w:history="1">
        <w:r>
          <w:rPr>
            <w:rFonts w:ascii="仿宋" w:eastAsia="仿宋" w:hAnsi="仿宋" w:cs="仿宋" w:hint="eastAsia"/>
            <w:lang w:eastAsia="zh-CN"/>
          </w:rPr>
          <w:t>(一)、建筑工程设计原则</w:t>
        </w:r>
        <w:r>
          <w:tab/>
        </w:r>
        <w:r>
          <w:fldChar w:fldCharType="begin"/>
        </w:r>
        <w:r>
          <w:instrText xml:space="preserve"> PAGEREF _Toc16586 \h </w:instrText>
        </w:r>
        <w:r>
          <w:fldChar w:fldCharType="separate"/>
        </w:r>
        <w:r>
          <w:t>10</w:t>
        </w:r>
        <w:r>
          <w:fldChar w:fldCharType="end"/>
        </w:r>
      </w:hyperlink>
    </w:p>
    <w:p>
      <w:pPr>
        <w:pStyle w:val="TOC2"/>
        <w:tabs>
          <w:tab w:val="right" w:leader="dot" w:pos="8306"/>
        </w:tabs>
      </w:pPr>
      <w:hyperlink w:anchor="_Toc28278" w:history="1">
        <w:r>
          <w:rPr>
            <w:rFonts w:ascii="仿宋" w:eastAsia="仿宋" w:hAnsi="仿宋" w:cs="仿宋" w:hint="eastAsia"/>
            <w:lang w:eastAsia="zh-CN"/>
          </w:rPr>
          <w:t>(二)、土建工程设计年限及安全等级</w:t>
        </w:r>
        <w:r>
          <w:tab/>
        </w:r>
        <w:r>
          <w:fldChar w:fldCharType="begin"/>
        </w:r>
        <w:r>
          <w:instrText xml:space="preserve"> PAGEREF _Toc28278 \h </w:instrText>
        </w:r>
        <w:r>
          <w:fldChar w:fldCharType="separate"/>
        </w:r>
        <w:r>
          <w:t>12</w:t>
        </w:r>
        <w:r>
          <w:fldChar w:fldCharType="end"/>
        </w:r>
      </w:hyperlink>
    </w:p>
    <w:p>
      <w:pPr>
        <w:pStyle w:val="TOC2"/>
        <w:tabs>
          <w:tab w:val="right" w:leader="dot" w:pos="8306"/>
        </w:tabs>
      </w:pPr>
      <w:hyperlink w:anchor="_Toc29693" w:history="1">
        <w:r>
          <w:rPr>
            <w:rFonts w:ascii="仿宋" w:eastAsia="仿宋" w:hAnsi="仿宋" w:cs="仿宋" w:hint="eastAsia"/>
            <w:lang w:eastAsia="zh-CN"/>
          </w:rPr>
          <w:t>(三)、建筑工程设计总体要求</w:t>
        </w:r>
        <w:r>
          <w:tab/>
        </w:r>
        <w:r>
          <w:fldChar w:fldCharType="begin"/>
        </w:r>
        <w:r>
          <w:instrText xml:space="preserve"> PAGEREF _Toc29693 \h </w:instrText>
        </w:r>
        <w:r>
          <w:fldChar w:fldCharType="separate"/>
        </w:r>
        <w:r>
          <w:t>13</w:t>
        </w:r>
        <w:r>
          <w:fldChar w:fldCharType="end"/>
        </w:r>
      </w:hyperlink>
    </w:p>
    <w:p>
      <w:pPr>
        <w:pStyle w:val="TOC2"/>
        <w:tabs>
          <w:tab w:val="right" w:leader="dot" w:pos="8306"/>
        </w:tabs>
      </w:pPr>
      <w:hyperlink w:anchor="_Toc5814" w:history="1">
        <w:r>
          <w:rPr>
            <w:rFonts w:ascii="仿宋" w:eastAsia="仿宋" w:hAnsi="仿宋" w:cs="仿宋" w:hint="eastAsia"/>
            <w:lang w:eastAsia="zh-CN"/>
          </w:rPr>
          <w:t>(四)、土建工程建设指标</w:t>
        </w:r>
        <w:r>
          <w:tab/>
        </w:r>
        <w:r>
          <w:fldChar w:fldCharType="begin"/>
        </w:r>
        <w:r>
          <w:instrText xml:space="preserve"> PAGEREF _Toc5814 \h </w:instrText>
        </w:r>
        <w:r>
          <w:fldChar w:fldCharType="separate"/>
        </w:r>
        <w:r>
          <w:t>13</w:t>
        </w:r>
        <w:r>
          <w:fldChar w:fldCharType="end"/>
        </w:r>
      </w:hyperlink>
    </w:p>
    <w:p>
      <w:pPr>
        <w:pStyle w:val="TOC1"/>
        <w:tabs>
          <w:tab w:val="right" w:leader="dot" w:pos="8306"/>
        </w:tabs>
      </w:pPr>
      <w:hyperlink w:anchor="_Toc14287" w:history="1">
        <w:r>
          <w:rPr>
            <w:rFonts w:ascii="仿宋" w:eastAsia="仿宋" w:hAnsi="仿宋" w:cs="仿宋" w:hint="eastAsia"/>
            <w:lang w:eastAsia="zh-CN"/>
          </w:rPr>
          <w:t>四、产品规划分析</w:t>
        </w:r>
        <w:r>
          <w:tab/>
        </w:r>
        <w:r>
          <w:fldChar w:fldCharType="begin"/>
        </w:r>
        <w:r>
          <w:instrText xml:space="preserve"> PAGEREF _Toc14287 \h </w:instrText>
        </w:r>
        <w:r>
          <w:fldChar w:fldCharType="separate"/>
        </w:r>
        <w:r>
          <w:t>14</w:t>
        </w:r>
        <w:r>
          <w:fldChar w:fldCharType="end"/>
        </w:r>
      </w:hyperlink>
    </w:p>
    <w:p>
      <w:pPr>
        <w:pStyle w:val="TOC2"/>
        <w:tabs>
          <w:tab w:val="right" w:leader="dot" w:pos="8306"/>
        </w:tabs>
      </w:pPr>
      <w:hyperlink w:anchor="_Toc3881" w:history="1">
        <w:r>
          <w:rPr>
            <w:rFonts w:ascii="仿宋" w:eastAsia="仿宋" w:hAnsi="仿宋" w:cs="仿宋" w:hint="eastAsia"/>
            <w:lang w:eastAsia="zh-CN"/>
          </w:rPr>
          <w:t>(一)、产品规划</w:t>
        </w:r>
        <w:r>
          <w:tab/>
        </w:r>
        <w:r>
          <w:fldChar w:fldCharType="begin"/>
        </w:r>
        <w:r>
          <w:instrText xml:space="preserve"> PAGEREF _Toc3881 \h </w:instrText>
        </w:r>
        <w:r>
          <w:fldChar w:fldCharType="separate"/>
        </w:r>
        <w:r>
          <w:t>14</w:t>
        </w:r>
        <w:r>
          <w:fldChar w:fldCharType="end"/>
        </w:r>
      </w:hyperlink>
    </w:p>
    <w:p>
      <w:pPr>
        <w:pStyle w:val="TOC2"/>
        <w:tabs>
          <w:tab w:val="right" w:leader="dot" w:pos="8306"/>
        </w:tabs>
      </w:pPr>
      <w:hyperlink w:anchor="_Toc5589" w:history="1">
        <w:r>
          <w:rPr>
            <w:rFonts w:ascii="仿宋" w:eastAsia="仿宋" w:hAnsi="仿宋" w:cs="仿宋" w:hint="eastAsia"/>
            <w:lang w:eastAsia="zh-CN"/>
          </w:rPr>
          <w:t>(二)、建设规模</w:t>
        </w:r>
        <w:r>
          <w:tab/>
        </w:r>
        <w:r>
          <w:fldChar w:fldCharType="begin"/>
        </w:r>
        <w:r>
          <w:instrText xml:space="preserve"> PAGEREF _Toc5589 \h </w:instrText>
        </w:r>
        <w:r>
          <w:fldChar w:fldCharType="separate"/>
        </w:r>
        <w:r>
          <w:t>14</w:t>
        </w:r>
        <w:r>
          <w:fldChar w:fldCharType="end"/>
        </w:r>
      </w:hyperlink>
    </w:p>
    <w:p>
      <w:pPr>
        <w:pStyle w:val="TOC1"/>
        <w:tabs>
          <w:tab w:val="right" w:leader="dot" w:pos="8306"/>
        </w:tabs>
      </w:pPr>
      <w:hyperlink w:anchor="_Toc26005" w:history="1">
        <w:r>
          <w:rPr>
            <w:rFonts w:ascii="仿宋" w:eastAsia="仿宋" w:hAnsi="仿宋" w:cs="仿宋" w:hint="eastAsia"/>
            <w:lang w:eastAsia="zh-CN"/>
          </w:rPr>
          <w:t>五、市场分析、调研</w:t>
        </w:r>
        <w:r>
          <w:tab/>
        </w:r>
        <w:r>
          <w:fldChar w:fldCharType="begin"/>
        </w:r>
        <w:r>
          <w:instrText xml:space="preserve"> PAGEREF _Toc26005 \h </w:instrText>
        </w:r>
        <w:r>
          <w:fldChar w:fldCharType="separate"/>
        </w:r>
        <w:r>
          <w:t>16</w:t>
        </w:r>
        <w:r>
          <w:fldChar w:fldCharType="end"/>
        </w:r>
      </w:hyperlink>
    </w:p>
    <w:p>
      <w:pPr>
        <w:pStyle w:val="TOC2"/>
        <w:tabs>
          <w:tab w:val="right" w:leader="dot" w:pos="8306"/>
        </w:tabs>
      </w:pPr>
      <w:hyperlink w:anchor="_Toc27965" w:history="1">
        <w:r>
          <w:rPr>
            <w:rFonts w:ascii="仿宋" w:eastAsia="仿宋" w:hAnsi="仿宋" w:cs="仿宋" w:hint="eastAsia"/>
            <w:lang w:eastAsia="zh-CN"/>
          </w:rPr>
          <w:t>(一)、高耐候性装饰性防腐漆行业分析</w:t>
        </w:r>
        <w:r>
          <w:tab/>
        </w:r>
        <w:r>
          <w:fldChar w:fldCharType="begin"/>
        </w:r>
        <w:r>
          <w:instrText xml:space="preserve"> PAGEREF _Toc27965 \h </w:instrText>
        </w:r>
        <w:r>
          <w:fldChar w:fldCharType="separate"/>
        </w:r>
        <w:r>
          <w:t>16</w:t>
        </w:r>
        <w:r>
          <w:fldChar w:fldCharType="end"/>
        </w:r>
      </w:hyperlink>
    </w:p>
    <w:p>
      <w:pPr>
        <w:pStyle w:val="TOC2"/>
        <w:tabs>
          <w:tab w:val="right" w:leader="dot" w:pos="8306"/>
        </w:tabs>
      </w:pPr>
      <w:hyperlink w:anchor="_Toc19199" w:history="1">
        <w:r>
          <w:rPr>
            <w:rFonts w:ascii="仿宋" w:eastAsia="仿宋" w:hAnsi="仿宋" w:cs="仿宋" w:hint="eastAsia"/>
            <w:lang w:eastAsia="zh-CN"/>
          </w:rPr>
          <w:t>(二)、高耐候性装饰性防腐漆市场分析预测</w:t>
        </w:r>
        <w:r>
          <w:tab/>
        </w:r>
        <w:r>
          <w:fldChar w:fldCharType="begin"/>
        </w:r>
        <w:r>
          <w:instrText xml:space="preserve"> PAGEREF _Toc19199 \h </w:instrText>
        </w:r>
        <w:r>
          <w:fldChar w:fldCharType="separate"/>
        </w:r>
        <w:r>
          <w:t>17</w:t>
        </w:r>
        <w:r>
          <w:fldChar w:fldCharType="end"/>
        </w:r>
      </w:hyperlink>
    </w:p>
    <w:p>
      <w:pPr>
        <w:pStyle w:val="TOC1"/>
        <w:tabs>
          <w:tab w:val="right" w:leader="dot" w:pos="8306"/>
        </w:tabs>
      </w:pPr>
      <w:hyperlink w:anchor="_Toc1853" w:history="1">
        <w:r>
          <w:rPr>
            <w:rFonts w:ascii="仿宋" w:eastAsia="仿宋" w:hAnsi="仿宋" w:cs="仿宋" w:hint="eastAsia"/>
            <w:lang w:eastAsia="zh-CN"/>
          </w:rPr>
          <w:t>六、高耐候性装饰性防腐漆项目概论</w:t>
        </w:r>
        <w:r>
          <w:tab/>
        </w:r>
        <w:r>
          <w:fldChar w:fldCharType="begin"/>
        </w:r>
        <w:r>
          <w:instrText xml:space="preserve"> PAGEREF _Toc1853 \h </w:instrText>
        </w:r>
        <w:r>
          <w:fldChar w:fldCharType="separate"/>
        </w:r>
        <w:r>
          <w:t>17</w:t>
        </w:r>
        <w:r>
          <w:fldChar w:fldCharType="end"/>
        </w:r>
      </w:hyperlink>
    </w:p>
    <w:p>
      <w:pPr>
        <w:pStyle w:val="TOC2"/>
        <w:tabs>
          <w:tab w:val="right" w:leader="dot" w:pos="8306"/>
        </w:tabs>
      </w:pPr>
      <w:hyperlink w:anchor="_Toc30438" w:history="1">
        <w:r>
          <w:rPr>
            <w:rFonts w:ascii="仿宋" w:eastAsia="仿宋" w:hAnsi="仿宋" w:cs="仿宋" w:hint="eastAsia"/>
            <w:lang w:eastAsia="zh-CN"/>
          </w:rPr>
          <w:t>(一)、高耐候性装饰性防腐漆项目概况</w:t>
        </w:r>
        <w:r>
          <w:tab/>
        </w:r>
        <w:r>
          <w:fldChar w:fldCharType="begin"/>
        </w:r>
        <w:r>
          <w:instrText xml:space="preserve"> PAGEREF _Toc30438 \h </w:instrText>
        </w:r>
        <w:r>
          <w:fldChar w:fldCharType="separate"/>
        </w:r>
        <w:r>
          <w:t>17</w:t>
        </w:r>
        <w:r>
          <w:fldChar w:fldCharType="end"/>
        </w:r>
      </w:hyperlink>
    </w:p>
    <w:p>
      <w:pPr>
        <w:pStyle w:val="TOC2"/>
        <w:tabs>
          <w:tab w:val="right" w:leader="dot" w:pos="8306"/>
        </w:tabs>
      </w:pPr>
      <w:hyperlink w:anchor="_Toc3058" w:history="1">
        <w:r>
          <w:rPr>
            <w:rFonts w:ascii="仿宋" w:eastAsia="仿宋" w:hAnsi="仿宋" w:cs="仿宋" w:hint="eastAsia"/>
            <w:lang w:eastAsia="zh-CN"/>
          </w:rPr>
          <w:t>(二)、高耐候性装饰性防腐漆项目目标</w:t>
        </w:r>
        <w:r>
          <w:tab/>
        </w:r>
        <w:r>
          <w:fldChar w:fldCharType="begin"/>
        </w:r>
        <w:r>
          <w:instrText xml:space="preserve"> PAGEREF _Toc3058 \h </w:instrText>
        </w:r>
        <w:r>
          <w:fldChar w:fldCharType="separate"/>
        </w:r>
        <w:r>
          <w:t>20</w:t>
        </w:r>
        <w:r>
          <w:fldChar w:fldCharType="end"/>
        </w:r>
      </w:hyperlink>
    </w:p>
    <w:p>
      <w:pPr>
        <w:pStyle w:val="TOC2"/>
        <w:tabs>
          <w:tab w:val="right" w:leader="dot" w:pos="8306"/>
        </w:tabs>
      </w:pPr>
      <w:hyperlink w:anchor="_Toc27940" w:history="1">
        <w:r>
          <w:rPr>
            <w:rFonts w:ascii="仿宋" w:eastAsia="仿宋" w:hAnsi="仿宋" w:cs="仿宋" w:hint="eastAsia"/>
            <w:lang w:eastAsia="zh-CN"/>
          </w:rPr>
          <w:t>(三)、高耐候性装饰性防腐漆项目提出的理由</w:t>
        </w:r>
        <w:r>
          <w:tab/>
        </w:r>
        <w:r>
          <w:fldChar w:fldCharType="begin"/>
        </w:r>
        <w:r>
          <w:instrText xml:space="preserve"> PAGEREF _Toc27940 \h </w:instrText>
        </w:r>
        <w:r>
          <w:fldChar w:fldCharType="separate"/>
        </w:r>
        <w:r>
          <w:t>21</w:t>
        </w:r>
        <w:r>
          <w:fldChar w:fldCharType="end"/>
        </w:r>
      </w:hyperlink>
    </w:p>
    <w:p>
      <w:pPr>
        <w:pStyle w:val="TOC2"/>
        <w:tabs>
          <w:tab w:val="right" w:leader="dot" w:pos="8306"/>
        </w:tabs>
      </w:pPr>
      <w:hyperlink w:anchor="_Toc17210" w:history="1">
        <w:r>
          <w:rPr>
            <w:rFonts w:ascii="仿宋" w:eastAsia="仿宋" w:hAnsi="仿宋" w:cs="仿宋" w:hint="eastAsia"/>
            <w:lang w:eastAsia="zh-CN"/>
          </w:rPr>
          <w:t>(四)、高耐候性装饰性防腐漆项目意义</w:t>
        </w:r>
        <w:r>
          <w:tab/>
        </w:r>
        <w:r>
          <w:fldChar w:fldCharType="begin"/>
        </w:r>
        <w:r>
          <w:instrText xml:space="preserve"> PAGEREF _Toc17210 \h </w:instrText>
        </w:r>
        <w:r>
          <w:fldChar w:fldCharType="separate"/>
        </w:r>
        <w:r>
          <w:t>23</w:t>
        </w:r>
        <w:r>
          <w:fldChar w:fldCharType="end"/>
        </w:r>
      </w:hyperlink>
    </w:p>
    <w:p>
      <w:pPr>
        <w:pStyle w:val="TOC2"/>
        <w:tabs>
          <w:tab w:val="right" w:leader="dot" w:pos="8306"/>
        </w:tabs>
      </w:pPr>
      <w:hyperlink w:anchor="_Toc997" w:history="1">
        <w:r>
          <w:rPr>
            <w:rFonts w:ascii="仿宋" w:eastAsia="仿宋" w:hAnsi="仿宋" w:cs="仿宋" w:hint="eastAsia"/>
            <w:lang w:eastAsia="zh-CN"/>
          </w:rPr>
          <w:t>(五)、高耐候性装饰性防腐漆项目背景</w:t>
        </w:r>
        <w:r>
          <w:tab/>
        </w:r>
        <w:r>
          <w:fldChar w:fldCharType="begin"/>
        </w:r>
        <w:r>
          <w:instrText xml:space="preserve"> PAGEREF _Toc997 \h </w:instrText>
        </w:r>
        <w:r>
          <w:fldChar w:fldCharType="separate"/>
        </w:r>
        <w:r>
          <w:t>24</w:t>
        </w:r>
        <w:r>
          <w:fldChar w:fldCharType="end"/>
        </w:r>
      </w:hyperlink>
    </w:p>
    <w:p>
      <w:pPr>
        <w:pStyle w:val="TOC1"/>
        <w:tabs>
          <w:tab w:val="right" w:leader="dot" w:pos="8306"/>
        </w:tabs>
      </w:pPr>
      <w:hyperlink w:anchor="_Toc10570" w:history="1">
        <w:r>
          <w:rPr>
            <w:rFonts w:ascii="仿宋" w:eastAsia="仿宋" w:hAnsi="仿宋" w:cs="仿宋" w:hint="eastAsia"/>
            <w:lang w:eastAsia="zh-CN"/>
          </w:rPr>
          <w:t>七、高耐候性装饰性防腐漆项目社会影响</w:t>
        </w:r>
        <w:r>
          <w:tab/>
        </w:r>
        <w:r>
          <w:fldChar w:fldCharType="begin"/>
        </w:r>
        <w:r>
          <w:instrText xml:space="preserve"> PAGEREF _Toc10570 \h </w:instrText>
        </w:r>
        <w:r>
          <w:fldChar w:fldCharType="separate"/>
        </w:r>
        <w:r>
          <w:t>25</w:t>
        </w:r>
        <w:r>
          <w:fldChar w:fldCharType="end"/>
        </w:r>
      </w:hyperlink>
    </w:p>
    <w:p>
      <w:pPr>
        <w:pStyle w:val="TOC2"/>
        <w:tabs>
          <w:tab w:val="right" w:leader="dot" w:pos="8306"/>
        </w:tabs>
      </w:pPr>
      <w:hyperlink w:anchor="_Toc12894" w:history="1">
        <w:r>
          <w:rPr>
            <w:rFonts w:ascii="仿宋" w:eastAsia="仿宋" w:hAnsi="仿宋" w:cs="仿宋" w:hint="eastAsia"/>
            <w:lang w:eastAsia="zh-CN"/>
          </w:rPr>
          <w:t>(一)、社会责任与义务</w:t>
        </w:r>
        <w:r>
          <w:tab/>
        </w:r>
        <w:r>
          <w:fldChar w:fldCharType="begin"/>
        </w:r>
        <w:r>
          <w:instrText xml:space="preserve"> PAGEREF _Toc12894 \h </w:instrText>
        </w:r>
        <w:r>
          <w:fldChar w:fldCharType="separate"/>
        </w:r>
        <w:r>
          <w:t>25</w:t>
        </w:r>
        <w:r>
          <w:fldChar w:fldCharType="end"/>
        </w:r>
      </w:hyperlink>
    </w:p>
    <w:p>
      <w:pPr>
        <w:pStyle w:val="TOC2"/>
        <w:tabs>
          <w:tab w:val="right" w:leader="dot" w:pos="8306"/>
        </w:tabs>
      </w:pPr>
      <w:hyperlink w:anchor="_Toc23823" w:history="1">
        <w:r>
          <w:rPr>
            <w:rFonts w:ascii="仿宋" w:eastAsia="仿宋" w:hAnsi="仿宋" w:cs="仿宋" w:hint="eastAsia"/>
            <w:lang w:eastAsia="zh-CN"/>
          </w:rPr>
          <w:t>(二)、社会参与与沟通</w:t>
        </w:r>
        <w:r>
          <w:tab/>
        </w:r>
        <w:r>
          <w:fldChar w:fldCharType="begin"/>
        </w:r>
        <w:r>
          <w:instrText xml:space="preserve"> PAGEREF _Toc23823 \h </w:instrText>
        </w:r>
        <w:r>
          <w:fldChar w:fldCharType="separate"/>
        </w:r>
        <w:r>
          <w:t>25</w:t>
        </w:r>
        <w:r>
          <w:fldChar w:fldCharType="end"/>
        </w:r>
      </w:hyperlink>
    </w:p>
    <w:p>
      <w:pPr>
        <w:pStyle w:val="TOC1"/>
        <w:tabs>
          <w:tab w:val="right" w:leader="dot" w:pos="8306"/>
        </w:tabs>
      </w:pPr>
      <w:hyperlink w:anchor="_Toc13858" w:history="1">
        <w:r>
          <w:rPr>
            <w:rFonts w:ascii="仿宋" w:eastAsia="仿宋" w:hAnsi="仿宋" w:cs="仿宋" w:hint="eastAsia"/>
            <w:lang w:eastAsia="zh-CN"/>
          </w:rPr>
          <w:t>八、高耐候性装饰性防腐漆项目人力资源培养与发展</w:t>
        </w:r>
        <w:r>
          <w:tab/>
        </w:r>
        <w:r>
          <w:fldChar w:fldCharType="begin"/>
        </w:r>
        <w:r>
          <w:instrText xml:space="preserve"> PAGEREF _Toc13858 \h </w:instrText>
        </w:r>
        <w:r>
          <w:fldChar w:fldCharType="separate"/>
        </w:r>
        <w:r>
          <w:t>26</w:t>
        </w:r>
        <w:r>
          <w:fldChar w:fldCharType="end"/>
        </w:r>
      </w:hyperlink>
    </w:p>
    <w:p>
      <w:pPr>
        <w:pStyle w:val="TOC2"/>
        <w:tabs>
          <w:tab w:val="right" w:leader="dot" w:pos="8306"/>
        </w:tabs>
      </w:pPr>
      <w:hyperlink w:anchor="_Toc24231" w:history="1">
        <w:r>
          <w:rPr>
            <w:rFonts w:ascii="仿宋" w:eastAsia="仿宋" w:hAnsi="仿宋" w:cs="仿宋" w:hint="eastAsia"/>
            <w:lang w:eastAsia="zh-CN"/>
          </w:rPr>
          <w:t>(一)、人才需求与规划</w:t>
        </w:r>
        <w:r>
          <w:tab/>
        </w:r>
        <w:r>
          <w:fldChar w:fldCharType="begin"/>
        </w:r>
        <w:r>
          <w:instrText xml:space="preserve"> PAGEREF _Toc24231 \h </w:instrText>
        </w:r>
        <w:r>
          <w:fldChar w:fldCharType="separate"/>
        </w:r>
        <w:r>
          <w:t>26</w:t>
        </w:r>
        <w:r>
          <w:fldChar w:fldCharType="end"/>
        </w:r>
      </w:hyperlink>
    </w:p>
    <w:p>
      <w:pPr>
        <w:pStyle w:val="TOC2"/>
        <w:tabs>
          <w:tab w:val="right" w:leader="dot" w:pos="8306"/>
        </w:tabs>
      </w:pPr>
      <w:hyperlink w:anchor="_Toc19533" w:history="1">
        <w:r>
          <w:rPr>
            <w:rFonts w:ascii="仿宋" w:eastAsia="仿宋" w:hAnsi="仿宋" w:cs="仿宋" w:hint="eastAsia"/>
            <w:lang w:eastAsia="zh-CN"/>
          </w:rPr>
          <w:t>(二)、培训与发展计划</w:t>
        </w:r>
        <w:r>
          <w:tab/>
        </w:r>
        <w:r>
          <w:fldChar w:fldCharType="begin"/>
        </w:r>
        <w:r>
          <w:instrText xml:space="preserve"> PAGEREF _Toc19533 \h </w:instrText>
        </w:r>
        <w:r>
          <w:fldChar w:fldCharType="separate"/>
        </w:r>
        <w:r>
          <w:t>27</w:t>
        </w:r>
        <w:r>
          <w:fldChar w:fldCharType="end"/>
        </w:r>
      </w:hyperlink>
    </w:p>
    <w:p>
      <w:pPr>
        <w:pStyle w:val="TOC1"/>
        <w:tabs>
          <w:tab w:val="right" w:leader="dot" w:pos="8306"/>
        </w:tabs>
      </w:pPr>
      <w:hyperlink w:anchor="_Toc1641" w:history="1">
        <w:r>
          <w:rPr>
            <w:rFonts w:ascii="仿宋" w:eastAsia="仿宋" w:hAnsi="仿宋" w:cs="仿宋" w:hint="eastAsia"/>
            <w:lang w:eastAsia="zh-CN"/>
          </w:rPr>
          <w:t>九、高耐候性装饰性防腐漆项目投资规划</w:t>
        </w:r>
        <w:r>
          <w:tab/>
        </w:r>
        <w:r>
          <w:fldChar w:fldCharType="begin"/>
        </w:r>
        <w:r>
          <w:instrText xml:space="preserve"> PAGEREF _Toc1641 \h </w:instrText>
        </w:r>
        <w:r>
          <w:fldChar w:fldCharType="separate"/>
        </w:r>
        <w:r>
          <w:t>28</w:t>
        </w:r>
        <w:r>
          <w:fldChar w:fldCharType="end"/>
        </w:r>
      </w:hyperlink>
    </w:p>
    <w:p>
      <w:pPr>
        <w:pStyle w:val="TOC2"/>
        <w:tabs>
          <w:tab w:val="right" w:leader="dot" w:pos="8306"/>
        </w:tabs>
      </w:pPr>
      <w:hyperlink w:anchor="_Toc25822" w:history="1">
        <w:r>
          <w:rPr>
            <w:rFonts w:ascii="仿宋" w:eastAsia="仿宋" w:hAnsi="仿宋" w:cs="仿宋" w:hint="eastAsia"/>
            <w:lang w:eastAsia="zh-CN"/>
          </w:rPr>
          <w:t>(一)、高耐候性装饰性防腐漆项目总投资估算</w:t>
        </w:r>
        <w:r>
          <w:tab/>
        </w:r>
        <w:r>
          <w:fldChar w:fldCharType="begin"/>
        </w:r>
        <w:r>
          <w:instrText xml:space="preserve"> PAGEREF _Toc25822 \h </w:instrText>
        </w:r>
        <w:r>
          <w:fldChar w:fldCharType="separate"/>
        </w:r>
        <w:r>
          <w:t>28</w:t>
        </w:r>
        <w:r>
          <w:fldChar w:fldCharType="end"/>
        </w:r>
      </w:hyperlink>
    </w:p>
    <w:p>
      <w:pPr>
        <w:pStyle w:val="TOC2"/>
        <w:tabs>
          <w:tab w:val="right" w:leader="dot" w:pos="8306"/>
        </w:tabs>
      </w:pPr>
      <w:hyperlink w:anchor="_Toc8529" w:history="1">
        <w:r>
          <w:rPr>
            <w:rFonts w:ascii="仿宋" w:eastAsia="仿宋" w:hAnsi="仿宋" w:cs="仿宋" w:hint="eastAsia"/>
            <w:lang w:eastAsia="zh-CN"/>
          </w:rPr>
          <w:t>(二)、资金筹措</w:t>
        </w:r>
        <w:r>
          <w:tab/>
        </w:r>
        <w:r>
          <w:fldChar w:fldCharType="begin"/>
        </w:r>
        <w:r>
          <w:instrText xml:space="preserve"> PAGEREF _Toc8529 \h </w:instrText>
        </w:r>
        <w:r>
          <w:fldChar w:fldCharType="separate"/>
        </w:r>
        <w:r>
          <w:t>29</w:t>
        </w:r>
        <w:r>
          <w:fldChar w:fldCharType="end"/>
        </w:r>
      </w:hyperlink>
    </w:p>
    <w:p>
      <w:pPr>
        <w:pStyle w:val="TOC1"/>
        <w:tabs>
          <w:tab w:val="right" w:leader="dot" w:pos="8306"/>
        </w:tabs>
      </w:pPr>
      <w:hyperlink w:anchor="_Toc10737" w:history="1">
        <w:r>
          <w:rPr>
            <w:rFonts w:ascii="仿宋" w:eastAsia="仿宋" w:hAnsi="仿宋" w:cs="仿宋" w:hint="eastAsia"/>
            <w:lang w:eastAsia="zh-CN"/>
          </w:rPr>
          <w:t>十、高耐候性装饰性防腐漆项目技术管理</w:t>
        </w:r>
        <w:r>
          <w:tab/>
        </w:r>
        <w:r>
          <w:fldChar w:fldCharType="begin"/>
        </w:r>
        <w:r>
          <w:instrText xml:space="preserve"> PAGEREF _Toc10737 \h </w:instrText>
        </w:r>
        <w:r>
          <w:fldChar w:fldCharType="separate"/>
        </w:r>
        <w:r>
          <w:t>30</w:t>
        </w:r>
        <w:r>
          <w:fldChar w:fldCharType="end"/>
        </w:r>
      </w:hyperlink>
    </w:p>
    <w:p>
      <w:pPr>
        <w:pStyle w:val="TOC2"/>
        <w:tabs>
          <w:tab w:val="right" w:leader="dot" w:pos="8306"/>
        </w:tabs>
      </w:pPr>
      <w:hyperlink w:anchor="_Toc17882" w:history="1">
        <w:r>
          <w:rPr>
            <w:rFonts w:ascii="仿宋" w:eastAsia="仿宋" w:hAnsi="仿宋" w:cs="仿宋" w:hint="eastAsia"/>
            <w:lang w:eastAsia="zh-CN"/>
          </w:rPr>
          <w:t>(一)、技术方案选用方向</w:t>
        </w:r>
        <w:r>
          <w:tab/>
        </w:r>
        <w:r>
          <w:fldChar w:fldCharType="begin"/>
        </w:r>
        <w:r>
          <w:instrText xml:space="preserve"> PAGEREF _Toc17882 \h </w:instrText>
        </w:r>
        <w:r>
          <w:fldChar w:fldCharType="separate"/>
        </w:r>
        <w:r>
          <w:t>30</w:t>
        </w:r>
        <w:r>
          <w:fldChar w:fldCharType="end"/>
        </w:r>
      </w:hyperlink>
    </w:p>
    <w:p>
      <w:pPr>
        <w:pStyle w:val="TOC2"/>
        <w:tabs>
          <w:tab w:val="right" w:leader="dot" w:pos="8306"/>
        </w:tabs>
      </w:pPr>
      <w:hyperlink w:anchor="_Toc16824" w:history="1">
        <w:r>
          <w:rPr>
            <w:rFonts w:ascii="仿宋" w:eastAsia="仿宋" w:hAnsi="仿宋" w:cs="仿宋" w:hint="eastAsia"/>
            <w:lang w:eastAsia="zh-CN"/>
          </w:rPr>
          <w:t>(二)、工艺技术方案选用原则</w:t>
        </w:r>
        <w:r>
          <w:tab/>
        </w:r>
        <w:r>
          <w:fldChar w:fldCharType="begin"/>
        </w:r>
        <w:r>
          <w:instrText xml:space="preserve"> PAGEREF _Toc16824 \h </w:instrText>
        </w:r>
        <w:r>
          <w:fldChar w:fldCharType="separate"/>
        </w:r>
        <w:r>
          <w:t>32</w:t>
        </w:r>
        <w:r>
          <w:fldChar w:fldCharType="end"/>
        </w:r>
      </w:hyperlink>
    </w:p>
    <w:p>
      <w:pPr>
        <w:pStyle w:val="TOC2"/>
        <w:tabs>
          <w:tab w:val="right" w:leader="dot" w:pos="8306"/>
        </w:tabs>
      </w:pPr>
      <w:hyperlink w:anchor="_Toc19585" w:history="1">
        <w:r>
          <w:rPr>
            <w:rFonts w:ascii="仿宋" w:eastAsia="仿宋" w:hAnsi="仿宋" w:cs="仿宋" w:hint="eastAsia"/>
            <w:lang w:eastAsia="zh-CN"/>
          </w:rPr>
          <w:t>(三)、工艺技术方案要求</w:t>
        </w:r>
        <w:r>
          <w:tab/>
        </w:r>
        <w:r>
          <w:fldChar w:fldCharType="begin"/>
        </w:r>
        <w:r>
          <w:instrText xml:space="preserve"> PAGEREF _Toc19585 \h </w:instrText>
        </w:r>
        <w:r>
          <w:fldChar w:fldCharType="separate"/>
        </w:r>
        <w:r>
          <w:t>34</w:t>
        </w:r>
        <w:r>
          <w:fldChar w:fldCharType="end"/>
        </w:r>
      </w:hyperlink>
    </w:p>
    <w:p>
      <w:pPr>
        <w:pStyle w:val="TOC1"/>
        <w:tabs>
          <w:tab w:val="right" w:leader="dot" w:pos="8306"/>
        </w:tabs>
      </w:pPr>
      <w:hyperlink w:anchor="_Toc10604" w:history="1">
        <w:r>
          <w:rPr>
            <w:rFonts w:ascii="仿宋" w:eastAsia="仿宋" w:hAnsi="仿宋" w:cs="仿宋" w:hint="eastAsia"/>
            <w:lang w:eastAsia="zh-CN"/>
          </w:rPr>
          <w:t>十一、高耐候性装饰性防腐漆项目人力资源管理</w:t>
        </w:r>
        <w:r>
          <w:tab/>
        </w:r>
        <w:r>
          <w:fldChar w:fldCharType="begin"/>
        </w:r>
        <w:r>
          <w:instrText xml:space="preserve"> PAGEREF _Toc10604 \h </w:instrText>
        </w:r>
        <w:r>
          <w:fldChar w:fldCharType="separate"/>
        </w:r>
        <w:r>
          <w:t>36</w:t>
        </w:r>
        <w:r>
          <w:fldChar w:fldCharType="end"/>
        </w:r>
      </w:hyperlink>
    </w:p>
    <w:p>
      <w:pPr>
        <w:pStyle w:val="TOC2"/>
        <w:tabs>
          <w:tab w:val="right" w:leader="dot" w:pos="8306"/>
        </w:tabs>
      </w:pPr>
      <w:hyperlink w:anchor="_Toc29064" w:history="1">
        <w:r>
          <w:rPr>
            <w:rFonts w:ascii="仿宋" w:eastAsia="仿宋" w:hAnsi="仿宋" w:cs="仿宋" w:hint="eastAsia"/>
            <w:lang w:eastAsia="zh-CN"/>
          </w:rPr>
          <w:t>(一)、建立健全的预算管理制度</w:t>
        </w:r>
        <w:r>
          <w:tab/>
        </w:r>
        <w:r>
          <w:fldChar w:fldCharType="begin"/>
        </w:r>
        <w:r>
          <w:instrText xml:space="preserve"> PAGEREF _Toc29064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3" w:history="1">
        <w:r>
          <w:rPr>
            <w:rFonts w:ascii="仿宋" w:eastAsia="仿宋" w:hAnsi="仿宋" w:cs="仿宋" w:hint="eastAsia"/>
            <w:lang w:eastAsia="zh-CN"/>
          </w:rPr>
          <w:t>(二)、加强资金流动监控</w:t>
        </w:r>
        <w:r>
          <w:tab/>
        </w:r>
        <w:r>
          <w:fldChar w:fldCharType="begin"/>
        </w:r>
        <w:r>
          <w:instrText xml:space="preserve"> PAGEREF _Toc14473 \h </w:instrText>
        </w:r>
        <w:r>
          <w:fldChar w:fldCharType="separate"/>
        </w:r>
        <w:r>
          <w:t>38</w:t>
        </w:r>
        <w:r>
          <w:fldChar w:fldCharType="end"/>
        </w:r>
      </w:hyperlink>
    </w:p>
    <w:p>
      <w:pPr>
        <w:pStyle w:val="TOC2"/>
        <w:tabs>
          <w:tab w:val="right" w:leader="dot" w:pos="8306"/>
        </w:tabs>
      </w:pPr>
      <w:hyperlink w:anchor="_Toc4536" w:history="1">
        <w:r>
          <w:rPr>
            <w:rFonts w:ascii="仿宋" w:eastAsia="仿宋" w:hAnsi="仿宋" w:cs="仿宋" w:hint="eastAsia"/>
            <w:lang w:eastAsia="zh-CN"/>
          </w:rPr>
          <w:t>(三)、制定完善的风险控制机制</w:t>
        </w:r>
        <w:r>
          <w:tab/>
        </w:r>
        <w:r>
          <w:fldChar w:fldCharType="begin"/>
        </w:r>
        <w:r>
          <w:instrText xml:space="preserve"> PAGEREF _Toc4536 \h </w:instrText>
        </w:r>
        <w:r>
          <w:fldChar w:fldCharType="separate"/>
        </w:r>
        <w:r>
          <w:t>39</w:t>
        </w:r>
        <w:r>
          <w:fldChar w:fldCharType="end"/>
        </w:r>
      </w:hyperlink>
    </w:p>
    <w:p>
      <w:pPr>
        <w:pStyle w:val="TOC2"/>
        <w:tabs>
          <w:tab w:val="right" w:leader="dot" w:pos="8306"/>
        </w:tabs>
      </w:pPr>
      <w:hyperlink w:anchor="_Toc5897" w:history="1">
        <w:r>
          <w:rPr>
            <w:rFonts w:ascii="仿宋" w:eastAsia="仿宋" w:hAnsi="仿宋" w:cs="仿宋" w:hint="eastAsia"/>
            <w:lang w:eastAsia="zh-CN"/>
          </w:rPr>
          <w:t>(四)、优化成本管理</w:t>
        </w:r>
        <w:r>
          <w:tab/>
        </w:r>
        <w:r>
          <w:fldChar w:fldCharType="begin"/>
        </w:r>
        <w:r>
          <w:instrText xml:space="preserve"> PAGEREF _Toc5897 \h </w:instrText>
        </w:r>
        <w:r>
          <w:fldChar w:fldCharType="separate"/>
        </w:r>
        <w:r>
          <w:t>41</w:t>
        </w:r>
        <w:r>
          <w:fldChar w:fldCharType="end"/>
        </w:r>
      </w:hyperlink>
    </w:p>
    <w:p>
      <w:pPr>
        <w:pStyle w:val="TOC1"/>
        <w:tabs>
          <w:tab w:val="right" w:leader="dot" w:pos="8306"/>
        </w:tabs>
      </w:pPr>
      <w:hyperlink w:anchor="_Toc16935" w:history="1">
        <w:r>
          <w:rPr>
            <w:rFonts w:ascii="仿宋" w:eastAsia="仿宋" w:hAnsi="仿宋" w:cs="仿宋" w:hint="eastAsia"/>
            <w:lang w:eastAsia="zh-CN"/>
          </w:rPr>
          <w:t>十二、生产安全保护</w:t>
        </w:r>
        <w:r>
          <w:tab/>
        </w:r>
        <w:r>
          <w:fldChar w:fldCharType="begin"/>
        </w:r>
        <w:r>
          <w:instrText xml:space="preserve"> PAGEREF _Toc16935 \h </w:instrText>
        </w:r>
        <w:r>
          <w:fldChar w:fldCharType="separate"/>
        </w:r>
        <w:r>
          <w:t>42</w:t>
        </w:r>
        <w:r>
          <w:fldChar w:fldCharType="end"/>
        </w:r>
      </w:hyperlink>
    </w:p>
    <w:p>
      <w:pPr>
        <w:pStyle w:val="TOC2"/>
        <w:tabs>
          <w:tab w:val="right" w:leader="dot" w:pos="8306"/>
        </w:tabs>
      </w:pPr>
      <w:hyperlink w:anchor="_Toc1676" w:history="1">
        <w:r>
          <w:rPr>
            <w:rFonts w:ascii="仿宋" w:eastAsia="仿宋" w:hAnsi="仿宋" w:cs="仿宋" w:hint="eastAsia"/>
            <w:lang w:eastAsia="zh-CN"/>
          </w:rPr>
          <w:t>(一)、消防安全</w:t>
        </w:r>
        <w:r>
          <w:tab/>
        </w:r>
        <w:r>
          <w:fldChar w:fldCharType="begin"/>
        </w:r>
        <w:r>
          <w:instrText xml:space="preserve"> PAGEREF _Toc1676 \h </w:instrText>
        </w:r>
        <w:r>
          <w:fldChar w:fldCharType="separate"/>
        </w:r>
        <w:r>
          <w:t>42</w:t>
        </w:r>
        <w:r>
          <w:fldChar w:fldCharType="end"/>
        </w:r>
      </w:hyperlink>
    </w:p>
    <w:p>
      <w:pPr>
        <w:pStyle w:val="TOC2"/>
        <w:tabs>
          <w:tab w:val="right" w:leader="dot" w:pos="8306"/>
        </w:tabs>
      </w:pPr>
      <w:hyperlink w:anchor="_Toc17237" w:history="1">
        <w:r>
          <w:rPr>
            <w:rFonts w:ascii="仿宋" w:eastAsia="仿宋" w:hAnsi="仿宋" w:cs="仿宋" w:hint="eastAsia"/>
            <w:lang w:eastAsia="zh-CN"/>
          </w:rPr>
          <w:t>(二)、防火防爆总图布置措施</w:t>
        </w:r>
        <w:r>
          <w:tab/>
        </w:r>
        <w:r>
          <w:fldChar w:fldCharType="begin"/>
        </w:r>
        <w:r>
          <w:instrText xml:space="preserve"> PAGEREF _Toc17237 \h </w:instrText>
        </w:r>
        <w:r>
          <w:fldChar w:fldCharType="separate"/>
        </w:r>
        <w:r>
          <w:t>44</w:t>
        </w:r>
        <w:r>
          <w:fldChar w:fldCharType="end"/>
        </w:r>
      </w:hyperlink>
    </w:p>
    <w:p>
      <w:pPr>
        <w:pStyle w:val="TOC2"/>
        <w:tabs>
          <w:tab w:val="right" w:leader="dot" w:pos="8306"/>
        </w:tabs>
      </w:pPr>
      <w:hyperlink w:anchor="_Toc7550" w:history="1">
        <w:r>
          <w:rPr>
            <w:rFonts w:ascii="仿宋" w:eastAsia="仿宋" w:hAnsi="仿宋" w:cs="仿宋" w:hint="eastAsia"/>
            <w:lang w:eastAsia="zh-CN"/>
          </w:rPr>
          <w:t>(三)、自然灾害防范措施</w:t>
        </w:r>
        <w:r>
          <w:tab/>
        </w:r>
        <w:r>
          <w:fldChar w:fldCharType="begin"/>
        </w:r>
        <w:r>
          <w:instrText xml:space="preserve"> PAGEREF _Toc7550 \h </w:instrText>
        </w:r>
        <w:r>
          <w:fldChar w:fldCharType="separate"/>
        </w:r>
        <w:r>
          <w:t>45</w:t>
        </w:r>
        <w:r>
          <w:fldChar w:fldCharType="end"/>
        </w:r>
      </w:hyperlink>
    </w:p>
    <w:p>
      <w:pPr>
        <w:pStyle w:val="TOC2"/>
        <w:tabs>
          <w:tab w:val="right" w:leader="dot" w:pos="8306"/>
        </w:tabs>
      </w:pPr>
      <w:hyperlink w:anchor="_Toc4644" w:history="1">
        <w:r>
          <w:rPr>
            <w:rFonts w:ascii="仿宋" w:eastAsia="仿宋" w:hAnsi="仿宋" w:cs="仿宋" w:hint="eastAsia"/>
            <w:lang w:eastAsia="zh-CN"/>
          </w:rPr>
          <w:t>(四)、安全色及安全标志使用要求</w:t>
        </w:r>
        <w:r>
          <w:tab/>
        </w:r>
        <w:r>
          <w:fldChar w:fldCharType="begin"/>
        </w:r>
        <w:r>
          <w:instrText xml:space="preserve"> PAGEREF _Toc4644 \h </w:instrText>
        </w:r>
        <w:r>
          <w:fldChar w:fldCharType="separate"/>
        </w:r>
        <w:r>
          <w:t>46</w:t>
        </w:r>
        <w:r>
          <w:fldChar w:fldCharType="end"/>
        </w:r>
      </w:hyperlink>
    </w:p>
    <w:p>
      <w:pPr>
        <w:pStyle w:val="TOC2"/>
        <w:tabs>
          <w:tab w:val="right" w:leader="dot" w:pos="8306"/>
        </w:tabs>
      </w:pPr>
      <w:hyperlink w:anchor="_Toc19650" w:history="1">
        <w:r>
          <w:rPr>
            <w:rFonts w:ascii="仿宋" w:eastAsia="仿宋" w:hAnsi="仿宋" w:cs="仿宋" w:hint="eastAsia"/>
            <w:lang w:eastAsia="zh-CN"/>
          </w:rPr>
          <w:t>(五)、防尘防毒措施</w:t>
        </w:r>
        <w:r>
          <w:tab/>
        </w:r>
        <w:r>
          <w:fldChar w:fldCharType="begin"/>
        </w:r>
        <w:r>
          <w:instrText xml:space="preserve"> PAGEREF _Toc19650 \h </w:instrText>
        </w:r>
        <w:r>
          <w:fldChar w:fldCharType="separate"/>
        </w:r>
        <w:r>
          <w:t>47</w:t>
        </w:r>
        <w:r>
          <w:fldChar w:fldCharType="end"/>
        </w:r>
      </w:hyperlink>
    </w:p>
    <w:p>
      <w:pPr>
        <w:pStyle w:val="TOC2"/>
        <w:tabs>
          <w:tab w:val="right" w:leader="dot" w:pos="8306"/>
        </w:tabs>
      </w:pPr>
      <w:hyperlink w:anchor="_Toc11623" w:history="1">
        <w:r>
          <w:rPr>
            <w:rFonts w:ascii="仿宋" w:eastAsia="仿宋" w:hAnsi="仿宋" w:cs="仿宋" w:hint="eastAsia"/>
            <w:lang w:eastAsia="zh-CN"/>
          </w:rPr>
          <w:t>(六)、防静电、触电防护及防雷措施</w:t>
        </w:r>
        <w:r>
          <w:tab/>
        </w:r>
        <w:r>
          <w:fldChar w:fldCharType="begin"/>
        </w:r>
        <w:r>
          <w:instrText xml:space="preserve"> PAGEREF _Toc11623 \h </w:instrText>
        </w:r>
        <w:r>
          <w:fldChar w:fldCharType="separate"/>
        </w:r>
        <w:r>
          <w:t>48</w:t>
        </w:r>
        <w:r>
          <w:fldChar w:fldCharType="end"/>
        </w:r>
      </w:hyperlink>
    </w:p>
    <w:p>
      <w:pPr>
        <w:pStyle w:val="TOC2"/>
        <w:tabs>
          <w:tab w:val="right" w:leader="dot" w:pos="8306"/>
        </w:tabs>
      </w:pPr>
      <w:hyperlink w:anchor="_Toc2926" w:history="1">
        <w:r>
          <w:rPr>
            <w:rFonts w:ascii="仿宋" w:eastAsia="仿宋" w:hAnsi="仿宋" w:cs="仿宋" w:hint="eastAsia"/>
            <w:lang w:eastAsia="zh-CN"/>
          </w:rPr>
          <w:t>(七)、机械设备安全保障措施</w:t>
        </w:r>
        <w:r>
          <w:tab/>
        </w:r>
        <w:r>
          <w:fldChar w:fldCharType="begin"/>
        </w:r>
        <w:r>
          <w:instrText xml:space="preserve"> PAGEREF _Toc2926 \h </w:instrText>
        </w:r>
        <w:r>
          <w:fldChar w:fldCharType="separate"/>
        </w:r>
        <w:r>
          <w:t>49</w:t>
        </w:r>
        <w:r>
          <w:fldChar w:fldCharType="end"/>
        </w:r>
      </w:hyperlink>
    </w:p>
    <w:p>
      <w:pPr>
        <w:pStyle w:val="TOC1"/>
        <w:tabs>
          <w:tab w:val="right" w:leader="dot" w:pos="8306"/>
        </w:tabs>
      </w:pPr>
      <w:hyperlink w:anchor="_Toc7459" w:history="1">
        <w:r>
          <w:rPr>
            <w:rFonts w:ascii="仿宋" w:eastAsia="仿宋" w:hAnsi="仿宋" w:cs="仿宋" w:hint="eastAsia"/>
            <w:lang w:eastAsia="zh-CN"/>
          </w:rPr>
          <w:t>十三、质量管理体系</w:t>
        </w:r>
        <w:r>
          <w:tab/>
        </w:r>
        <w:r>
          <w:fldChar w:fldCharType="begin"/>
        </w:r>
        <w:r>
          <w:instrText xml:space="preserve"> PAGEREF _Toc7459 \h </w:instrText>
        </w:r>
        <w:r>
          <w:fldChar w:fldCharType="separate"/>
        </w:r>
        <w:r>
          <w:t>51</w:t>
        </w:r>
        <w:r>
          <w:fldChar w:fldCharType="end"/>
        </w:r>
      </w:hyperlink>
    </w:p>
    <w:p>
      <w:pPr>
        <w:pStyle w:val="TOC2"/>
        <w:tabs>
          <w:tab w:val="right" w:leader="dot" w:pos="8306"/>
        </w:tabs>
      </w:pPr>
      <w:hyperlink w:anchor="_Toc8596" w:history="1">
        <w:r>
          <w:rPr>
            <w:rFonts w:ascii="仿宋" w:eastAsia="仿宋" w:hAnsi="仿宋" w:cs="仿宋" w:hint="eastAsia"/>
            <w:lang w:eastAsia="zh-CN"/>
          </w:rPr>
          <w:t>(一)、质量目标与方针</w:t>
        </w:r>
        <w:r>
          <w:tab/>
        </w:r>
        <w:r>
          <w:fldChar w:fldCharType="begin"/>
        </w:r>
        <w:r>
          <w:instrText xml:space="preserve"> PAGEREF _Toc8596 \h </w:instrText>
        </w:r>
        <w:r>
          <w:fldChar w:fldCharType="separate"/>
        </w:r>
        <w:r>
          <w:t>51</w:t>
        </w:r>
        <w:r>
          <w:fldChar w:fldCharType="end"/>
        </w:r>
      </w:hyperlink>
    </w:p>
    <w:p>
      <w:pPr>
        <w:pStyle w:val="TOC2"/>
        <w:tabs>
          <w:tab w:val="right" w:leader="dot" w:pos="8306"/>
        </w:tabs>
      </w:pPr>
      <w:hyperlink w:anchor="_Toc28864" w:history="1">
        <w:r>
          <w:rPr>
            <w:rFonts w:ascii="仿宋" w:eastAsia="仿宋" w:hAnsi="仿宋" w:cs="仿宋" w:hint="eastAsia"/>
            <w:lang w:eastAsia="zh-CN"/>
          </w:rPr>
          <w:t>(二)、质量管理责任</w:t>
        </w:r>
        <w:r>
          <w:tab/>
        </w:r>
        <w:r>
          <w:fldChar w:fldCharType="begin"/>
        </w:r>
        <w:r>
          <w:instrText xml:space="preserve"> PAGEREF _Toc28864 \h </w:instrText>
        </w:r>
        <w:r>
          <w:fldChar w:fldCharType="separate"/>
        </w:r>
        <w:r>
          <w:t>52</w:t>
        </w:r>
        <w:r>
          <w:fldChar w:fldCharType="end"/>
        </w:r>
      </w:hyperlink>
    </w:p>
    <w:p>
      <w:pPr>
        <w:pStyle w:val="TOC2"/>
        <w:tabs>
          <w:tab w:val="right" w:leader="dot" w:pos="8306"/>
        </w:tabs>
      </w:pPr>
      <w:hyperlink w:anchor="_Toc4658" w:history="1">
        <w:r>
          <w:rPr>
            <w:rFonts w:ascii="仿宋" w:eastAsia="仿宋" w:hAnsi="仿宋" w:cs="仿宋" w:hint="eastAsia"/>
            <w:lang w:eastAsia="zh-CN"/>
          </w:rPr>
          <w:t>(三)、质量管理体系文件</w:t>
        </w:r>
        <w:r>
          <w:tab/>
        </w:r>
        <w:r>
          <w:fldChar w:fldCharType="begin"/>
        </w:r>
        <w:r>
          <w:instrText xml:space="preserve"> PAGEREF _Toc4658 \h </w:instrText>
        </w:r>
        <w:r>
          <w:fldChar w:fldCharType="separate"/>
        </w:r>
        <w:r>
          <w:t>53</w:t>
        </w:r>
        <w:r>
          <w:fldChar w:fldCharType="end"/>
        </w:r>
      </w:hyperlink>
    </w:p>
    <w:p>
      <w:pPr>
        <w:pStyle w:val="TOC2"/>
        <w:tabs>
          <w:tab w:val="right" w:leader="dot" w:pos="8306"/>
        </w:tabs>
      </w:pPr>
      <w:hyperlink w:anchor="_Toc21420" w:history="1">
        <w:r>
          <w:rPr>
            <w:rFonts w:ascii="仿宋" w:eastAsia="仿宋" w:hAnsi="仿宋" w:cs="仿宋" w:hint="eastAsia"/>
            <w:lang w:eastAsia="zh-CN"/>
          </w:rPr>
          <w:t>(四)、质量培训与教育</w:t>
        </w:r>
        <w:r>
          <w:tab/>
        </w:r>
        <w:r>
          <w:fldChar w:fldCharType="begin"/>
        </w:r>
        <w:r>
          <w:instrText xml:space="preserve"> PAGEREF _Toc21420 \h </w:instrText>
        </w:r>
        <w:r>
          <w:fldChar w:fldCharType="separate"/>
        </w:r>
        <w:r>
          <w:t>56</w:t>
        </w:r>
        <w:r>
          <w:fldChar w:fldCharType="end"/>
        </w:r>
      </w:hyperlink>
    </w:p>
    <w:p>
      <w:pPr>
        <w:pStyle w:val="TOC2"/>
        <w:tabs>
          <w:tab w:val="right" w:leader="dot" w:pos="8306"/>
        </w:tabs>
      </w:pPr>
      <w:hyperlink w:anchor="_Toc26043" w:history="1">
        <w:r>
          <w:rPr>
            <w:rFonts w:ascii="仿宋" w:eastAsia="仿宋" w:hAnsi="仿宋" w:cs="仿宋" w:hint="eastAsia"/>
            <w:lang w:eastAsia="zh-CN"/>
          </w:rPr>
          <w:t>(五)、质量审核与评价</w:t>
        </w:r>
        <w:r>
          <w:tab/>
        </w:r>
        <w:r>
          <w:fldChar w:fldCharType="begin"/>
        </w:r>
        <w:r>
          <w:instrText xml:space="preserve"> PAGEREF _Toc26043 \h </w:instrText>
        </w:r>
        <w:r>
          <w:fldChar w:fldCharType="separate"/>
        </w:r>
        <w:r>
          <w:t>57</w:t>
        </w:r>
        <w:r>
          <w:fldChar w:fldCharType="end"/>
        </w:r>
      </w:hyperlink>
    </w:p>
    <w:p>
      <w:pPr>
        <w:pStyle w:val="TOC2"/>
        <w:tabs>
          <w:tab w:val="right" w:leader="dot" w:pos="8306"/>
        </w:tabs>
      </w:pPr>
      <w:hyperlink w:anchor="_Toc5195" w:history="1">
        <w:r>
          <w:rPr>
            <w:rFonts w:ascii="仿宋" w:eastAsia="仿宋" w:hAnsi="仿宋" w:cs="仿宋" w:hint="eastAsia"/>
            <w:lang w:eastAsia="zh-CN"/>
          </w:rPr>
          <w:t>(六)、不符合与纠正措施</w:t>
        </w:r>
        <w:r>
          <w:tab/>
        </w:r>
        <w:r>
          <w:fldChar w:fldCharType="begin"/>
        </w:r>
        <w:r>
          <w:instrText xml:space="preserve"> PAGEREF _Toc5195 \h </w:instrText>
        </w:r>
        <w:r>
          <w:fldChar w:fldCharType="separate"/>
        </w:r>
        <w:r>
          <w:t>58</w:t>
        </w:r>
        <w:r>
          <w:fldChar w:fldCharType="end"/>
        </w:r>
      </w:hyperlink>
    </w:p>
    <w:p>
      <w:pPr>
        <w:pStyle w:val="TOC1"/>
        <w:tabs>
          <w:tab w:val="right" w:leader="dot" w:pos="8306"/>
        </w:tabs>
      </w:pPr>
      <w:hyperlink w:anchor="_Toc25049" w:history="1">
        <w:r>
          <w:rPr>
            <w:rFonts w:ascii="仿宋" w:eastAsia="仿宋" w:hAnsi="仿宋" w:cs="仿宋" w:hint="eastAsia"/>
            <w:lang w:eastAsia="zh-CN"/>
          </w:rPr>
          <w:t>十四、高耐候性装饰性防腐漆项目治理与监督</w:t>
        </w:r>
        <w:r>
          <w:tab/>
        </w:r>
        <w:r>
          <w:fldChar w:fldCharType="begin"/>
        </w:r>
        <w:r>
          <w:instrText xml:space="preserve"> PAGEREF _Toc25049 \h </w:instrText>
        </w:r>
        <w:r>
          <w:fldChar w:fldCharType="separate"/>
        </w:r>
        <w:r>
          <w:t>59</w:t>
        </w:r>
        <w:r>
          <w:fldChar w:fldCharType="end"/>
        </w:r>
      </w:hyperlink>
    </w:p>
    <w:p>
      <w:pPr>
        <w:pStyle w:val="TOC2"/>
        <w:tabs>
          <w:tab w:val="right" w:leader="dot" w:pos="8306"/>
        </w:tabs>
      </w:pPr>
      <w:hyperlink w:anchor="_Toc5921" w:history="1">
        <w:r>
          <w:rPr>
            <w:rFonts w:ascii="仿宋" w:eastAsia="仿宋" w:hAnsi="仿宋" w:cs="仿宋" w:hint="eastAsia"/>
            <w:lang w:eastAsia="zh-CN"/>
          </w:rPr>
          <w:t>(一)、高耐候性装饰性防腐漆项目治理结构</w:t>
        </w:r>
        <w:r>
          <w:tab/>
        </w:r>
        <w:r>
          <w:fldChar w:fldCharType="begin"/>
        </w:r>
        <w:r>
          <w:instrText xml:space="preserve"> PAGEREF _Toc5921 \h </w:instrText>
        </w:r>
        <w:r>
          <w:fldChar w:fldCharType="separate"/>
        </w:r>
        <w:r>
          <w:t>59</w:t>
        </w:r>
        <w:r>
          <w:fldChar w:fldCharType="end"/>
        </w:r>
      </w:hyperlink>
    </w:p>
    <w:p>
      <w:pPr>
        <w:pStyle w:val="TOC2"/>
        <w:tabs>
          <w:tab w:val="right" w:leader="dot" w:pos="8306"/>
        </w:tabs>
      </w:pPr>
      <w:hyperlink w:anchor="_Toc24669" w:history="1">
        <w:r>
          <w:rPr>
            <w:rFonts w:ascii="仿宋" w:eastAsia="仿宋" w:hAnsi="仿宋" w:cs="仿宋" w:hint="eastAsia"/>
            <w:lang w:eastAsia="zh-CN"/>
          </w:rPr>
          <w:t>(二)、监督与审计</w:t>
        </w:r>
        <w:r>
          <w:tab/>
        </w:r>
        <w:r>
          <w:fldChar w:fldCharType="begin"/>
        </w:r>
        <w:r>
          <w:instrText xml:space="preserve"> PAGEREF _Toc24669 \h </w:instrText>
        </w:r>
        <w:r>
          <w:fldChar w:fldCharType="separate"/>
        </w:r>
        <w:r>
          <w:t>61</w:t>
        </w:r>
        <w:r>
          <w:fldChar w:fldCharType="end"/>
        </w:r>
      </w:hyperlink>
    </w:p>
    <w:p>
      <w:pPr>
        <w:pStyle w:val="TOC1"/>
        <w:tabs>
          <w:tab w:val="right" w:leader="dot" w:pos="8306"/>
        </w:tabs>
      </w:pPr>
      <w:hyperlink w:anchor="_Toc16543" w:history="1">
        <w:r>
          <w:rPr>
            <w:rFonts w:ascii="仿宋" w:eastAsia="仿宋" w:hAnsi="仿宋" w:cs="仿宋" w:hint="eastAsia"/>
            <w:lang w:eastAsia="zh-CN"/>
          </w:rPr>
          <w:t>十五、利益相关者分析与沟通计划</w:t>
        </w:r>
        <w:r>
          <w:tab/>
        </w:r>
        <w:r>
          <w:fldChar w:fldCharType="begin"/>
        </w:r>
        <w:r>
          <w:instrText xml:space="preserve"> PAGEREF _Toc16543 \h </w:instrText>
        </w:r>
        <w:r>
          <w:fldChar w:fldCharType="separate"/>
        </w:r>
        <w:r>
          <w:t>62</w:t>
        </w:r>
        <w:r>
          <w:fldChar w:fldCharType="end"/>
        </w:r>
      </w:hyperlink>
    </w:p>
    <w:p>
      <w:pPr>
        <w:pStyle w:val="TOC2"/>
        <w:tabs>
          <w:tab w:val="right" w:leader="dot" w:pos="8306"/>
        </w:tabs>
      </w:pPr>
      <w:hyperlink w:anchor="_Toc18029" w:history="1">
        <w:r>
          <w:rPr>
            <w:rFonts w:ascii="仿宋" w:eastAsia="仿宋" w:hAnsi="仿宋" w:cs="仿宋" w:hint="eastAsia"/>
            <w:lang w:eastAsia="zh-CN"/>
          </w:rPr>
          <w:t>(一)、利益相关者分析</w:t>
        </w:r>
        <w:r>
          <w:tab/>
        </w:r>
        <w:r>
          <w:fldChar w:fldCharType="begin"/>
        </w:r>
        <w:r>
          <w:instrText xml:space="preserve"> PAGEREF _Toc18029 \h </w:instrText>
        </w:r>
        <w:r>
          <w:fldChar w:fldCharType="separate"/>
        </w:r>
        <w:r>
          <w:t>62</w:t>
        </w:r>
        <w:r>
          <w:fldChar w:fldCharType="end"/>
        </w:r>
      </w:hyperlink>
    </w:p>
    <w:p>
      <w:pPr>
        <w:pStyle w:val="TOC2"/>
        <w:tabs>
          <w:tab w:val="right" w:leader="dot" w:pos="8306"/>
        </w:tabs>
      </w:pPr>
      <w:hyperlink w:anchor="_Toc29172" w:history="1">
        <w:r>
          <w:rPr>
            <w:rFonts w:ascii="仿宋" w:eastAsia="仿宋" w:hAnsi="仿宋" w:cs="仿宋" w:hint="eastAsia"/>
            <w:lang w:eastAsia="zh-CN"/>
          </w:rPr>
          <w:t>(二)、沟通计划</w:t>
        </w:r>
        <w:r>
          <w:tab/>
        </w:r>
        <w:r>
          <w:fldChar w:fldCharType="begin"/>
        </w:r>
        <w:r>
          <w:instrText xml:space="preserve"> PAGEREF _Toc29172 \h </w:instrText>
        </w:r>
        <w:r>
          <w:fldChar w:fldCharType="separate"/>
        </w:r>
        <w:r>
          <w:t>64</w:t>
        </w:r>
        <w:r>
          <w:fldChar w:fldCharType="end"/>
        </w:r>
      </w:hyperlink>
    </w:p>
    <w:p>
      <w:pPr>
        <w:pStyle w:val="TOC1"/>
        <w:tabs>
          <w:tab w:val="right" w:leader="dot" w:pos="8306"/>
        </w:tabs>
      </w:pPr>
      <w:hyperlink w:anchor="_Toc26232" w:history="1">
        <w:r>
          <w:rPr>
            <w:rFonts w:ascii="仿宋" w:eastAsia="仿宋" w:hAnsi="仿宋" w:cs="仿宋" w:hint="eastAsia"/>
            <w:lang w:eastAsia="zh-CN"/>
          </w:rPr>
          <w:t>十六、高耐候性装饰性防腐漆项目实施保障措施</w:t>
        </w:r>
        <w:r>
          <w:tab/>
        </w:r>
        <w:r>
          <w:fldChar w:fldCharType="begin"/>
        </w:r>
        <w:r>
          <w:instrText xml:space="preserve"> PAGEREF _Toc26232 \h </w:instrText>
        </w:r>
        <w:r>
          <w:fldChar w:fldCharType="separate"/>
        </w:r>
        <w:r>
          <w:t>65</w:t>
        </w:r>
        <w:r>
          <w:fldChar w:fldCharType="end"/>
        </w:r>
      </w:hyperlink>
    </w:p>
    <w:p>
      <w:pPr>
        <w:pStyle w:val="TOC2"/>
        <w:tabs>
          <w:tab w:val="right" w:leader="dot" w:pos="8306"/>
        </w:tabs>
      </w:pPr>
      <w:hyperlink w:anchor="_Toc22995" w:history="1">
        <w:r>
          <w:rPr>
            <w:rFonts w:ascii="仿宋" w:eastAsia="仿宋" w:hAnsi="仿宋" w:cs="仿宋" w:hint="eastAsia"/>
            <w:lang w:eastAsia="zh-CN"/>
          </w:rPr>
          <w:t>(一)、高耐候性装饰性防腐漆项目实施保障机制</w:t>
        </w:r>
        <w:r>
          <w:tab/>
        </w:r>
        <w:r>
          <w:fldChar w:fldCharType="begin"/>
        </w:r>
        <w:r>
          <w:instrText xml:space="preserve"> PAGEREF _Toc22995 \h </w:instrText>
        </w:r>
        <w:r>
          <w:fldChar w:fldCharType="separate"/>
        </w:r>
        <w:r>
          <w:t>65</w:t>
        </w:r>
        <w:r>
          <w:fldChar w:fldCharType="end"/>
        </w:r>
      </w:hyperlink>
    </w:p>
    <w:p>
      <w:pPr>
        <w:pStyle w:val="TOC2"/>
        <w:tabs>
          <w:tab w:val="right" w:leader="dot" w:pos="8306"/>
        </w:tabs>
      </w:pPr>
      <w:hyperlink w:anchor="_Toc10872" w:history="1">
        <w:r>
          <w:rPr>
            <w:rFonts w:ascii="仿宋" w:eastAsia="仿宋" w:hAnsi="仿宋" w:cs="仿宋" w:hint="eastAsia"/>
            <w:lang w:eastAsia="zh-CN"/>
          </w:rPr>
          <w:t>(二)、高耐候性装饰性防腐漆项目法律合规要求</w:t>
        </w:r>
        <w:r>
          <w:tab/>
        </w:r>
        <w:r>
          <w:fldChar w:fldCharType="begin"/>
        </w:r>
        <w:r>
          <w:instrText xml:space="preserve"> PAGEREF _Toc10872 \h </w:instrText>
        </w:r>
        <w:r>
          <w:fldChar w:fldCharType="separate"/>
        </w:r>
        <w:r>
          <w:t>69</w:t>
        </w:r>
        <w:r>
          <w:fldChar w:fldCharType="end"/>
        </w:r>
      </w:hyperlink>
    </w:p>
    <w:p>
      <w:pPr>
        <w:pStyle w:val="TOC2"/>
        <w:tabs>
          <w:tab w:val="right" w:leader="dot" w:pos="8306"/>
        </w:tabs>
      </w:pPr>
      <w:hyperlink w:anchor="_Toc8214" w:history="1">
        <w:r>
          <w:rPr>
            <w:rFonts w:ascii="仿宋" w:eastAsia="仿宋" w:hAnsi="仿宋" w:cs="仿宋" w:hint="eastAsia"/>
            <w:lang w:eastAsia="zh-CN"/>
          </w:rPr>
          <w:t>(三)、高耐候性装饰性防腐漆项目合同管理与法律事务</w:t>
        </w:r>
        <w:r>
          <w:tab/>
        </w:r>
        <w:r>
          <w:fldChar w:fldCharType="begin"/>
        </w:r>
        <w:r>
          <w:instrText xml:space="preserve"> PAGEREF _Toc8214 \h </w:instrText>
        </w:r>
        <w:r>
          <w:fldChar w:fldCharType="separate"/>
        </w:r>
        <w:r>
          <w:t>73</w:t>
        </w:r>
        <w:r>
          <w:fldChar w:fldCharType="end"/>
        </w:r>
      </w:hyperlink>
    </w:p>
    <w:p>
      <w:pPr>
        <w:pStyle w:val="TOC2"/>
        <w:tabs>
          <w:tab w:val="right" w:leader="dot" w:pos="8306"/>
        </w:tabs>
      </w:pPr>
      <w:hyperlink w:anchor="_Toc4484" w:history="1">
        <w:r>
          <w:rPr>
            <w:rFonts w:ascii="仿宋" w:eastAsia="仿宋" w:hAnsi="仿宋" w:cs="仿宋" w:hint="eastAsia"/>
            <w:lang w:eastAsia="zh-CN"/>
          </w:rPr>
          <w:t>(四)、高耐候性装饰性防腐漆项目知识产权保护策略</w:t>
        </w:r>
        <w:r>
          <w:tab/>
        </w:r>
        <w:r>
          <w:fldChar w:fldCharType="begin"/>
        </w:r>
        <w:r>
          <w:instrText xml:space="preserve"> PAGEREF _Toc4484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技术管理特点体现在其创新导向。通过引入最先进的技术趋势和解决方案，高耐候性装饰性防腐漆项目致力于提升科技含量、提高质量和效率水平。这意味着我们将采用最新的工具和方法，确保高耐候性装饰性防腐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耐候性装饰性防腐漆项目技术管理的显著特征。通过整合不同领域的技术资源，我们实现了跨学科的协同工作。这有助于优化技术架构，提高整体效能。此外，整合性策略还促进了不同技术团队之间的紧密沟通和高效合作，确保高耐候性装饰性防腐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耐候性装饰性防腐漆项目所采用的技术。通过不断优化技术方案，高耐候性装饰性防腐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耐候性装饰性防腐漆项目团队将在高耐候性装饰性防腐漆项目初期识别可能的技术风险，并采取相应的预防和应对措施。通过建立健全的风险评估机制，高耐候性装饰性防腐漆项目能够在实施过程中及时发现并解决潜在的技术问题，保障高耐候性装饰性防腐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耐候性装饰性防腐漆项目中，技术将成为高耐候性装饰性防腐漆项目成功的有力支持。这一深度剖析揭示了技术管理在高耐候性装饰性防腐漆项目实施中的关键作用，为高耐候性装饰性防腐漆项目的技术基础奠定了坚实的基础。</w:t>
      </w:r>
    </w:p>
    <w:p>
      <w:pPr>
        <w:pStyle w:val="Heading2"/>
        <w:ind w:firstLine="560" w:firstLineChars="200"/>
        <w:rPr>
          <w:rFonts w:ascii="仿宋" w:eastAsia="仿宋" w:hAnsi="仿宋" w:cs="仿宋" w:hint="eastAsia"/>
          <w:sz w:val="28"/>
          <w:lang w:eastAsia="zh-CN"/>
        </w:rPr>
      </w:pPr>
      <w:bookmarkStart w:id="4" w:name="_Toc31448"/>
      <w:r>
        <w:rPr>
          <w:rFonts w:ascii="仿宋" w:eastAsia="仿宋" w:hAnsi="仿宋" w:cs="仿宋" w:hint="eastAsia"/>
          <w:sz w:val="28"/>
          <w:lang w:eastAsia="zh-CN"/>
        </w:rPr>
        <w:t>(二)、高耐候性装饰性防腐漆项目工艺技术设计方案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耐候性装饰性防腐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耐候性装饰性防腐漆项目将严格按照相关行业规范要求进行组织。通过有效控制产品质量，高耐候性装饰性防腐漆项目将致力于为顾客提供优质的高耐候性装饰性防腐漆项目产品和良好的服务。这体现了高耐候性装饰性防腐漆项目对于生产活动合规性和质量标准的高度重视，为高耐候性装饰性防腐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耐候性装饰性防腐漆项目注重生态效益和清洁生产原则。高耐候性装饰性防腐漆项目建设将紧密结合地方特色经济发展，与社会经济发展规划和区域环境保护规划方案相协调一致。通过与当地区域自然生态系统的结合，高耐候性装饰性防腐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耐候性装饰性防腐漆项目产品具有多样化的客户需求和个性化的特点。因此，高耐候性装饰性防腐漆项目产品规格品种多样，且单批生产数量较小。为满足这一特点，高耐候性装饰性防腐漆项目承办单位将建设先进的柔性制造生产线。通过广泛应用柔性制造技术，高耐候性装饰性防腐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高耐候性装饰性防腐漆项目采用的技术具有较高的技术含量和自动化水平，处于国内先进水平。这一技术选用不仅体现了对生产效率、质量和环境友好性的高标准要求，同时为高耐候性装饰性防腐漆项目的可持续发展奠定了坚实的基础。</w:t>
      </w:r>
    </w:p>
    <w:p>
      <w:pPr>
        <w:pStyle w:val="Heading2"/>
        <w:ind w:firstLine="560" w:firstLineChars="200"/>
        <w:rPr>
          <w:rFonts w:ascii="仿宋" w:eastAsia="仿宋" w:hAnsi="仿宋" w:cs="仿宋" w:hint="eastAsia"/>
          <w:sz w:val="28"/>
          <w:lang w:eastAsia="zh-CN"/>
        </w:rPr>
      </w:pPr>
      <w:bookmarkStart w:id="5" w:name="_Toc308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为确保高耐候性装饰性防腐漆项目的高效生产和技术实施，我们制定了一套精心设计的设备选型方案，以满足高耐候性装饰性防腐漆项目生产、质量和环保的要求。该方案的主要特点如下：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耐候性装饰性防腐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耐候性装饰性防腐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261"/>
      <w:r>
        <w:rPr>
          <w:rFonts w:ascii="仿宋" w:eastAsia="仿宋" w:hAnsi="仿宋" w:cs="仿宋" w:hint="eastAsia"/>
          <w:sz w:val="28"/>
          <w:lang w:eastAsia="zh-CN"/>
        </w:rPr>
        <w:t>二、高耐候性装饰性防腐漆项目绩效评估</w:t>
      </w:r>
      <w:bookmarkEnd w:id="6"/>
    </w:p>
    <w:p>
      <w:pPr>
        <w:pStyle w:val="Heading2"/>
        <w:rPr>
          <w:rFonts w:ascii="仿宋" w:eastAsia="仿宋" w:hAnsi="仿宋" w:cs="仿宋" w:hint="eastAsia"/>
          <w:lang w:eastAsia="zh-CN"/>
        </w:rPr>
      </w:pPr>
      <w:bookmarkStart w:id="7" w:name="_Toc1444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我们设计了一套全面的绩效评估指标，以确保高耐候性装饰性防腐漆项目的可控和成功交付。这些指标跨足高耐候性装饰性防腐漆项目目标、成本、进度和质量等多个维度，为我们提供了全面洞察高耐候性装饰性防腐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目标达成率是我们关注的首要指标。我们设定了明确的目标，并通过定期监测和评估，迅速发现并应对潜在的目标偏差。这为高耐候性装饰性防腐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成本绩效是另一个核心关注点。通过实际成本与预算成本的对比分析，我们深入了解成本差异的原因，及时调整资源分配，保持高耐候性装饰性防腐漆项目在经济效益方面的合理水平。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进度作为关键的绩效指标之一，得到了精心的关注。我们制定了详细的高耐候性装饰性防腐漆项目进度计划，并设立了进度符合度指标，确保实际进度与计划进度保持一致。这使我们能够快速发现和解决潜在的进度问题，保持高耐候性装饰性防腐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耐候性装饰性防腐漆项目绩效的不可或缺的一环。我们引入了一系列的质量标准和客户满意度指标，以确保高耐候性装饰性防腐漆项目交付的成果在质量上达到或超越预期水平。通过持续监测这些指标，我们努力提升高耐候性装饰性防腐漆项目整体质量水平，为高耐候性装饰性防腐漆项目的成功交付提供有力保障。通过这些科学且全面的绩效评估，我们能够更好地引导高耐候性装饰性防腐漆项目的持续改进，确保高耐候性装饰性防腐漆项目目标的顺利达成。</w:t>
      </w:r>
    </w:p>
    <w:p>
      <w:pPr>
        <w:pStyle w:val="Heading2"/>
        <w:ind w:firstLine="560" w:firstLineChars="200"/>
        <w:rPr>
          <w:rFonts w:ascii="仿宋" w:eastAsia="仿宋" w:hAnsi="仿宋" w:cs="仿宋" w:hint="eastAsia"/>
          <w:sz w:val="28"/>
          <w:lang w:eastAsia="zh-CN"/>
        </w:rPr>
      </w:pPr>
      <w:bookmarkStart w:id="8" w:name="_Toc2797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绩效评估是高耐候性装饰性防腐漆项目中的关键环节，为确保高耐候性装饰性防腐漆项目达到预期目标，我们采用了多层次、多维度的绩效评估方法。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耐候性装饰性防腐漆项目的战略目标对齐，确保每个决策和行动都与高耐候性装饰性防腐漆项目整体目标保持一致。团队会定期召开战略对齐会议，审视当前工作与高耐候性装饰性防腐漆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耐候性装饰性防腐漆项目进度、质量、成本和风险等方面。这些指标通过数据收集和分析，为高耐候性装饰性防腐漆项目管理团队提供了客观的评估依据。例如，我们通过高耐候性装饰性防腐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耐候性装饰性防腐漆项目内部，还考虑了高耐候性装饰性防腐漆项目对外部环境的影响。我们定期进行干系人满意度调查，以了解各利益相关方对高耐候性装饰性防腐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这种多层次、多角度的绩效评估方法，使得我们能够全面了解高耐候性装饰性防腐漆项目的运行状态，及时做出调整，确保高耐候性装饰性防腐漆项目在不断变化的环境中保持稳健前行。</w:t>
      </w:r>
    </w:p>
    <w:p>
      <w:pPr>
        <w:pStyle w:val="Heading2"/>
        <w:ind w:firstLine="560" w:firstLineChars="200"/>
        <w:rPr>
          <w:rFonts w:ascii="仿宋" w:eastAsia="仿宋" w:hAnsi="仿宋" w:cs="仿宋" w:hint="eastAsia"/>
          <w:sz w:val="28"/>
          <w:lang w:eastAsia="zh-CN"/>
        </w:rPr>
      </w:pPr>
      <w:bookmarkStart w:id="9" w:name="_Toc536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为了确保高耐候性装饰性防腐漆项目的有效管理和不断优化，我们采用了精心设计的绩效评估周期。这个周期旨在实现灵活、实时和全面的评估，以适应高耐候性装饰性防腐漆项目执行中的各种挑战。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耐候性装饰性防腐漆项目的不同需求，分为短期、中期和长期。短期评估关注每个迭代或工作周期，以及时发现和解决当前任务中的问题。中期评估涵盖几个迭代，深入了解整体高耐候性装饰性防腐漆项目的趋势和性能。长期评估则着眼于整个高耐候性装饰性防腐漆项目阶段，确保高耐候性装饰性防腐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耐候性装饰性防腐漆项目管理工具和协作平台，团队成员能够随时更新和分享高耐候性装饰性防腐漆项目数据。这种实时性的反馈机制使我们能够及时察觉潜在问题，快速调整，保持高耐候性装饰性防腐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耐候性装饰性防腐漆项目的决策制定密不可分。每个周期的高耐候性装饰性防腐漆项目回顾会议成为集体总结经验、识别问题深层次原因并找到创新解决方案的平台。这种定期的反思与调整机制使高耐候性装饰性防腐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472"/>
      <w:r>
        <w:rPr>
          <w:rFonts w:ascii="仿宋" w:eastAsia="仿宋" w:hAnsi="仿宋" w:cs="仿宋" w:hint="eastAsia"/>
          <w:sz w:val="28"/>
          <w:lang w:eastAsia="zh-CN"/>
        </w:rPr>
        <w:t>三、高耐候性装饰性防腐漆项目土建工程</w:t>
      </w:r>
      <w:bookmarkEnd w:id="10"/>
    </w:p>
    <w:p>
      <w:pPr>
        <w:pStyle w:val="Heading2"/>
        <w:rPr>
          <w:rFonts w:ascii="仿宋" w:eastAsia="仿宋" w:hAnsi="仿宋" w:cs="仿宋" w:hint="eastAsia"/>
          <w:lang w:eastAsia="zh-CN"/>
        </w:rPr>
      </w:pPr>
      <w:bookmarkStart w:id="11" w:name="_Toc1658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在高耐候性装饰性防腐漆项目的建筑工程设计中，我们将秉承一系列重要的设计原则，以确保高耐候性装饰性防腐漆项目建筑在功能、美观、可持续性等方面达到最佳效果。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首要原则是确保建筑的功能性得到最大化的发挥。我们将充分理解高耐候性装饰性防腐漆项目的实际需求，合理布局各个功能区域，保证建筑在满足业务需求的同时，提供高效的工作环境。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在建筑设计中，我们将综合考虑建设和运营成本。通过精细的经济效益分析，确保设计方案在高效利用资源的同时，对高耐候性装饰性防腐漆项目的长期盈利能力有积极的贡献。</w:t>
      </w:r>
    </w:p>
    <w:p>
      <w:pPr>
        <w:pStyle w:val="Heading2"/>
        <w:ind w:firstLine="560" w:firstLineChars="200"/>
        <w:rPr>
          <w:rFonts w:ascii="仿宋" w:eastAsia="仿宋" w:hAnsi="仿宋" w:cs="仿宋" w:hint="eastAsia"/>
          <w:sz w:val="28"/>
          <w:lang w:eastAsia="zh-CN"/>
        </w:rPr>
      </w:pPr>
      <w:bookmarkStart w:id="12" w:name="_Toc2827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的土建工程设计中，我们将精准设定设计年限，结合高耐候性装饰性防腐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耐候性装饰性防腐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969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耐候性装饰性防腐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耐候性装饰性防腐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耐候性装饰性防腐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581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本期工程高耐候性装饰性防腐漆项目预计总建筑面积XXX平方米，其中：计容建筑面积XXX平方米，计划建筑工程投资XX万元，占高耐候性装饰性防腐漆项目总投资的XX%。</w:t>
      </w:r>
    </w:p>
    <w:p>
      <w:pPr>
        <w:pStyle w:val="Heading1"/>
        <w:ind w:firstLine="560" w:firstLineChars="200"/>
        <w:rPr>
          <w:rFonts w:ascii="仿宋" w:eastAsia="仿宋" w:hAnsi="仿宋" w:cs="仿宋" w:hint="eastAsia"/>
          <w:sz w:val="28"/>
          <w:lang w:eastAsia="zh-CN"/>
        </w:rPr>
      </w:pPr>
      <w:bookmarkStart w:id="15" w:name="_Toc1428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88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高耐候性装饰性防腐漆项目的主要产品是XXXX，预计年产值为XXX万元。这一产品在市场中占据着重要的地位，其广泛的应用范围使得该高耐候性装饰性防腐漆项目的市场前景非常广阔。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耐候性装饰性防腐漆项目的xxx产品作为重要的原材料之一，将在多个领域发挥关键作用。其在建筑、交通、能源等方面的广泛应用将为整个产业链提供强大的支持，形成产业协同效应。高耐候性装饰性防腐漆项目的年产值XXX万XXX万XXX万万元不仅反映了其在市场上的巨大潜力，更预示着它对国民经济的积极贡献。这种关联度高、涉及面广的产业关系，使得该高耐候性装饰性防腐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58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总征地面积为XXXX平方米，相当于约XX.XX亩，其中净用地面积为XXXX平方米，红线范围内相当于约XX.XX亩。这一用地规模充分考虑了高耐候性装饰性防腐漆项目的建设需求，保障了高耐候性装饰性防腐漆项目在合适的空间内得以充分发展。高耐候性装饰性防腐漆项目规划的总建筑面积为XXXX平方米，其中主体工程建设占XXXX平方米，计容建筑面积达XXXX平方米。预计建筑工程的投资将达到XXXX万元，为高耐候性装饰性防腐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计划购置的设备共计XXXX台（套），设备购置费用为XXXX万元。这一设备购置计划充分考虑到高耐候性装饰性防腐漆项目的生产需求和技术要求，确保了高耐候性装饰性防腐漆项目在生产运营中具备先进的技术装备和高效的生产能力。设备的合理配置将为高耐候性装饰性防腐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计划总投资为XXXX万元，预计年实现营业收入为XXXX万元。这一产能规模的设定旨在确保高耐候性装饰性防腐漆项目能够在投资与回报之间取得平衡，实现长期可持续的发展。高耐候性装饰性防腐漆项目的总投资充分考虑到各个方面的需求，包括用地建设、设备购置等多个环节，以确保高耐候性装饰性防腐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00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965"/>
      <w:r>
        <w:rPr>
          <w:rFonts w:ascii="仿宋" w:eastAsia="仿宋" w:hAnsi="仿宋" w:cs="仿宋" w:hint="eastAsia"/>
          <w:lang w:eastAsia="zh-CN"/>
        </w:rPr>
        <w:t>(一)、高耐候性装饰性防腐漆行业分析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行业一直以来都是市场的关注焦点。行业内的发展趋势、竞争态势以及潜在机会都对高耐候性装饰性防腐漆项目的推进产生深远的影响。通过深入研究行业的整体概貌，我们将更好地理解行业的核心特征，为高耐候性装饰性防腐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行业，技术一直是推动创新和发展的关键因素。我们将对当前技术趋势进行详尽分析，包括但不限于人工智能、大数据应用、先进制造技术等。这有助于高耐候性装饰性防腐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耐候性装饰性防腐漆项目成功的基础。我们将对主要竞争对手进行深入研究，包括其市场份额、产品特点、市场定位等。通过全面了解竞争对手的优势和劣势，高耐候性装饰性防腐漆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https://d.book118.com/775000100201011042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90FBE"/>
    <w:rsid w:val="36190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00100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2024-01-13T22:11:00Z</dcterms:created>
  <dcterms:modified xsi:type="dcterms:W3CDTF">2024-01-13T22:11:46Z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9DF81160B02242E890DC7D7E6FC92353_11</vt:lpwstr>
  </property>
  <property fmtid="{D5CDD505-2E9C-101B-9397-08002B2CF9AE}" pid="3" name="KSOProductBuildVer">
    <vt:lpwstr>2052-12.1.0.16120</vt:lpwstr>
  </property>
</Properties>
</file>