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2D60">
      <w:pPr>
        <w:widowControl/>
        <w:spacing w:line="360" w:lineRule="auto"/>
        <w:rPr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4" o:spid="_x0000_s1025" type="#_x0000_t75" style="width:425pt;height:123.1pt;margin-top:-19.5pt;margin-left:4.05pt;position:absolute;z-index:251658240">
            <v:imagedata r:id="rId5" o:title=""/>
          </v:shape>
        </w:pict>
      </w:r>
    </w:p>
    <w:p w:rsidR="00AD2D60">
      <w:pPr>
        <w:jc w:val="center"/>
        <w:rPr>
          <w:rFonts w:ascii="隶书" w:eastAsia="隶书"/>
          <w:sz w:val="52"/>
          <w:szCs w:val="52"/>
        </w:rPr>
      </w:pPr>
      <w:r>
        <w:rPr>
          <w:rFonts w:ascii="隶书" w:eastAsia="隶书" w:hint="eastAsia"/>
          <w:sz w:val="52"/>
          <w:szCs w:val="52"/>
        </w:rPr>
        <w:t xml:space="preserve">城 市 </w:t>
      </w:r>
      <w:r>
        <w:rPr>
          <w:rFonts w:ascii="隶书" w:eastAsia="隶书"/>
          <w:sz w:val="52"/>
          <w:szCs w:val="52"/>
        </w:rPr>
        <w:t>公</w:t>
      </w:r>
      <w:r>
        <w:rPr>
          <w:rFonts w:ascii="隶书" w:eastAsia="隶书" w:hint="eastAsia"/>
          <w:sz w:val="52"/>
          <w:szCs w:val="52"/>
        </w:rPr>
        <w:t xml:space="preserve"> </w:t>
      </w:r>
      <w:r>
        <w:rPr>
          <w:rFonts w:ascii="隶书" w:eastAsia="隶书"/>
          <w:sz w:val="52"/>
          <w:szCs w:val="52"/>
        </w:rPr>
        <w:t>共</w:t>
      </w:r>
      <w:r>
        <w:rPr>
          <w:rFonts w:ascii="隶书" w:eastAsia="隶书" w:hint="eastAsia"/>
          <w:sz w:val="52"/>
          <w:szCs w:val="52"/>
        </w:rPr>
        <w:t xml:space="preserve"> </w:t>
      </w:r>
      <w:r>
        <w:rPr>
          <w:rFonts w:ascii="隶书" w:eastAsia="隶书"/>
          <w:sz w:val="52"/>
          <w:szCs w:val="52"/>
        </w:rPr>
        <w:t>交</w:t>
      </w:r>
      <w:r>
        <w:rPr>
          <w:rFonts w:ascii="隶书" w:eastAsia="隶书" w:hint="eastAsia"/>
          <w:sz w:val="52"/>
          <w:szCs w:val="52"/>
        </w:rPr>
        <w:t xml:space="preserve"> </w:t>
      </w:r>
      <w:r>
        <w:rPr>
          <w:rFonts w:ascii="隶书" w:eastAsia="隶书"/>
          <w:sz w:val="52"/>
          <w:szCs w:val="52"/>
        </w:rPr>
        <w:t>通</w:t>
      </w:r>
      <w:r>
        <w:rPr>
          <w:rFonts w:ascii="隶书" w:eastAsia="隶书" w:hint="eastAsia"/>
          <w:sz w:val="52"/>
          <w:szCs w:val="52"/>
        </w:rPr>
        <w:t>城市</w:t>
      </w:r>
    </w:p>
    <w:p w:rsidR="00AD2D60">
      <w:pPr>
        <w:rPr>
          <w:sz w:val="28"/>
          <w:szCs w:val="28"/>
        </w:rPr>
      </w:pPr>
    </w:p>
    <w:p w:rsidR="00AD2D6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sz w:val="28"/>
          <w:szCs w:val="28"/>
        </w:rPr>
        <w:pict>
          <v:shape id="图片 13" o:spid="_x0000_i1026" type="#_x0000_t75" style="width:185.25pt;height:158.25pt">
            <v:imagedata r:id="rId6" o:title=""/>
          </v:shape>
        </w:pict>
      </w:r>
    </w:p>
    <w:p w:rsidR="00AD2D60">
      <w:pPr>
        <w:rPr>
          <w:rFonts w:ascii="隶书" w:eastAsia="隶书" w:hAnsi="隶书" w:cs="隶书"/>
          <w:sz w:val="72"/>
          <w:szCs w:val="72"/>
        </w:rPr>
      </w:pPr>
      <w:r>
        <w:rPr>
          <w:rFonts w:ascii="隶书" w:eastAsia="隶书" w:hAnsi="隶书" w:cs="隶书" w:hint="eastAsia"/>
          <w:sz w:val="72"/>
          <w:szCs w:val="72"/>
        </w:rPr>
        <w:t xml:space="preserve">    城市公共交通课程</w:t>
      </w:r>
    </w:p>
    <w:p w:rsidR="00AD2D60">
      <w:pPr>
        <w:rPr>
          <w:rFonts w:ascii="隶书" w:eastAsia="隶书"/>
          <w:sz w:val="68"/>
          <w:szCs w:val="68"/>
        </w:rPr>
      </w:pPr>
      <w:r>
        <w:rPr>
          <w:rFonts w:ascii="隶书" w:eastAsia="隶书" w:hint="eastAsia"/>
          <w:sz w:val="68"/>
          <w:szCs w:val="68"/>
        </w:rPr>
        <w:t>公交</w:t>
      </w:r>
      <w:r>
        <w:rPr>
          <w:rFonts w:ascii="隶书" w:eastAsia="隶书"/>
          <w:sz w:val="68"/>
          <w:szCs w:val="68"/>
        </w:rPr>
        <w:t>线路客流调查实验报告</w:t>
      </w:r>
    </w:p>
    <w:p w:rsidR="00AD2D60">
      <w:pPr>
        <w:rPr>
          <w:rFonts w:ascii="隶书" w:eastAsia="隶书"/>
          <w:sz w:val="60"/>
          <w:szCs w:val="72"/>
        </w:rPr>
      </w:pPr>
    </w:p>
    <w:p w:rsidR="00AD2D60">
      <w:pPr>
        <w:rPr>
          <w:rFonts w:ascii="隶书" w:eastAsia="隶书"/>
          <w:sz w:val="44"/>
          <w:szCs w:val="44"/>
        </w:rPr>
      </w:pPr>
    </w:p>
    <w:p w:rsidR="00AD2D60">
      <w:pPr>
        <w:rPr>
          <w:rFonts w:ascii="隶书" w:eastAsia="隶书"/>
          <w:sz w:val="44"/>
          <w:szCs w:val="44"/>
        </w:rPr>
      </w:pPr>
    </w:p>
    <w:p w:rsidR="00AD2D60">
      <w:pPr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隶书" w:eastAsia="隶书" w:hint="eastAsia"/>
          <w:sz w:val="44"/>
          <w:szCs w:val="44"/>
        </w:rPr>
        <w:t xml:space="preserve">         </w:t>
      </w:r>
      <w:r>
        <w:rPr>
          <w:rFonts w:ascii="楷体" w:eastAsia="楷体" w:hAnsi="楷体" w:cs="楷体" w:hint="eastAsia"/>
          <w:b/>
          <w:bCs/>
          <w:sz w:val="44"/>
          <w:szCs w:val="44"/>
        </w:rPr>
        <w:t>指导老师  李宝文</w:t>
      </w:r>
    </w:p>
    <w:p w:rsidR="00AD2D60">
      <w:pPr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 xml:space="preserve">         </w:t>
      </w:r>
    </w:p>
    <w:p w:rsidR="00AD2D60">
      <w:pPr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 xml:space="preserve">         小组成员  李昱     李超</w:t>
      </w:r>
    </w:p>
    <w:p w:rsidR="00AD2D60">
      <w:pPr>
        <w:tabs>
          <w:tab w:val="left" w:pos="6186"/>
        </w:tabs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 xml:space="preserve">                   李亮东</w:t>
      </w:r>
      <w:r>
        <w:rPr>
          <w:rFonts w:ascii="楷体" w:eastAsia="楷体" w:hAnsi="楷体" w:cs="楷体" w:hint="eastAsia"/>
          <w:b/>
          <w:bCs/>
          <w:sz w:val="44"/>
          <w:szCs w:val="44"/>
        </w:rPr>
        <w:tab/>
        <w:t>曾佳琳</w:t>
      </w:r>
    </w:p>
    <w:p w:rsidR="00AD2D60">
      <w:pPr>
        <w:tabs>
          <w:tab w:val="left" w:pos="6396"/>
        </w:tabs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 xml:space="preserve">                   肖过房   王伟杰</w:t>
      </w:r>
    </w:p>
    <w:p w:rsidR="00AD2D60">
      <w:pPr>
        <w:rPr>
          <w:rFonts w:ascii="楷体" w:eastAsia="楷体" w:hAnsi="楷体" w:cs="楷体"/>
          <w:b/>
          <w:bCs/>
          <w:sz w:val="44"/>
          <w:szCs w:val="44"/>
        </w:rPr>
        <w:sectPr>
          <w:footerReference w:type="default" r:id="rId7"/>
          <w:pgSz w:w="11906" w:h="16838"/>
          <w:pgMar w:top="1440" w:right="1800" w:bottom="1440" w:left="1800" w:header="851" w:footer="992" w:gutter="0"/>
          <w:pgNumType w:start="0"/>
          <w:cols w:space="720"/>
          <w:docGrid w:type="lines" w:linePitch="312"/>
        </w:sect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 xml:space="preserve">                   </w:t>
      </w:r>
      <w:r>
        <w:rPr>
          <w:rFonts w:ascii="楷体" w:eastAsia="楷体" w:hAnsi="楷体" w:cs="楷体" w:hint="eastAsia"/>
          <w:b/>
          <w:bCs/>
          <w:sz w:val="44"/>
          <w:szCs w:val="44"/>
        </w:rPr>
        <w:t>董宇森</w:t>
      </w:r>
    </w:p>
    <w:p w:rsidR="00AD2D60">
      <w:pPr>
        <w:rPr>
          <w:color w:val="0000FF"/>
          <w:sz w:val="36"/>
          <w:szCs w:val="36"/>
        </w:rPr>
      </w:pPr>
      <w:r>
        <w:rPr>
          <w:rFonts w:hint="eastAsia"/>
          <w:color w:val="0000FF"/>
          <w:sz w:val="36"/>
          <w:szCs w:val="36"/>
        </w:rPr>
        <w:t xml:space="preserve">                     </w:t>
      </w:r>
      <w:r>
        <w:rPr>
          <w:color w:val="0000FF"/>
          <w:sz w:val="36"/>
          <w:szCs w:val="36"/>
          <w:lang w:val="zh-CN"/>
        </w:rPr>
        <w:t>目录</w:t>
      </w:r>
    </w:p>
    <w:p w:rsidR="00AD2D60">
      <w:pPr>
        <w:pStyle w:val="TOC1"/>
        <w:tabs>
          <w:tab w:val="right" w:leader="dot" w:pos="8296"/>
        </w:tabs>
        <w:rPr>
          <w:sz w:val="32"/>
          <w:szCs w:val="32"/>
        </w:rPr>
      </w:pPr>
    </w:p>
    <w:p w:rsidR="00AD2D60">
      <w:pPr>
        <w:pStyle w:val="TOC1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TOC \o "1-3" \h \z \u </w:instrText>
      </w:r>
      <w:r>
        <w:rPr>
          <w:sz w:val="32"/>
          <w:szCs w:val="32"/>
        </w:rPr>
        <w:fldChar w:fldCharType="separate"/>
      </w:r>
      <w:hyperlink w:anchor="_Toc401603429" w:history="1">
        <w:r>
          <w:rPr>
            <w:rStyle w:val="Hyperlink"/>
            <w:rFonts w:ascii="楷体" w:eastAsia="楷体" w:hAnsi="楷体"/>
            <w:sz w:val="32"/>
            <w:szCs w:val="32"/>
          </w:rPr>
          <w:t>1.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前期准备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_Toc401603429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1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0" w:history="1">
        <w:r>
          <w:rPr>
            <w:rStyle w:val="Hyperlink"/>
            <w:rFonts w:ascii="楷体" w:eastAsia="楷体" w:hAnsi="楷体"/>
            <w:sz w:val="32"/>
            <w:szCs w:val="32"/>
          </w:rPr>
          <w:t>1.1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、实验目的及意义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_Toc401603430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1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1" w:history="1">
        <w:r>
          <w:rPr>
            <w:rStyle w:val="Hyperlink"/>
            <w:rFonts w:ascii="楷体" w:eastAsia="楷体" w:hAnsi="楷体"/>
            <w:sz w:val="32"/>
            <w:szCs w:val="32"/>
          </w:rPr>
          <w:t>1.2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、调查内容及方法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_Toc401603431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2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2" w:history="1">
        <w:r>
          <w:rPr>
            <w:rStyle w:val="Hyperlink"/>
            <w:rFonts w:ascii="楷体" w:eastAsia="楷体" w:hAnsi="楷体"/>
            <w:sz w:val="32"/>
            <w:szCs w:val="32"/>
          </w:rPr>
          <w:t>1.3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、特</w:t>
        </w:r>
        <w:r>
          <w:rPr>
            <w:rStyle w:val="Hyperlink"/>
            <w:rFonts w:ascii="楷体" w:eastAsia="楷体" w:hAnsi="楷体"/>
            <w:sz w:val="32"/>
            <w:szCs w:val="32"/>
          </w:rPr>
          <w:t>15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路公交线路基本运营情况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_Toc401603432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3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1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3" w:history="1">
        <w:r>
          <w:rPr>
            <w:rStyle w:val="Hyperlink"/>
            <w:rFonts w:ascii="楷体" w:eastAsia="楷体" w:hAnsi="楷体"/>
            <w:sz w:val="32"/>
            <w:szCs w:val="32"/>
          </w:rPr>
          <w:t>2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、客流量调查结果的分析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_Toc401603433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4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4" w:history="1">
        <w:r>
          <w:rPr>
            <w:rStyle w:val="Hyperlink"/>
            <w:rFonts w:ascii="楷体" w:eastAsia="楷体" w:hAnsi="楷体"/>
            <w:sz w:val="32"/>
            <w:szCs w:val="32"/>
          </w:rPr>
          <w:t>2.1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、晚高峰客流调查（上行）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_Toc401603434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4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5" w:history="1">
        <w:r>
          <w:rPr>
            <w:rStyle w:val="Hyperlink"/>
            <w:rFonts w:ascii="楷体" w:eastAsia="楷体" w:hAnsi="楷体"/>
            <w:sz w:val="32"/>
            <w:szCs w:val="32"/>
          </w:rPr>
          <w:t>2.2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、晚高峰客流调查（下行）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_Toc401603435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9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7" w:history="1">
        <w:r>
          <w:rPr>
            <w:rStyle w:val="Hyperlink"/>
            <w:rFonts w:ascii="楷体" w:eastAsia="楷体" w:hAnsi="楷体"/>
            <w:sz w:val="32"/>
            <w:szCs w:val="32"/>
          </w:rPr>
          <w:t>2.3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、断面客流分析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_Toc401603437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15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8" w:history="1">
        <w:r>
          <w:rPr>
            <w:rStyle w:val="Hyperlink"/>
            <w:rFonts w:ascii="楷体" w:eastAsia="楷体" w:hAnsi="楷体"/>
            <w:sz w:val="32"/>
            <w:szCs w:val="32"/>
          </w:rPr>
          <w:t>2.4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发车间隔检验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_Toc401603438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18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1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39" w:history="1">
        <w:r>
          <w:rPr>
            <w:rStyle w:val="Hyperlink"/>
            <w:rFonts w:ascii="楷体" w:eastAsia="楷体" w:hAnsi="楷体"/>
            <w:sz w:val="32"/>
            <w:szCs w:val="32"/>
          </w:rPr>
          <w:t>3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、附录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_Toc401603439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22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40" w:history="1">
        <w:r>
          <w:rPr>
            <w:rStyle w:val="Hyperlink"/>
            <w:rFonts w:ascii="楷体" w:eastAsia="楷体" w:hAnsi="楷体"/>
            <w:sz w:val="32"/>
            <w:szCs w:val="32"/>
          </w:rPr>
          <w:t>3.1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、小组成员及分工：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_Toc401603440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22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rFonts w:ascii="楷体" w:eastAsia="楷体" w:hAnsi="楷体"/>
          <w:sz w:val="32"/>
          <w:szCs w:val="32"/>
        </w:rPr>
      </w:pPr>
      <w:hyperlink w:anchor="_Toc401603441" w:history="1">
        <w:r>
          <w:rPr>
            <w:rStyle w:val="Hyperlink"/>
            <w:rFonts w:ascii="楷体" w:eastAsia="楷体" w:hAnsi="楷体"/>
            <w:sz w:val="32"/>
            <w:szCs w:val="32"/>
          </w:rPr>
          <w:t>3.2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、工作会议记录：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_Toc401603441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22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pStyle w:val="TOC2"/>
        <w:tabs>
          <w:tab w:val="right" w:leader="dot" w:pos="8296"/>
        </w:tabs>
        <w:rPr>
          <w:sz w:val="32"/>
          <w:szCs w:val="32"/>
        </w:rPr>
      </w:pPr>
      <w:hyperlink w:anchor="_Toc401603442" w:history="1">
        <w:r>
          <w:rPr>
            <w:rStyle w:val="Hyperlink"/>
            <w:rFonts w:ascii="楷体" w:eastAsia="楷体" w:hAnsi="楷体"/>
            <w:sz w:val="32"/>
            <w:szCs w:val="32"/>
          </w:rPr>
          <w:t xml:space="preserve">3.3 </w:t>
        </w:r>
        <w:r>
          <w:rPr>
            <w:rStyle w:val="Hyperlink"/>
            <w:rFonts w:ascii="楷体" w:eastAsia="楷体" w:hAnsi="楷体" w:hint="eastAsia"/>
            <w:sz w:val="32"/>
            <w:szCs w:val="32"/>
          </w:rPr>
          <w:t>个人心得体会</w:t>
        </w:r>
        <w:r>
          <w:rPr>
            <w:rFonts w:ascii="楷体" w:eastAsia="楷体" w:hAnsi="楷体"/>
            <w:sz w:val="32"/>
            <w:szCs w:val="32"/>
          </w:rPr>
          <w:tab/>
        </w:r>
        <w:r>
          <w:rPr>
            <w:rFonts w:ascii="楷体" w:eastAsia="楷体" w:hAnsi="楷体"/>
            <w:sz w:val="32"/>
            <w:szCs w:val="32"/>
          </w:rPr>
          <w:fldChar w:fldCharType="begin"/>
        </w:r>
        <w:r>
          <w:rPr>
            <w:rFonts w:ascii="楷体" w:eastAsia="楷体" w:hAnsi="楷体"/>
            <w:sz w:val="32"/>
            <w:szCs w:val="32"/>
          </w:rPr>
          <w:instrText xml:space="preserve"> PAGEREF _Toc401603442 \h </w:instrText>
        </w:r>
        <w:r>
          <w:rPr>
            <w:rFonts w:ascii="楷体" w:eastAsia="楷体" w:hAnsi="楷体"/>
            <w:sz w:val="32"/>
            <w:szCs w:val="32"/>
          </w:rPr>
          <w:fldChar w:fldCharType="separate"/>
        </w:r>
        <w:r>
          <w:rPr>
            <w:rFonts w:ascii="楷体" w:eastAsia="楷体" w:hAnsi="楷体"/>
            <w:sz w:val="32"/>
            <w:szCs w:val="32"/>
          </w:rPr>
          <w:t>23</w:t>
        </w:r>
        <w:r>
          <w:rPr>
            <w:rFonts w:ascii="楷体" w:eastAsia="楷体" w:hAnsi="楷体"/>
            <w:sz w:val="32"/>
            <w:szCs w:val="32"/>
          </w:rPr>
          <w:fldChar w:fldCharType="end"/>
        </w:r>
      </w:hyperlink>
    </w:p>
    <w:p w:rsidR="00AD2D60">
      <w:pPr>
        <w:rPr>
          <w:sz w:val="32"/>
          <w:szCs w:val="32"/>
        </w:rPr>
      </w:pPr>
      <w:r>
        <w:rPr>
          <w:b/>
          <w:bCs/>
          <w:sz w:val="32"/>
          <w:szCs w:val="32"/>
          <w:lang w:val="zh-CN"/>
        </w:rPr>
        <w:fldChar w:fldCharType="end"/>
      </w:r>
    </w:p>
    <w:p w:rsidR="00AD2D60"/>
    <w:p w:rsidR="00AD2D60">
      <w:pPr>
        <w:pStyle w:val="Heading1"/>
      </w:pPr>
    </w:p>
    <w:p w:rsidR="00AD2D60"/>
    <w:p w:rsidR="00AD2D60"/>
    <w:p w:rsidR="00AD2D60"/>
    <w:p w:rsidR="00AD2D60"/>
    <w:p w:rsidR="00AD2D60"/>
    <w:p w:rsidR="00AD2D60">
      <w:pPr>
        <w:sectPr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1"/>
          <w:cols w:space="720"/>
          <w:titlePg w:val="0"/>
          <w:docGrid w:type="lines" w:linePitch="312"/>
        </w:sectPr>
      </w:pPr>
    </w:p>
    <w:p w:rsidR="00AD2D60"/>
    <w:p w:rsidR="00AD2D60">
      <w:pPr>
        <w:spacing w:line="360" w:lineRule="auto"/>
        <w:rPr>
          <w:rFonts w:ascii="宋体" w:hAnsi="宋体"/>
        </w:rPr>
      </w:pPr>
      <w:r>
        <w:rPr>
          <w:rFonts w:hint="eastAsia"/>
          <w:b/>
        </w:rPr>
        <w:t>摘要：</w:t>
      </w:r>
      <w:r>
        <w:rPr>
          <w:rFonts w:hint="eastAsia"/>
        </w:rPr>
        <w:t xml:space="preserve"> </w:t>
      </w:r>
      <w:r>
        <w:rPr>
          <w:rFonts w:ascii="宋体" w:hAnsi="宋体"/>
        </w:rPr>
        <w:t>对公交客流的全面、准确把握是公交管理工作的基础，</w:t>
      </w:r>
      <w:r>
        <w:rPr>
          <w:rFonts w:ascii="宋体" w:hAnsi="宋体" w:hint="eastAsia"/>
        </w:rPr>
        <w:t>有利于合理布设线路网，开辟新线路，调整现有线路，合理设置停靠站，选择公交车种、车型，经济合理配置运力，对于组织行车调度，编制行车作业计划，制定公交长远发展规划，满足市民乘车需求等方面都提供了参考。本文以北京市特15路公交为对象进行跟车调查，通过对调查数据的处理分析，与实际交通运营情况进行对比，对发车安排的合理性进行了评价。</w:t>
      </w:r>
    </w:p>
    <w:p w:rsidR="00AD2D60">
      <w:pPr>
        <w:spacing w:line="360" w:lineRule="auto"/>
      </w:pPr>
      <w:r>
        <w:rPr>
          <w:rFonts w:hint="eastAsia"/>
          <w:b/>
        </w:rPr>
        <w:t>关键词</w:t>
      </w:r>
      <w:r>
        <w:rPr>
          <w:rFonts w:hint="eastAsia"/>
        </w:rPr>
        <w:t>：公交调查；客流量；客流调查；对比分析；心得体验</w:t>
      </w:r>
    </w:p>
    <w:p w:rsidR="00AD2D60">
      <w:pPr>
        <w:pStyle w:val="Heading1"/>
      </w:pPr>
      <w:bookmarkStart w:id="0" w:name="_Toc401603429"/>
      <w:r>
        <w:rPr>
          <w:rFonts w:hint="eastAsia"/>
        </w:rPr>
        <w:t>1.</w:t>
      </w:r>
      <w:r>
        <w:rPr>
          <w:rFonts w:hint="eastAsia"/>
        </w:rPr>
        <w:t>前期准备</w:t>
      </w:r>
      <w:bookmarkEnd w:id="0"/>
    </w:p>
    <w:p w:rsidR="00AD2D60">
      <w:pPr>
        <w:pStyle w:val="Heading2"/>
      </w:pPr>
      <w:bookmarkStart w:id="1" w:name="_Toc401603430"/>
      <w:r>
        <w:rPr>
          <w:rFonts w:hint="eastAsia"/>
        </w:rPr>
        <w:t>1.1</w:t>
      </w:r>
      <w:r>
        <w:rPr>
          <w:rFonts w:hint="eastAsia"/>
        </w:rPr>
        <w:t>、实验目的及意义</w:t>
      </w:r>
      <w:bookmarkEnd w:id="1"/>
    </w:p>
    <w:p w:rsidR="00AD2D60">
      <w:pPr>
        <w:pStyle w:val="1"/>
        <w:spacing w:line="360" w:lineRule="auto"/>
      </w:pPr>
      <w:r>
        <w:rPr>
          <w:rFonts w:hint="eastAsia"/>
        </w:rPr>
        <w:t>我们</w:t>
      </w:r>
      <w:r>
        <w:t>选取</w:t>
      </w:r>
      <w:r>
        <w:rPr>
          <w:rFonts w:hint="eastAsia"/>
        </w:rPr>
        <w:t>了</w:t>
      </w:r>
      <w:r>
        <w:t>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（</w:t>
      </w:r>
      <w:r>
        <w:rPr>
          <w:rFonts w:hint="eastAsia"/>
        </w:rPr>
        <w:t>西直门</w:t>
      </w:r>
      <w:r>
        <w:t>—</w:t>
      </w:r>
      <w:r>
        <w:t>国家体育馆）</w:t>
      </w:r>
      <w:r>
        <w:rPr>
          <w:rFonts w:hint="eastAsia"/>
        </w:rPr>
        <w:t>快速</w:t>
      </w:r>
      <w:r>
        <w:t>公交进行了调查，对特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公交</w:t>
      </w:r>
      <w:r>
        <w:rPr>
          <w:rFonts w:hint="eastAsia"/>
        </w:rPr>
        <w:t>客流</w:t>
      </w:r>
      <w:r>
        <w:t>调查在现实当中的目的</w:t>
      </w:r>
      <w:r>
        <w:rPr>
          <w:rFonts w:hint="eastAsia"/>
        </w:rPr>
        <w:t>为：大致可以分为两类，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对于</w:t>
      </w:r>
      <w:r>
        <w:t>乘客而言：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1</w:t>
      </w:r>
      <w:r>
        <w:rPr>
          <w:rFonts w:hint="eastAsia"/>
        </w:rPr>
        <w:t>）为</w:t>
      </w:r>
      <w:r>
        <w:t>乘客出行提供便利的</w:t>
      </w:r>
      <w:r>
        <w:rPr>
          <w:rFonts w:hint="eastAsia"/>
        </w:rPr>
        <w:t>公交</w:t>
      </w:r>
      <w:r>
        <w:t>出行条件；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2</w:t>
      </w:r>
      <w:r>
        <w:rPr>
          <w:rFonts w:hint="eastAsia"/>
        </w:rPr>
        <w:t>）</w:t>
      </w:r>
      <w:r>
        <w:t>提供</w:t>
      </w:r>
      <w:r>
        <w:rPr>
          <w:rFonts w:hint="eastAsia"/>
        </w:rPr>
        <w:t>多元化</w:t>
      </w:r>
      <w:r>
        <w:t>实用化的信息查询功能，更好地规划个人出行；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对于</w:t>
      </w:r>
      <w:r>
        <w:t>公交运营公司而言：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1</w:t>
      </w:r>
      <w:r>
        <w:rPr>
          <w:rFonts w:hint="eastAsia"/>
        </w:rPr>
        <w:t>）了解</w:t>
      </w:r>
      <w:r>
        <w:t>公交客流在线路</w:t>
      </w:r>
      <w:r>
        <w:rPr>
          <w:rFonts w:hint="eastAsia"/>
        </w:rPr>
        <w:t>、</w:t>
      </w:r>
      <w:r>
        <w:t>方向、时间和断面上</w:t>
      </w:r>
      <w:r>
        <w:rPr>
          <w:rFonts w:hint="eastAsia"/>
        </w:rPr>
        <w:t>的动态</w:t>
      </w:r>
      <w:r>
        <w:t>分布情况；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2</w:t>
      </w:r>
      <w:r>
        <w:rPr>
          <w:rFonts w:hint="eastAsia"/>
        </w:rPr>
        <w:t>）搜集</w:t>
      </w:r>
      <w:r>
        <w:t>、记录、统计、汇总分析</w:t>
      </w:r>
      <w:r>
        <w:rPr>
          <w:rFonts w:hint="eastAsia"/>
        </w:rPr>
        <w:t>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途经城区城市居民出行乘车需求情况的分布资料，把握公交客流规律、分析公交运营</w:t>
      </w:r>
      <w:r>
        <w:rPr>
          <w:rFonts w:hint="eastAsia"/>
        </w:rPr>
        <w:t>现状；通过</w:t>
      </w:r>
      <w:r>
        <w:t>更好地平衡</w:t>
      </w:r>
      <w:r>
        <w:rPr>
          <w:rFonts w:hint="eastAsia"/>
        </w:rPr>
        <w:t>供给</w:t>
      </w:r>
      <w:r>
        <w:t>和需求</w:t>
      </w:r>
      <w:r>
        <w:rPr>
          <w:rFonts w:hint="eastAsia"/>
        </w:rPr>
        <w:t>来</w:t>
      </w:r>
      <w:r>
        <w:t>提高运力和效率</w:t>
      </w:r>
      <w:r>
        <w:rPr>
          <w:rFonts w:hint="eastAsia"/>
        </w:rPr>
        <w:t>；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3</w:t>
      </w:r>
      <w:r>
        <w:rPr>
          <w:rFonts w:hint="eastAsia"/>
        </w:rPr>
        <w:t>）</w:t>
      </w:r>
      <w:r>
        <w:t>全面掌握完整的客流动态资料，有效组织运营生产活动，</w:t>
      </w:r>
      <w:r>
        <w:rPr>
          <w:rFonts w:hint="eastAsia"/>
        </w:rPr>
        <w:t>改善</w:t>
      </w:r>
      <w:r>
        <w:t>服务和运营</w:t>
      </w:r>
      <w:r>
        <w:rPr>
          <w:rFonts w:hint="eastAsia"/>
        </w:rPr>
        <w:t>；通过</w:t>
      </w:r>
      <w:r>
        <w:t>更好地</w:t>
      </w:r>
      <w:r>
        <w:rPr>
          <w:rFonts w:hint="eastAsia"/>
        </w:rPr>
        <w:t>控制和</w:t>
      </w:r>
      <w:r>
        <w:t>快速反应来</w:t>
      </w:r>
      <w:r>
        <w:rPr>
          <w:rFonts w:hint="eastAsia"/>
        </w:rPr>
        <w:t>增加</w:t>
      </w:r>
      <w:r>
        <w:t>可靠性</w:t>
      </w:r>
      <w:r>
        <w:rPr>
          <w:rFonts w:hint="eastAsia"/>
        </w:rPr>
        <w:t>以</w:t>
      </w:r>
      <w:r>
        <w:t>提高服务水平</w:t>
      </w:r>
      <w:r>
        <w:rPr>
          <w:rFonts w:hint="eastAsia"/>
        </w:rPr>
        <w:t>。</w:t>
      </w:r>
      <w:r>
        <w:t xml:space="preserve"> 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总的</w:t>
      </w:r>
      <w:r>
        <w:t>来说，有三类</w:t>
      </w:r>
      <w:r>
        <w:rPr>
          <w:rFonts w:hint="eastAsia"/>
        </w:rPr>
        <w:t>1.</w:t>
      </w:r>
      <w:r>
        <w:rPr>
          <w:rFonts w:hint="eastAsia"/>
        </w:rPr>
        <w:t>了解公交客流量在线路、方向、时间和断面上的动态分布情况；</w:t>
      </w:r>
      <w:r>
        <w:rPr>
          <w:rFonts w:hint="eastAsia"/>
        </w:rPr>
        <w:t>2.</w:t>
      </w:r>
      <w:r>
        <w:rPr>
          <w:rFonts w:hint="eastAsia"/>
        </w:rPr>
        <w:t>收集、记录、统计、汇总分析城市居民出行乘车需求情况的分布资料，把握公交客流规律，分析公交运营现状；</w:t>
      </w:r>
      <w:r>
        <w:rPr>
          <w:rFonts w:hint="eastAsia"/>
        </w:rPr>
        <w:t>3.</w:t>
      </w:r>
      <w:r>
        <w:rPr>
          <w:rFonts w:hint="eastAsia"/>
        </w:rPr>
        <w:t>全面掌握完整的客流动态资料，有效组织运营生产活动，提高社会效益和企业经济效益。</w:t>
      </w:r>
      <w:r>
        <w:t xml:space="preserve"> </w:t>
      </w:r>
    </w:p>
    <w:p w:rsidR="00AD2D60">
      <w:pPr>
        <w:pStyle w:val="Heading2"/>
        <w:sectPr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bookmarkStart w:id="2" w:name="_Toc401603431"/>
    </w:p>
    <w:p w:rsidR="00AD2D60">
      <w:pPr>
        <w:pStyle w:val="Heading2"/>
      </w:pPr>
      <w:r>
        <w:rPr>
          <w:rFonts w:hint="eastAsia"/>
        </w:rPr>
        <w:t>1.2</w:t>
      </w:r>
      <w:r>
        <w:rPr>
          <w:rFonts w:hint="eastAsia"/>
        </w:rPr>
        <w:t>、调查内容及方法</w:t>
      </w:r>
      <w:bookmarkEnd w:id="2"/>
    </w:p>
    <w:p w:rsidR="00AD2D60">
      <w:pPr>
        <w:spacing w:line="360" w:lineRule="auto"/>
        <w:ind w:firstLine="315" w:firstLineChars="150"/>
      </w:pPr>
      <w:r>
        <w:rPr>
          <w:rFonts w:hint="eastAsia"/>
        </w:rPr>
        <w:t>1</w:t>
      </w:r>
      <w:r>
        <w:rPr>
          <w:rFonts w:hint="eastAsia"/>
        </w:rPr>
        <w:t>、调查内容</w:t>
      </w:r>
    </w:p>
    <w:p w:rsidR="00AD2D60">
      <w:pPr>
        <w:spacing w:line="360" w:lineRule="auto"/>
        <w:ind w:firstLine="315" w:firstLineChars="150"/>
      </w:pPr>
      <w:r>
        <w:rPr>
          <w:rFonts w:hint="eastAsia"/>
        </w:rPr>
        <w:t>1</w:t>
      </w:r>
      <w:r>
        <w:rPr>
          <w:rFonts w:hint="eastAsia"/>
        </w:rPr>
        <w:t>）特</w:t>
      </w:r>
      <w:r>
        <w:rPr>
          <w:rFonts w:hint="eastAsia"/>
        </w:rPr>
        <w:t>15</w:t>
      </w:r>
      <w:r>
        <w:rPr>
          <w:rFonts w:hint="eastAsia"/>
        </w:rPr>
        <w:t>路公交车的基本信息，包括车辆类型，发车时间，发车间隔时间，车站站场信息等</w:t>
      </w:r>
    </w:p>
    <w:p w:rsidR="00AD2D60">
      <w:pPr>
        <w:spacing w:line="360" w:lineRule="auto"/>
        <w:ind w:firstLine="315" w:firstLineChars="150"/>
      </w:pPr>
      <w:r>
        <w:rPr>
          <w:rFonts w:hint="eastAsia"/>
        </w:rPr>
        <w:t>2</w:t>
      </w:r>
      <w:r>
        <w:rPr>
          <w:rFonts w:hint="eastAsia"/>
        </w:rPr>
        <w:t>）公交站点所经过线路的基本情况，即各站点名称、线路里程、线路的总运行时间等</w:t>
      </w:r>
    </w:p>
    <w:p w:rsidR="00AD2D60">
      <w:pPr>
        <w:spacing w:line="360" w:lineRule="auto"/>
        <w:ind w:firstLine="315" w:firstLineChars="150"/>
      </w:pPr>
      <w:r>
        <w:t>3</w:t>
      </w:r>
      <w:r>
        <w:rPr>
          <w:rFonts w:hint="eastAsia"/>
        </w:rPr>
        <w:t>）公交车辆到达各站点的上、下车乘客数以及到达各站点的到站时间和离站时间</w:t>
      </w:r>
    </w:p>
    <w:p w:rsidR="00AD2D60">
      <w:pPr>
        <w:spacing w:line="360" w:lineRule="auto"/>
      </w:pPr>
    </w:p>
    <w:p w:rsidR="00AD2D60">
      <w:pPr>
        <w:spacing w:line="360" w:lineRule="auto"/>
        <w:ind w:firstLine="315" w:firstLineChars="150"/>
      </w:pPr>
      <w:r>
        <w:rPr>
          <w:rFonts w:hint="eastAsia"/>
        </w:rPr>
        <w:t>2</w:t>
      </w:r>
      <w:r>
        <w:rPr>
          <w:rFonts w:hint="eastAsia"/>
        </w:rPr>
        <w:t>、数据</w:t>
      </w:r>
      <w:r>
        <w:t>采集技术与</w:t>
      </w:r>
      <w:r>
        <w:rPr>
          <w:rFonts w:hint="eastAsia"/>
        </w:rPr>
        <w:t>方法</w:t>
      </w:r>
    </w:p>
    <w:p w:rsidR="00AD2D60">
      <w:pPr>
        <w:pStyle w:val="1"/>
        <w:spacing w:line="360" w:lineRule="auto"/>
        <w:ind w:left="360" w:firstLine="105" w:firstLineChars="50"/>
      </w:pPr>
      <w:r>
        <w:t>1</w:t>
      </w:r>
      <w:r>
        <w:rPr>
          <w:rFonts w:hint="eastAsia"/>
        </w:rPr>
        <w:t>）站点</w:t>
      </w:r>
      <w:r>
        <w:t>调查法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2</w:t>
      </w:r>
      <w:r>
        <w:rPr>
          <w:rFonts w:hint="eastAsia"/>
        </w:rPr>
        <w:t>）跟车</w:t>
      </w:r>
      <w:r>
        <w:t>调查法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3</w:t>
      </w:r>
      <w:r>
        <w:rPr>
          <w:rFonts w:hint="eastAsia"/>
        </w:rPr>
        <w:t>）空驶</w:t>
      </w:r>
      <w:r>
        <w:t>调查法</w:t>
      </w:r>
    </w:p>
    <w:p w:rsidR="00AD2D60">
      <w:pPr>
        <w:spacing w:line="360" w:lineRule="auto"/>
        <w:ind w:firstLine="420" w:firstLineChars="200"/>
      </w:pP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本次</w:t>
      </w:r>
      <w:r>
        <w:t>调查实验</w:t>
      </w:r>
      <w:r>
        <w:rPr>
          <w:rFonts w:hint="eastAsia"/>
        </w:rPr>
        <w:t>采取</w:t>
      </w:r>
      <w:r>
        <w:t>的是跟车</w:t>
      </w:r>
      <w:r>
        <w:rPr>
          <w:rFonts w:hint="eastAsia"/>
        </w:rPr>
        <w:t>调查</w:t>
      </w:r>
      <w:r>
        <w:t>法，小组内</w:t>
      </w:r>
      <w:r>
        <w:rPr>
          <w:rFonts w:hint="eastAsia"/>
        </w:rPr>
        <w:t>总共</w:t>
      </w:r>
      <w:r>
        <w:rPr>
          <w:rFonts w:hint="eastAsia"/>
        </w:rPr>
        <w:t>7</w:t>
      </w:r>
      <w:r>
        <w:rPr>
          <w:rFonts w:hint="eastAsia"/>
        </w:rPr>
        <w:t>名</w:t>
      </w:r>
      <w:r>
        <w:t>同学</w:t>
      </w:r>
      <w:r>
        <w:rPr>
          <w:rFonts w:hint="eastAsia"/>
        </w:rPr>
        <w:t>，平均</w:t>
      </w:r>
      <w:r>
        <w:t>每两名同学为一个小组</w:t>
      </w:r>
      <w:r>
        <w:rPr>
          <w:rFonts w:hint="eastAsia"/>
        </w:rPr>
        <w:t>，在晚高峰</w:t>
      </w:r>
      <w:r>
        <w:t>时期，从下午</w:t>
      </w:r>
      <w:r>
        <w:rPr>
          <w:rFonts w:hint="eastAsia"/>
        </w:rPr>
        <w:t>5</w:t>
      </w:r>
      <w:r>
        <w:rPr>
          <w:rFonts w:hint="eastAsia"/>
        </w:rPr>
        <w:t>点</w:t>
      </w:r>
      <w:r>
        <w:t>开始，从特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公交的始发站出发</w:t>
      </w:r>
      <w:r>
        <w:rPr>
          <w:rFonts w:hint="eastAsia"/>
        </w:rPr>
        <w:t>，</w:t>
      </w:r>
      <w:r>
        <w:t>跟车调查沿线上下</w:t>
      </w:r>
      <w:r>
        <w:rPr>
          <w:rFonts w:hint="eastAsia"/>
        </w:rPr>
        <w:t>客</w:t>
      </w:r>
      <w:r>
        <w:t>的客流数量，以及记录到达沿线各站点的</w:t>
      </w:r>
      <w:r>
        <w:rPr>
          <w:rFonts w:hint="eastAsia"/>
        </w:rPr>
        <w:t>到达</w:t>
      </w:r>
      <w:r>
        <w:t>时间和离站时间</w:t>
      </w:r>
      <w:r>
        <w:rPr>
          <w:rFonts w:hint="eastAsia"/>
        </w:rPr>
        <w:t>，</w:t>
      </w:r>
      <w:r>
        <w:t>以上工作由两名同学分工合作完成。</w:t>
      </w:r>
    </w:p>
    <w:p w:rsidR="00AD2D60">
      <w:pPr>
        <w:pStyle w:val="1"/>
        <w:spacing w:line="360" w:lineRule="auto"/>
        <w:ind w:left="360" w:firstLine="0" w:firstLineChars="0"/>
      </w:pPr>
    </w:p>
    <w:p w:rsidR="00AD2D60">
      <w:pPr>
        <w:spacing w:line="360" w:lineRule="auto"/>
        <w:ind w:firstLine="315" w:firstLineChars="150"/>
      </w:pPr>
      <w:r>
        <w:rPr>
          <w:rFonts w:hint="eastAsia"/>
        </w:rPr>
        <w:t>3</w:t>
      </w:r>
      <w:r>
        <w:rPr>
          <w:rFonts w:hint="eastAsia"/>
        </w:rPr>
        <w:t>、时间</w:t>
      </w:r>
    </w:p>
    <w:p w:rsidR="00AD2D60">
      <w:pPr>
        <w:pStyle w:val="1"/>
        <w:spacing w:line="360" w:lineRule="auto"/>
        <w:ind w:left="360"/>
      </w:pP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号下</w:t>
      </w:r>
      <w:r>
        <w:t>午</w:t>
      </w:r>
      <w:r>
        <w:rPr>
          <w:rFonts w:hint="eastAsia"/>
        </w:rPr>
        <w:t>晚高峰</w:t>
      </w:r>
      <w:r>
        <w:t>时段：</w:t>
      </w:r>
      <w:r>
        <w:rPr>
          <w:rFonts w:hint="eastAsia"/>
        </w:rPr>
        <w:t>17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——</w:t>
      </w:r>
      <w:r>
        <w:rPr>
          <w:rFonts w:hint="eastAsia"/>
        </w:rPr>
        <w:t>19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，选择十月七号的原因是是因为国庆结束公交运载客</w:t>
      </w:r>
      <w:r>
        <w:rPr>
          <w:rFonts w:hint="eastAsia"/>
        </w:rPr>
        <w:t>量恢复</w:t>
      </w:r>
      <w:r>
        <w:rPr>
          <w:rFonts w:hint="eastAsia"/>
        </w:rPr>
        <w:t>基本水平，这样调查不会影响起基本的准确性，偏差不会太大。</w:t>
      </w:r>
    </w:p>
    <w:p w:rsidR="00AD2D60">
      <w:pPr>
        <w:pStyle w:val="1"/>
        <w:ind w:left="360" w:firstLine="0" w:firstLineChars="0"/>
      </w:pPr>
    </w:p>
    <w:p w:rsidR="00AD2D60">
      <w:pPr>
        <w:pStyle w:val="Heading2"/>
      </w:pPr>
      <w:bookmarkStart w:id="3" w:name="_Toc401603432"/>
      <w:r>
        <w:rPr>
          <w:rFonts w:hint="eastAsia"/>
        </w:rPr>
        <w:t>1.3</w:t>
      </w:r>
      <w:r>
        <w:rPr>
          <w:rFonts w:hint="eastAsia"/>
        </w:rPr>
        <w:t>、特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公交</w:t>
      </w:r>
      <w:r>
        <w:rPr>
          <w:rFonts w:hint="eastAsia"/>
        </w:rPr>
        <w:t>线路</w:t>
      </w:r>
      <w:r>
        <w:t>基本</w:t>
      </w:r>
      <w:r>
        <w:rPr>
          <w:rFonts w:hint="eastAsia"/>
        </w:rPr>
        <w:t>运营</w:t>
      </w:r>
      <w:r>
        <w:t>情况</w:t>
      </w:r>
      <w:bookmarkEnd w:id="3"/>
    </w:p>
    <w:p w:rsidR="00AD2D60">
      <w:pPr>
        <w:pStyle w:val="1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途经站点</w:t>
      </w:r>
    </w:p>
    <w:p w:rsidR="00AD2D60">
      <w:pPr>
        <w:spacing w:line="360" w:lineRule="auto"/>
      </w:pPr>
    </w:p>
    <w:p w:rsidR="00AD2D60">
      <w:pPr>
        <w:spacing w:line="360" w:lineRule="auto"/>
        <w:ind w:firstLine="420" w:firstLineChars="200"/>
        <w:sectPr>
          <w:footerReference w:type="default" r:id="rId10"/>
          <w:pgSz w:w="11906" w:h="16838"/>
          <w:pgMar w:top="1440" w:right="1800" w:bottom="1440" w:left="1800" w:header="851" w:footer="992" w:gutter="0"/>
          <w:pgNumType w:start="2"/>
          <w:cols w:space="720"/>
          <w:docGrid w:type="lines" w:linePitch="312"/>
        </w:sectPr>
      </w:pPr>
      <w:r>
        <w:rPr>
          <w:rFonts w:hint="eastAsia"/>
        </w:rPr>
        <w:t>上行</w:t>
      </w:r>
      <w:r>
        <w:t>：</w:t>
      </w:r>
      <w:r>
        <w:rPr>
          <w:rFonts w:hint="eastAsia"/>
        </w:rPr>
        <w:t xml:space="preserve"> </w:t>
      </w:r>
      <w:r>
        <w:rPr>
          <w:rFonts w:hint="eastAsia"/>
        </w:rPr>
        <w:t>西直门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城铁西直门</w:t>
      </w:r>
      <w:r>
        <w:rPr>
          <w:rFonts w:hint="eastAsia"/>
        </w:rPr>
        <w:t>站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北京交大东门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皂君庙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>柳树北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中国农业科学院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人民大学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海淀</w:t>
      </w:r>
      <w:r>
        <w:rPr>
          <w:rFonts w:hint="eastAsia"/>
        </w:rPr>
        <w:t>黄庄北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保福寺桥西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北京城市学院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成府路南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中国农业大学东门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二里庄北口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北沙滩桥东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南沟泥河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新闻中心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国家体育馆（</w:t>
      </w:r>
      <w:r>
        <w:rPr>
          <w:rFonts w:hint="eastAsia"/>
        </w:rPr>
        <w:t>17</w:t>
      </w:r>
      <w:r>
        <w:rPr>
          <w:rFonts w:hint="eastAsia"/>
        </w:rPr>
        <w:t>站</w:t>
      </w:r>
      <w:r>
        <w:t>）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下行</w:t>
      </w:r>
      <w:r>
        <w:t>：</w:t>
      </w:r>
      <w:r>
        <w:rPr>
          <w:rFonts w:hint="eastAsia"/>
        </w:rPr>
        <w:t>国家体育馆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新闻中心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南沟泥河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北沙滩桥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东二里庄北口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中国农业大学东门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成府路南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北京城市学院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保福寺桥西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海淀</w:t>
      </w:r>
      <w:r>
        <w:rPr>
          <w:rFonts w:hint="eastAsia"/>
        </w:rPr>
        <w:t>黄庄北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人民大学→</w:t>
      </w:r>
      <w:r>
        <w:rPr>
          <w:rFonts w:hint="eastAsia"/>
        </w:rPr>
        <w:t xml:space="preserve"> </w:t>
      </w:r>
      <w:r>
        <w:rPr>
          <w:rFonts w:hint="eastAsia"/>
        </w:rPr>
        <w:t>中国农业科学院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>柳树北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皂君庙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明光桥南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西直门（</w:t>
      </w:r>
      <w:r>
        <w:rPr>
          <w:rFonts w:hint="eastAsia"/>
        </w:rPr>
        <w:t>16</w:t>
      </w:r>
      <w:r>
        <w:rPr>
          <w:rFonts w:hint="eastAsia"/>
        </w:rPr>
        <w:t>站</w:t>
      </w:r>
      <w:r>
        <w:t>）</w:t>
      </w:r>
    </w:p>
    <w:p w:rsidR="00AD2D60">
      <w:pPr>
        <w:spacing w:line="360" w:lineRule="auto"/>
      </w:pPr>
      <w:r>
        <w:t>2</w:t>
      </w:r>
      <w:r>
        <w:rPr>
          <w:rFonts w:hint="eastAsia"/>
        </w:rPr>
        <w:t>、</w:t>
      </w:r>
      <w:r>
        <w:t>运行线路</w:t>
      </w:r>
      <w:r>
        <w:rPr>
          <w:rFonts w:hint="eastAsia"/>
        </w:rPr>
        <w:t>示意图：</w:t>
      </w:r>
    </w:p>
    <w:p w:rsidR="00AD2D60">
      <w:pPr>
        <w:spacing w:line="360" w:lineRule="auto"/>
      </w:pPr>
      <w:r>
        <w:pict>
          <v:shape id="图片 1" o:spid="_x0000_i1027" type="#_x0000_t75" style="width:415.5pt;height:260.25pt">
            <v:imagedata r:id="rId11" o:title=""/>
          </v:shape>
        </w:pict>
      </w:r>
    </w:p>
    <w:p w:rsidR="00AD2D60">
      <w:pPr>
        <w:spacing w:line="360" w:lineRule="auto"/>
      </w:pPr>
      <w:r>
        <w:t xml:space="preserve">                      </w:t>
      </w:r>
      <w:r>
        <w:t>特</w:t>
      </w:r>
      <w:r>
        <w:rPr>
          <w:rFonts w:hint="eastAsia"/>
        </w:rPr>
        <w:t>15</w:t>
      </w:r>
      <w:r>
        <w:rPr>
          <w:rFonts w:hint="eastAsia"/>
        </w:rPr>
        <w:t>路公交运行线路图</w:t>
      </w:r>
      <w:r>
        <w:rPr>
          <w:rFonts w:hint="eastAsia"/>
        </w:rPr>
        <w:t xml:space="preserve">. </w:t>
      </w:r>
      <w:r>
        <w:rPr>
          <w:rFonts w:hint="eastAsia"/>
        </w:rPr>
        <w:t>图</w:t>
      </w:r>
      <w:r>
        <w:rPr>
          <w:rFonts w:hint="eastAsia"/>
        </w:rPr>
        <w:t>1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线路</w:t>
      </w:r>
      <w:r>
        <w:t>全程总长</w:t>
      </w:r>
      <w:r>
        <w:rPr>
          <w:rFonts w:hint="eastAsia"/>
        </w:rPr>
        <w:t>16.55</w:t>
      </w:r>
      <w:r>
        <w:rPr>
          <w:rFonts w:hint="eastAsia"/>
        </w:rPr>
        <w:t>公里</w:t>
      </w:r>
      <w:r>
        <w:t>，在上行路线中，</w:t>
      </w:r>
      <w:r>
        <w:rPr>
          <w:rFonts w:hint="eastAsia"/>
        </w:rPr>
        <w:t>城铁</w:t>
      </w:r>
      <w:r>
        <w:t>西直门</w:t>
      </w:r>
      <w:r>
        <w:t>站，北京交大东门以及</w:t>
      </w:r>
      <w:r>
        <w:rPr>
          <w:rFonts w:hint="eastAsia"/>
        </w:rPr>
        <w:t>大柳树北</w:t>
      </w:r>
      <w:r>
        <w:t>站返程是不停靠的，在下行路线中增设了明光桥</w:t>
      </w:r>
      <w:r>
        <w:rPr>
          <w:rFonts w:hint="eastAsia"/>
        </w:rPr>
        <w:t>南</w:t>
      </w:r>
      <w:r>
        <w:t>这一个站点。</w:t>
      </w:r>
    </w:p>
    <w:p w:rsidR="00AD2D60">
      <w:pPr>
        <w:numPr>
          <w:ilvl w:val="0"/>
          <w:numId w:val="1"/>
        </w:numPr>
      </w:pPr>
      <w:r>
        <w:rPr>
          <w:rFonts w:hint="eastAsia"/>
        </w:rPr>
        <w:t>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公交基本情况</w:t>
      </w:r>
    </w:p>
    <w:p w:rsidR="00AD2D60">
      <w:pPr>
        <w:ind w:left="360"/>
      </w:pPr>
      <w:r>
        <w:rPr>
          <w:rFonts w:hint="eastAsia"/>
        </w:rPr>
        <w:t xml:space="preserve"> </w:t>
      </w:r>
      <w:r>
        <w:t xml:space="preserve">                              </w:t>
      </w:r>
      <w:r>
        <w:t>表</w:t>
      </w:r>
      <w:r>
        <w:rPr>
          <w:rFonts w:hint="eastAsia"/>
        </w:rPr>
        <w:t>1</w:t>
      </w: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54"/>
        <w:gridCol w:w="1554"/>
        <w:gridCol w:w="524"/>
        <w:gridCol w:w="1036"/>
        <w:gridCol w:w="1039"/>
        <w:gridCol w:w="520"/>
        <w:gridCol w:w="1569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67"/>
          <w:jc w:val="center"/>
        </w:trPr>
        <w:tc>
          <w:tcPr>
            <w:tcW w:w="8296" w:type="dxa"/>
            <w:gridSpan w:val="7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特15路 西直门←→</w:t>
            </w:r>
            <w:r>
              <w:rPr>
                <w:rFonts w:ascii="宋体" w:hAnsi="宋体"/>
                <w:kern w:val="0"/>
                <w:szCs w:val="21"/>
              </w:rPr>
              <w:t>国家体育馆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205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发车时间</w:t>
            </w:r>
          </w:p>
        </w:tc>
        <w:tc>
          <w:tcPr>
            <w:tcW w:w="3114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西直门</w:t>
            </w:r>
          </w:p>
        </w:tc>
        <w:tc>
          <w:tcPr>
            <w:tcW w:w="3128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国家体育馆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2054" w:type="dxa"/>
            <w:vMerge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始车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>6</w:t>
            </w:r>
            <w:r>
              <w:rPr>
                <w:rFonts w:ascii="宋体" w:hAnsi="宋体" w:hint="eastAsia"/>
                <w:kern w:val="0"/>
                <w:szCs w:val="21"/>
              </w:rPr>
              <w:t>：30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末车 </w:t>
            </w:r>
            <w:r>
              <w:rPr>
                <w:rFonts w:ascii="宋体" w:hAnsi="宋体"/>
                <w:kern w:val="0"/>
                <w:szCs w:val="21"/>
              </w:rPr>
              <w:t>23</w:t>
            </w:r>
            <w:r>
              <w:rPr>
                <w:rFonts w:ascii="宋体" w:hAnsi="宋体" w:hint="eastAsia"/>
                <w:kern w:val="0"/>
                <w:szCs w:val="21"/>
              </w:rPr>
              <w:t>：00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始车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5：</w:t>
            </w: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0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末车 </w:t>
            </w:r>
            <w:r>
              <w:rPr>
                <w:rFonts w:ascii="宋体" w:hAnsi="宋体"/>
                <w:kern w:val="0"/>
                <w:szCs w:val="21"/>
              </w:rPr>
              <w:t>22</w:t>
            </w:r>
            <w:r>
              <w:rPr>
                <w:rFonts w:ascii="宋体" w:hAnsi="宋体" w:hint="eastAsia"/>
                <w:kern w:val="0"/>
                <w:szCs w:val="21"/>
              </w:rPr>
              <w:t>：00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2054" w:type="dxa"/>
            <w:shd w:val="clear" w:color="auto" w:fill="B4C6E7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发车间隔</w:t>
            </w:r>
          </w:p>
        </w:tc>
        <w:tc>
          <w:tcPr>
            <w:tcW w:w="2078" w:type="dxa"/>
            <w:gridSpan w:val="2"/>
            <w:tcBorders>
              <w:bottom w:val="single" w:sz="4" w:space="0" w:color="auto"/>
            </w:tcBorders>
            <w:shd w:val="clear" w:color="auto" w:fill="B4C6E7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票价</w:t>
            </w:r>
          </w:p>
        </w:tc>
        <w:tc>
          <w:tcPr>
            <w:tcW w:w="2075" w:type="dxa"/>
            <w:gridSpan w:val="2"/>
            <w:shd w:val="clear" w:color="auto" w:fill="B4C6E7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IC卡票价</w:t>
            </w:r>
          </w:p>
        </w:tc>
        <w:tc>
          <w:tcPr>
            <w:tcW w:w="2089" w:type="dxa"/>
            <w:gridSpan w:val="2"/>
            <w:shd w:val="clear" w:color="auto" w:fill="B4C6E7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售票方式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2054" w:type="dxa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10</w:t>
            </w:r>
            <w:r>
              <w:rPr>
                <w:rFonts w:ascii="宋体" w:hAnsi="宋体" w:hint="eastAsia"/>
                <w:kern w:val="0"/>
                <w:szCs w:val="21"/>
              </w:rPr>
              <w:t>分钟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2元</w:t>
            </w:r>
          </w:p>
        </w:tc>
        <w:tc>
          <w:tcPr>
            <w:tcW w:w="2075" w:type="dxa"/>
            <w:gridSpan w:val="2"/>
            <w:vAlign w:val="center"/>
          </w:tcPr>
          <w:p w:rsidR="00AD2D60">
            <w:pPr>
              <w:spacing w:line="4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成人</w:t>
            </w:r>
            <w:r>
              <w:rPr>
                <w:rFonts w:ascii="宋体" w:hAnsi="宋体" w:hint="eastAsia"/>
                <w:kern w:val="0"/>
                <w:szCs w:val="21"/>
              </w:rPr>
              <w:t>1元，学生0.5元</w:t>
            </w:r>
          </w:p>
        </w:tc>
        <w:tc>
          <w:tcPr>
            <w:tcW w:w="2089" w:type="dxa"/>
            <w:gridSpan w:val="2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无人售票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4132" w:type="dxa"/>
            <w:gridSpan w:val="3"/>
            <w:shd w:val="clear" w:color="auto" w:fill="B4C6E7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所属</w:t>
            </w:r>
            <w:r>
              <w:rPr>
                <w:rFonts w:ascii="宋体" w:hAnsi="宋体"/>
                <w:kern w:val="0"/>
                <w:szCs w:val="21"/>
              </w:rPr>
              <w:t>运营</w:t>
            </w:r>
            <w:r>
              <w:rPr>
                <w:rFonts w:ascii="宋体" w:hAnsi="宋体" w:hint="eastAsia"/>
                <w:kern w:val="0"/>
                <w:szCs w:val="21"/>
              </w:rPr>
              <w:t>公司</w:t>
            </w:r>
          </w:p>
        </w:tc>
        <w:tc>
          <w:tcPr>
            <w:tcW w:w="4164" w:type="dxa"/>
            <w:gridSpan w:val="4"/>
            <w:shd w:val="clear" w:color="auto" w:fill="B4C6E7"/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车辆类型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4132" w:type="dxa"/>
            <w:gridSpan w:val="3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北京公交集团第四客运分公司</w:t>
            </w:r>
          </w:p>
        </w:tc>
        <w:tc>
          <w:tcPr>
            <w:tcW w:w="4164" w:type="dxa"/>
            <w:gridSpan w:val="4"/>
            <w:tcBorders>
              <w:bottom w:val="single" w:sz="4" w:space="0" w:color="auto"/>
            </w:tcBorders>
            <w:vAlign w:val="center"/>
          </w:tcPr>
          <w:p w:rsidR="00AD2D60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双层</w:t>
            </w:r>
            <w:r>
              <w:rPr>
                <w:rFonts w:ascii="宋体" w:hAnsi="宋体"/>
                <w:kern w:val="0"/>
                <w:szCs w:val="21"/>
              </w:rPr>
              <w:t>公交</w:t>
            </w:r>
          </w:p>
        </w:tc>
      </w:tr>
    </w:tbl>
    <w:p>
      <w:pPr>
        <w:sectPr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</w:p>
    <w:p w:rsidR="00AD2D60">
      <w:pPr>
        <w:pStyle w:val="Heading1"/>
      </w:pPr>
      <w:bookmarkStart w:id="4" w:name="_Toc401603433"/>
      <w:r>
        <w:rPr>
          <w:rFonts w:hint="eastAsia"/>
        </w:rPr>
        <w:t>2</w:t>
      </w:r>
      <w:r>
        <w:t>、</w:t>
      </w:r>
      <w:r>
        <w:rPr>
          <w:rFonts w:hint="eastAsia"/>
        </w:rPr>
        <w:t>客流量</w:t>
      </w:r>
      <w:r>
        <w:t>调查结果的分析</w:t>
      </w:r>
      <w:bookmarkEnd w:id="4"/>
    </w:p>
    <w:p w:rsidR="00AD2D60">
      <w:pPr>
        <w:pStyle w:val="Heading2"/>
      </w:pPr>
      <w:bookmarkStart w:id="5" w:name="_Toc401603434"/>
      <w:r>
        <w:rPr>
          <w:rFonts w:hint="eastAsia"/>
        </w:rPr>
        <w:t>2.1</w:t>
      </w:r>
      <w:r>
        <w:rPr>
          <w:rFonts w:hint="eastAsia"/>
        </w:rPr>
        <w:t>、</w:t>
      </w:r>
      <w:r>
        <w:t>晚高峰</w:t>
      </w:r>
      <w:r>
        <w:rPr>
          <w:rFonts w:hint="eastAsia"/>
        </w:rPr>
        <w:t>客流</w:t>
      </w:r>
      <w:r>
        <w:t>调查</w:t>
      </w:r>
      <w:r>
        <w:rPr>
          <w:rFonts w:hint="eastAsia"/>
        </w:rPr>
        <w:t>（上行</w:t>
      </w:r>
      <w:r>
        <w:t>）</w:t>
      </w:r>
      <w:bookmarkEnd w:id="5"/>
    </w:p>
    <w:p w:rsidR="00AD2D60">
      <w:pPr>
        <w:jc w:val="center"/>
      </w:pPr>
      <w:r>
        <w:rPr>
          <w:rFonts w:hint="eastAsia"/>
        </w:rPr>
        <w:t>第一小组</w:t>
      </w:r>
    </w:p>
    <w:p w:rsidR="00AD2D60">
      <w:pPr>
        <w:jc w:val="center"/>
      </w:pPr>
      <w:r>
        <w:t>表</w:t>
      </w:r>
      <w:r>
        <w:rPr>
          <w:rFonts w:hint="eastAsia"/>
        </w:rPr>
        <w:t>2</w:t>
      </w: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9"/>
        <w:gridCol w:w="1701"/>
        <w:gridCol w:w="1560"/>
        <w:gridCol w:w="1559"/>
        <w:gridCol w:w="1276"/>
        <w:gridCol w:w="1071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0"/>
          <w:jc w:val="center"/>
        </w:trPr>
        <w:tc>
          <w:tcPr>
            <w:tcW w:w="8296" w:type="dxa"/>
            <w:gridSpan w:val="6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85"/>
          <w:jc w:val="center"/>
        </w:trPr>
        <w:tc>
          <w:tcPr>
            <w:tcW w:w="4390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2015.10.7</w:t>
            </w:r>
          </w:p>
        </w:tc>
        <w:tc>
          <w:tcPr>
            <w:tcW w:w="3906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14"/>
          <w:jc w:val="center"/>
        </w:trPr>
        <w:tc>
          <w:tcPr>
            <w:tcW w:w="2830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发车间隔：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分钟</w:t>
            </w:r>
          </w:p>
        </w:tc>
        <w:tc>
          <w:tcPr>
            <w:tcW w:w="3119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347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离站时间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3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西直门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08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城铁西直门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29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北京交大东门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35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46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33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56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24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05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71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</w:tbl>
    <w:p>
      <w:pPr>
        <w:sectPr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9"/>
        <w:gridCol w:w="1701"/>
        <w:gridCol w:w="1560"/>
        <w:gridCol w:w="1559"/>
        <w:gridCol w:w="1276"/>
        <w:gridCol w:w="1071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600"/>
          <w:jc w:val="center"/>
        </w:trPr>
        <w:tc>
          <w:tcPr>
            <w:tcW w:w="11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17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107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89</w:t>
            </w:r>
          </w:p>
        </w:tc>
      </w:tr>
    </w:tbl>
    <w:p w:rsidR="00AD2D60">
      <w:pPr>
        <w:jc w:val="center"/>
      </w:pPr>
      <w:r>
        <w:rPr>
          <w:rFonts w:hint="eastAsia"/>
        </w:rPr>
        <w:t>第二小组</w:t>
      </w: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6"/>
        <w:gridCol w:w="1634"/>
        <w:gridCol w:w="1560"/>
        <w:gridCol w:w="1512"/>
        <w:gridCol w:w="1197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0"/>
          <w:jc w:val="center"/>
        </w:trPr>
        <w:tc>
          <w:tcPr>
            <w:tcW w:w="8296" w:type="dxa"/>
            <w:gridSpan w:val="6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85"/>
          <w:jc w:val="center"/>
        </w:trPr>
        <w:tc>
          <w:tcPr>
            <w:tcW w:w="4390" w:type="dxa"/>
            <w:gridSpan w:val="3"/>
          </w:tcPr>
          <w:p w:rsidR="00AD2D60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2014.10.07</w:t>
            </w:r>
          </w:p>
        </w:tc>
        <w:tc>
          <w:tcPr>
            <w:tcW w:w="3906" w:type="dxa"/>
            <w:gridSpan w:val="3"/>
          </w:tcPr>
          <w:p w:rsidR="00AD2D60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750"/>
          <w:jc w:val="center"/>
        </w:trPr>
        <w:tc>
          <w:tcPr>
            <w:tcW w:w="2830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发车间隔：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分钟</w:t>
            </w:r>
          </w:p>
        </w:tc>
        <w:tc>
          <w:tcPr>
            <w:tcW w:w="307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394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离站时间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西直门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城铁西直门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北京交大东门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</w:tbl>
    <w:p>
      <w:pPr>
        <w:sectPr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6"/>
        <w:gridCol w:w="1634"/>
        <w:gridCol w:w="1560"/>
        <w:gridCol w:w="1512"/>
        <w:gridCol w:w="1197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600"/>
          <w:jc w:val="center"/>
        </w:trPr>
        <w:tc>
          <w:tcPr>
            <w:tcW w:w="1196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16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120</w:t>
            </w:r>
          </w:p>
        </w:tc>
      </w:tr>
    </w:tbl>
    <w:p w:rsidR="00AD2D60">
      <w:pPr>
        <w:jc w:val="center"/>
      </w:pPr>
    </w:p>
    <w:p w:rsidR="00AD2D60">
      <w:pPr>
        <w:jc w:val="center"/>
      </w:pPr>
      <w:r>
        <w:rPr>
          <w:rFonts w:hint="eastAsia"/>
        </w:rPr>
        <w:t>第三小组</w:t>
      </w:r>
    </w:p>
    <w:tbl>
      <w:tblPr>
        <w:tblStyle w:val="TableNormal"/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9"/>
        <w:gridCol w:w="2381"/>
        <w:gridCol w:w="1228"/>
        <w:gridCol w:w="1228"/>
        <w:gridCol w:w="1228"/>
        <w:gridCol w:w="1228"/>
      </w:tblGrid>
      <w:tr>
        <w:tblPrEx>
          <w:tblW w:w="852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0"/>
          <w:jc w:val="center"/>
        </w:trPr>
        <w:tc>
          <w:tcPr>
            <w:tcW w:w="8522" w:type="dxa"/>
            <w:gridSpan w:val="6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585"/>
          <w:jc w:val="center"/>
        </w:trPr>
        <w:tc>
          <w:tcPr>
            <w:tcW w:w="4838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2014.10.07</w:t>
            </w:r>
          </w:p>
        </w:tc>
        <w:tc>
          <w:tcPr>
            <w:tcW w:w="3684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750"/>
          <w:jc w:val="center"/>
        </w:trPr>
        <w:tc>
          <w:tcPr>
            <w:tcW w:w="3610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发车间隔：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分钟</w:t>
            </w:r>
          </w:p>
        </w:tc>
        <w:tc>
          <w:tcPr>
            <w:tcW w:w="2456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2456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离站时间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西直门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：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城铁西直门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北京交大东门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55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1228" w:type="dxa"/>
          </w:tcPr>
          <w:p w:rsidR="00AD2D60" w:rsidP="00EB65A3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FF0000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228" w:type="dxa"/>
          </w:tcPr>
          <w:p w:rsidR="00AD2D60" w:rsidP="00EB65A3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EB65A3">
              <w:rPr>
                <w:rFonts w:ascii="Times New Roman" w:hAnsi="Times New Roman" w:hint="eastAsia"/>
                <w:color w:val="FF0000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522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</w:tbl>
    <w:p>
      <w:pPr>
        <w:sectPr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</w:p>
    <w:tbl>
      <w:tblPr>
        <w:tblStyle w:val="TableNormal"/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9"/>
        <w:gridCol w:w="2381"/>
        <w:gridCol w:w="1228"/>
        <w:gridCol w:w="1228"/>
        <w:gridCol w:w="1228"/>
        <w:gridCol w:w="1228"/>
      </w:tblGrid>
      <w:tr>
        <w:tblPrEx>
          <w:tblW w:w="852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600"/>
          <w:jc w:val="center"/>
        </w:trPr>
        <w:tc>
          <w:tcPr>
            <w:tcW w:w="122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238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12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121</w:t>
            </w:r>
          </w:p>
        </w:tc>
      </w:tr>
    </w:tbl>
    <w:p w:rsidR="00AD2D60"/>
    <w:p w:rsidR="00AD2D60"/>
    <w:p w:rsidR="00AD2D60">
      <w:r>
        <w:rPr>
          <w:rFonts w:hint="eastAsia"/>
        </w:rPr>
        <w:t>在</w:t>
      </w:r>
      <w:r>
        <w:t>晚高峰时间</w:t>
      </w:r>
      <w:r>
        <w:t>段内，特</w:t>
      </w:r>
      <w:r>
        <w:rPr>
          <w:rFonts w:hint="eastAsia"/>
        </w:rPr>
        <w:t>15</w:t>
      </w:r>
      <w:r>
        <w:rPr>
          <w:rFonts w:hint="eastAsia"/>
        </w:rPr>
        <w:t>路</w:t>
      </w:r>
      <w:r>
        <w:t>公交车上行</w:t>
      </w:r>
      <w:r>
        <w:rPr>
          <w:rFonts w:hint="eastAsia"/>
        </w:rPr>
        <w:t>线路</w:t>
      </w:r>
      <w:r>
        <w:t>的客流量统计如</w:t>
      </w:r>
      <w:r>
        <w:rPr>
          <w:rFonts w:hint="eastAsia"/>
        </w:rPr>
        <w:t>下表</w:t>
      </w:r>
      <w:r>
        <w:t>：</w:t>
      </w:r>
    </w:p>
    <w:tbl>
      <w:tblPr>
        <w:tblStyle w:val="TableNormal"/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8"/>
        <w:gridCol w:w="2828"/>
        <w:gridCol w:w="2079"/>
        <w:gridCol w:w="1985"/>
      </w:tblGrid>
      <w:tr>
        <w:tblPrEx>
          <w:tblW w:w="833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810"/>
          <w:jc w:val="center"/>
        </w:trPr>
        <w:tc>
          <w:tcPr>
            <w:tcW w:w="8330" w:type="dxa"/>
            <w:gridSpan w:val="4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404"/>
          <w:jc w:val="center"/>
        </w:trPr>
        <w:tc>
          <w:tcPr>
            <w:tcW w:w="4266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2014.10.07</w:t>
            </w:r>
          </w:p>
        </w:tc>
        <w:tc>
          <w:tcPr>
            <w:tcW w:w="4064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425"/>
          <w:jc w:val="center"/>
        </w:trPr>
        <w:tc>
          <w:tcPr>
            <w:tcW w:w="4266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4064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西直门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城铁西直门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北京交大东门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42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59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33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330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43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282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7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1985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330</w:t>
            </w:r>
          </w:p>
        </w:tc>
      </w:tr>
    </w:tbl>
    <w:p w:rsidR="00AD2D60"/>
    <w:p w:rsidR="00AD2D60"/>
    <w:p w:rsidR="00AD2D60"/>
    <w:p w:rsidR="00AD2D60"/>
    <w:p w:rsidR="00AD2D60"/>
    <w:p w:rsidR="00AD2D60"/>
    <w:p w:rsidR="00AD2D60">
      <w:r>
        <w:rPr>
          <w:rFonts w:hint="eastAsia"/>
        </w:rPr>
        <w:t>根据</w:t>
      </w:r>
      <w:r>
        <w:t>以上数据制得下表：</w:t>
      </w:r>
    </w:p>
    <w:p w:rsidR="00AD2D60"/>
    <w:p w:rsidR="00AD2D60">
      <w:pPr>
        <w:jc w:val="center"/>
      </w:pPr>
    </w:p>
    <w:p w:rsidR="00AD2D60"/>
    <w:p w:rsidR="00AD2D60"/>
    <w:p w:rsidR="00AD2D60"/>
    <w:p w:rsidR="00AD2D60"/>
    <w:p w:rsidR="00AD2D60">
      <w:pPr>
        <w:sectPr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</w:p>
    <w:p w:rsidR="00AD2D60">
      <w:r>
        <w:rPr>
          <w:rFonts w:hint="eastAsia"/>
        </w:rPr>
        <w:t xml:space="preserve">                                        </w:t>
      </w:r>
      <w:r>
        <w:rPr>
          <w:rFonts w:hint="eastAsia"/>
        </w:rPr>
        <w:t>图</w:t>
      </w:r>
      <w:r>
        <w:rPr>
          <w:rFonts w:hint="eastAsia"/>
        </w:rPr>
        <w:t>2</w:t>
      </w:r>
    </w:p>
    <w:p w:rsidR="00AD2D60">
      <w:r>
        <w:pict>
          <v:shape id="Picture 61" o:spid="_x0000_i1028" type="#_x0000_t75" style="width:415.5pt;height:234pt">
            <v:imagedata r:id="rId17" o:title=""/>
          </v:shape>
        </w:pict>
      </w:r>
    </w:p>
    <w:p w:rsidR="00AD2D60">
      <w:r>
        <w:t xml:space="preserve">                                        </w:t>
      </w:r>
      <w:r>
        <w:t>图</w:t>
      </w:r>
      <w:r>
        <w:rPr>
          <w:rFonts w:hint="eastAsia"/>
        </w:rPr>
        <w:t>3</w:t>
      </w:r>
    </w:p>
    <w:p w:rsidR="00AD2D60">
      <w:pPr>
        <w:jc w:val="center"/>
      </w:pPr>
      <w:r>
        <w:pict>
          <v:shape id="Picture 62" o:spid="_x0000_i1029" type="#_x0000_t75" style="width:422.25pt;height:222.75pt">
            <v:imagedata r:id="rId18" o:title=""/>
          </v:shape>
        </w:pict>
      </w:r>
    </w:p>
    <w:p w:rsidR="00AD2D60"/>
    <w:p w:rsidR="00AD2D60">
      <w:pPr>
        <w:spacing w:line="360" w:lineRule="auto"/>
        <w:ind w:firstLine="420" w:firstLineChars="200"/>
        <w:sectPr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hint="eastAsia"/>
        </w:rPr>
        <w:t>特</w:t>
      </w:r>
      <w:r>
        <w:rPr>
          <w:rFonts w:hint="eastAsia"/>
        </w:rPr>
        <w:t>15</w:t>
      </w:r>
      <w:r>
        <w:rPr>
          <w:rFonts w:hint="eastAsia"/>
        </w:rPr>
        <w:t>路公交车上行线在高峰时段的上下</w:t>
      </w:r>
      <w:r>
        <w:rPr>
          <w:rFonts w:hint="eastAsia"/>
        </w:rPr>
        <w:t>客规律</w:t>
      </w:r>
      <w:r>
        <w:rPr>
          <w:rFonts w:hint="eastAsia"/>
        </w:rPr>
        <w:t>比较明显，前半程上客人数大于等于</w:t>
      </w:r>
      <w:r>
        <w:rPr>
          <w:rFonts w:hint="eastAsia"/>
        </w:rPr>
        <w:t>下客人</w:t>
      </w:r>
      <w:r>
        <w:rPr>
          <w:rFonts w:hint="eastAsia"/>
        </w:rPr>
        <w:t>数，后半程上客人数小于等于</w:t>
      </w:r>
      <w:r>
        <w:rPr>
          <w:rFonts w:hint="eastAsia"/>
        </w:rPr>
        <w:t>下客人</w:t>
      </w:r>
      <w:r>
        <w:rPr>
          <w:rFonts w:hint="eastAsia"/>
        </w:rPr>
        <w:t>数。</w:t>
      </w:r>
      <w:r>
        <w:rPr>
          <w:rFonts w:hint="eastAsia"/>
        </w:rPr>
        <w:t>在皂君庙</w:t>
      </w:r>
      <w:r>
        <w:rPr>
          <w:rFonts w:hint="eastAsia"/>
        </w:rPr>
        <w:t>，海淀</w:t>
      </w:r>
      <w:r>
        <w:rPr>
          <w:rFonts w:hint="eastAsia"/>
        </w:rPr>
        <w:t>黄庄北以及</w:t>
      </w:r>
      <w:r>
        <w:rPr>
          <w:rFonts w:hint="eastAsia"/>
        </w:rPr>
        <w:t>北京城市学院三站上客人数较多。</w:t>
      </w:r>
      <w:r>
        <w:rPr>
          <w:rFonts w:hint="eastAsia"/>
        </w:rPr>
        <w:t>皂君庙</w:t>
      </w:r>
      <w:r>
        <w:rPr>
          <w:rFonts w:hint="eastAsia"/>
        </w:rPr>
        <w:t>站路两侧分别是中央财经学院和铁科院住宅区；海淀黄庄北站道路两旁一边是北京市海淀医院和中关村大厦，另一边是中国科学院黄庄小区；北京城市学院站夹在北京城市学院、中国地质大学、北京航空航天大学之间，这三个站周围分布着大量的出行需求，有大量乘客上车也在情理之中。海淀黄庄北、北京农业大学东校区以及二里庄北口</w:t>
      </w:r>
      <w:r>
        <w:rPr>
          <w:rFonts w:hint="eastAsia"/>
        </w:rPr>
        <w:t>下客人</w:t>
      </w:r>
      <w:r>
        <w:rPr>
          <w:rFonts w:hint="eastAsia"/>
        </w:rPr>
        <w:t>数较多，同上客情况，海淀黄庄北站不仅出行需求旺盛，同时也是很多乘客的目的地；</w:t>
      </w:r>
    </w:p>
    <w:p w:rsidR="00AD2D60">
      <w:pPr>
        <w:spacing w:line="360" w:lineRule="auto"/>
        <w:ind w:firstLine="420" w:firstLineChars="200"/>
      </w:pPr>
      <w:r>
        <w:rPr>
          <w:rFonts w:hint="eastAsia"/>
        </w:rPr>
        <w:t>北京农业大学东校区以及二庄里北口两站位于中国农业大学东校区、石油大院和二庄里校区中间，周围有大量的住宅区，所以成为了许多乘客的目的地。综上，特</w:t>
      </w:r>
      <w:r>
        <w:rPr>
          <w:rFonts w:hint="eastAsia"/>
        </w:rPr>
        <w:t>15</w:t>
      </w:r>
      <w:r>
        <w:rPr>
          <w:rFonts w:hint="eastAsia"/>
        </w:rPr>
        <w:t>上行线的上下</w:t>
      </w:r>
      <w:r>
        <w:rPr>
          <w:rFonts w:hint="eastAsia"/>
        </w:rPr>
        <w:t>客情况受</w:t>
      </w:r>
      <w:r>
        <w:rPr>
          <w:rFonts w:hint="eastAsia"/>
        </w:rPr>
        <w:t>周边出行到达需求的影响显得比较规律。</w:t>
      </w:r>
    </w:p>
    <w:p w:rsidR="00AD2D60"/>
    <w:p w:rsidR="00AD2D60">
      <w:pPr>
        <w:pStyle w:val="Heading2"/>
      </w:pPr>
      <w:bookmarkStart w:id="6" w:name="_Toc401603435"/>
      <w:r>
        <w:rPr>
          <w:rFonts w:hint="eastAsia"/>
        </w:rPr>
        <w:t>2.2</w:t>
      </w:r>
      <w:r>
        <w:rPr>
          <w:rFonts w:hint="eastAsia"/>
        </w:rPr>
        <w:t>、晚高峰</w:t>
      </w:r>
      <w:r>
        <w:t>客流调查（</w:t>
      </w:r>
      <w:r>
        <w:rPr>
          <w:rFonts w:hint="eastAsia"/>
        </w:rPr>
        <w:t>下行</w:t>
      </w:r>
      <w:r>
        <w:t>）</w:t>
      </w:r>
      <w:bookmarkEnd w:id="6"/>
    </w:p>
    <w:p w:rsidR="00AD2D60">
      <w:pPr>
        <w:jc w:val="center"/>
      </w:pPr>
      <w:r>
        <w:rPr>
          <w:rFonts w:hint="eastAsia"/>
        </w:rPr>
        <w:t>第一小组</w:t>
      </w: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588"/>
        <w:gridCol w:w="1559"/>
        <w:gridCol w:w="1559"/>
        <w:gridCol w:w="1292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0"/>
          <w:jc w:val="center"/>
        </w:trPr>
        <w:tc>
          <w:tcPr>
            <w:tcW w:w="8296" w:type="dxa"/>
            <w:gridSpan w:val="6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85"/>
          <w:jc w:val="center"/>
        </w:trPr>
        <w:tc>
          <w:tcPr>
            <w:tcW w:w="4248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2014.10.07</w:t>
            </w:r>
          </w:p>
        </w:tc>
        <w:tc>
          <w:tcPr>
            <w:tcW w:w="4048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81"/>
          <w:jc w:val="center"/>
        </w:trPr>
        <w:tc>
          <w:tcPr>
            <w:tcW w:w="2689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发车间隔：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分钟</w:t>
            </w:r>
          </w:p>
        </w:tc>
        <w:tc>
          <w:tcPr>
            <w:tcW w:w="3118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489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离站时间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44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57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51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59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491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55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明光桥南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西直门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</w:tr>
    </w:tbl>
    <w:p>
      <w:pPr>
        <w:sectPr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588"/>
        <w:gridCol w:w="1559"/>
        <w:gridCol w:w="1559"/>
        <w:gridCol w:w="1292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25"/>
          <w:jc w:val="center"/>
        </w:trPr>
        <w:tc>
          <w:tcPr>
            <w:tcW w:w="1101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15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9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103</w:t>
            </w:r>
          </w:p>
        </w:tc>
      </w:tr>
    </w:tbl>
    <w:p w:rsidR="00AD2D60"/>
    <w:p w:rsidR="00AD2D60"/>
    <w:p w:rsidR="00AD2D60"/>
    <w:p w:rsidR="00AD2D60">
      <w:pPr>
        <w:jc w:val="center"/>
      </w:pPr>
    </w:p>
    <w:p w:rsidR="00AD2D60">
      <w:pPr>
        <w:jc w:val="center"/>
      </w:pPr>
      <w:r>
        <w:rPr>
          <w:rFonts w:hint="eastAsia"/>
        </w:rPr>
        <w:t>第二小组</w:t>
      </w: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1842"/>
        <w:gridCol w:w="1560"/>
        <w:gridCol w:w="425"/>
        <w:gridCol w:w="1087"/>
        <w:gridCol w:w="1197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0"/>
          <w:jc w:val="center"/>
        </w:trPr>
        <w:tc>
          <w:tcPr>
            <w:tcW w:w="8296" w:type="dxa"/>
            <w:gridSpan w:val="7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85"/>
          <w:jc w:val="center"/>
        </w:trPr>
        <w:tc>
          <w:tcPr>
            <w:tcW w:w="4815" w:type="dxa"/>
            <w:gridSpan w:val="4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2014.10.07</w:t>
            </w:r>
          </w:p>
        </w:tc>
        <w:tc>
          <w:tcPr>
            <w:tcW w:w="3481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5"/>
          <w:jc w:val="center"/>
        </w:trPr>
        <w:tc>
          <w:tcPr>
            <w:tcW w:w="2830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发车间隔：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分钟</w:t>
            </w:r>
          </w:p>
        </w:tc>
        <w:tc>
          <w:tcPr>
            <w:tcW w:w="3072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394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离站时间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明光桥南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512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</w:tbl>
    <w:p>
      <w:pPr>
        <w:sectPr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1842"/>
        <w:gridCol w:w="1560"/>
        <w:gridCol w:w="1512"/>
        <w:gridCol w:w="1197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西直门</w:t>
            </w: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25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88</w:t>
            </w:r>
          </w:p>
        </w:tc>
      </w:tr>
    </w:tbl>
    <w:p w:rsidR="00AD2D60"/>
    <w:p w:rsidR="00AD2D60"/>
    <w:p w:rsidR="00AD2D60"/>
    <w:p w:rsidR="00AD2D60">
      <w:pPr>
        <w:jc w:val="center"/>
      </w:pPr>
    </w:p>
    <w:p w:rsidR="00AD2D60">
      <w:pPr>
        <w:jc w:val="center"/>
      </w:pPr>
      <w:r>
        <w:rPr>
          <w:rFonts w:hint="eastAsia"/>
        </w:rPr>
        <w:t>第三小组</w:t>
      </w:r>
    </w:p>
    <w:tbl>
      <w:tblPr>
        <w:tblStyle w:val="TableNormal"/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1842"/>
        <w:gridCol w:w="1418"/>
        <w:gridCol w:w="1417"/>
        <w:gridCol w:w="1434"/>
        <w:gridCol w:w="1197"/>
      </w:tblGrid>
      <w:tr>
        <w:tblPrEx>
          <w:tblW w:w="829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0"/>
          <w:jc w:val="center"/>
        </w:trPr>
        <w:tc>
          <w:tcPr>
            <w:tcW w:w="8296" w:type="dxa"/>
            <w:gridSpan w:val="6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公交线路客流调查表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585"/>
          <w:jc w:val="center"/>
        </w:trPr>
        <w:tc>
          <w:tcPr>
            <w:tcW w:w="4248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调查日期：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2014.10.07</w:t>
            </w:r>
          </w:p>
        </w:tc>
        <w:tc>
          <w:tcPr>
            <w:tcW w:w="4048" w:type="dxa"/>
            <w:gridSpan w:val="3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调查线路：特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路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5"/>
          <w:jc w:val="center"/>
        </w:trPr>
        <w:tc>
          <w:tcPr>
            <w:tcW w:w="2830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发车间隔：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分钟</w:t>
            </w:r>
          </w:p>
        </w:tc>
        <w:tc>
          <w:tcPr>
            <w:tcW w:w="2835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发车时间：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631" w:type="dxa"/>
            <w:gridSpan w:val="2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27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站点编号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途径站点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离站时间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上车人数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下车人数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国家体育馆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新闻中心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南沟泥河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北沙滩桥东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二里庄北口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中国农业大学东门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成府路南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北京城市学院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保福寺桥西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海淀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黄庄北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人民大学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中国农业科学院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柳树北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>
        <w:tblPrEx>
          <w:tblW w:w="8296" w:type="dxa"/>
          <w:jc w:val="center"/>
          <w:tblLayout w:type="fixed"/>
          <w:tblLook w:val="04A0"/>
        </w:tblPrEx>
        <w:trPr>
          <w:trHeight w:val="600"/>
          <w:jc w:val="center"/>
        </w:trPr>
        <w:tc>
          <w:tcPr>
            <w:tcW w:w="98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842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皂君庙</w:t>
            </w:r>
          </w:p>
        </w:tc>
        <w:tc>
          <w:tcPr>
            <w:tcW w:w="1418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1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34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97" w:type="dxa"/>
          </w:tcPr>
          <w:p w:rsidR="00AD2D6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https://d.book118.com/775001141224011033</w:t>
        </w:r>
      </w:hyperlink>
    </w:p>
    <w:p/>
    <w:sectPr>
      <w:footerReference w:type="default" r:id="rId23"/>
      <w:type w:val="nextPage"/>
      <w:pgSz w:w="11906" w:h="16838"/>
      <w:pgMar w:top="1440" w:right="1800" w:bottom="1440" w:left="1800" w:header="851" w:footer="992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</w:p>
  <w:p w:rsidR="00EB65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</w:p>
  <w:p w:rsidR="00EB65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9" o:spid="_x0000_s2049" type="#_x0000_t202" style="width:2in;height:2in;margin-top:0;margin-left:0;mso-position-horizontal:center;mso-position-horizontal-relative:margin;mso-wrap-style:none;position:absolute;z-index:251658240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0" type="#_x0000_t202" style="width:2in;height:2in;margin-top:0;margin-left:0;mso-position-horizontal:center;mso-position-horizontal-relative:margin;mso-wrap-style:none;position:absolute;z-index:251659264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1" type="#_x0000_t202" style="width:2in;height:2in;margin-top:0;margin-left:0;mso-position-horizontal:center;mso-position-horizontal-relative:margin;mso-wrap-style:none;position:absolute;z-index:251660288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2" type="#_x0000_t202" style="width:2in;height:2in;margin-top:0;margin-left:0;mso-position-horizontal:center;mso-position-horizontal-relative:margin;mso-wrap-style:none;position:absolute;z-index:251661312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3" type="#_x0000_t202" style="width:2in;height:2in;margin-top:0;margin-left:0;mso-position-horizontal:center;mso-position-horizontal-relative:margin;mso-wrap-style:none;position:absolute;z-index:251662336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4" type="#_x0000_t202" style="width:2in;height:2in;margin-top:0;margin-left:0;mso-position-horizontal:center;mso-position-horizontal-relative:margin;mso-wrap-style:none;position:absolute;z-index:251663360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5" type="#_x0000_t202" style="width:2in;height:2in;margin-top:0;margin-left:0;mso-position-horizontal:center;mso-position-horizontal-relative:margin;mso-wrap-style:none;position:absolute;z-index:251664384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6" type="#_x0000_t202" style="width:2in;height:2in;margin-top:0;margin-left:0;mso-position-horizontal:center;mso-position-horizontal-relative:margin;mso-wrap-style:none;position:absolute;z-index:251665408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7" type="#_x0000_t202" style="width:2in;height:2in;margin-top:0;margin-left:0;mso-position-horizontal:center;mso-position-horizontal-relative:margin;mso-wrap-style:none;position:absolute;z-index:251666432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8" type="#_x0000_t202" style="width:2in;height:2in;margin-top:0;margin-left:0;mso-position-horizontal:center;mso-position-horizontal-relative:margin;mso-wrap-style:none;position:absolute;z-index:251667456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5A3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9" type="#_x0000_t202" style="width:2in;height:2in;margin-top:0;margin-left:0;mso-position-horizontal:center;mso-position-horizontal-relative:margin;mso-wrap-style:none;position:absolute;z-index:251668480" o:preferrelative="t" filled="f" stroked="f">
          <v:textbox style="mso-fit-shape-to-text:t" inset="0,0,0,0">
            <w:txbxContent>
              <w:p w:rsidR="00EB65A3">
                <w:pPr>
                  <w:pStyle w:val="Footer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Pr="007D7B4C" w:rsidR="007D7B4C">
                  <w:rPr>
                    <w:noProof/>
                    <w:lang w:val="zh-CN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EB65A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37D2FA7"/>
    <w:multiLevelType w:val="multilevel"/>
    <w:tmpl w:val="237D2FA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0E4ACE"/>
    <w:multiLevelType w:val="multilevel"/>
    <w:tmpl w:val="6B0E4AC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9A"/>
    <w:rsid w:val="000129F5"/>
    <w:rsid w:val="00020B02"/>
    <w:rsid w:val="00031B92"/>
    <w:rsid w:val="00033FD0"/>
    <w:rsid w:val="000412B2"/>
    <w:rsid w:val="000622BA"/>
    <w:rsid w:val="00064065"/>
    <w:rsid w:val="00071A39"/>
    <w:rsid w:val="000863E2"/>
    <w:rsid w:val="000A752B"/>
    <w:rsid w:val="000B782C"/>
    <w:rsid w:val="000C260B"/>
    <w:rsid w:val="000E425E"/>
    <w:rsid w:val="000F5291"/>
    <w:rsid w:val="001021F2"/>
    <w:rsid w:val="001332E5"/>
    <w:rsid w:val="001461E3"/>
    <w:rsid w:val="001504CF"/>
    <w:rsid w:val="00154463"/>
    <w:rsid w:val="00182A10"/>
    <w:rsid w:val="00182AD1"/>
    <w:rsid w:val="0018391C"/>
    <w:rsid w:val="001A539A"/>
    <w:rsid w:val="001B6520"/>
    <w:rsid w:val="001D1DB0"/>
    <w:rsid w:val="001D7C5B"/>
    <w:rsid w:val="001F6AC9"/>
    <w:rsid w:val="002132C7"/>
    <w:rsid w:val="00234438"/>
    <w:rsid w:val="00243A41"/>
    <w:rsid w:val="00250A40"/>
    <w:rsid w:val="00276992"/>
    <w:rsid w:val="00281FF3"/>
    <w:rsid w:val="00290B5B"/>
    <w:rsid w:val="002917F4"/>
    <w:rsid w:val="002A33E9"/>
    <w:rsid w:val="002B3D55"/>
    <w:rsid w:val="002B4D1F"/>
    <w:rsid w:val="002F33BB"/>
    <w:rsid w:val="00302FE6"/>
    <w:rsid w:val="003164D1"/>
    <w:rsid w:val="00324AD5"/>
    <w:rsid w:val="0033042E"/>
    <w:rsid w:val="00344072"/>
    <w:rsid w:val="00347042"/>
    <w:rsid w:val="00365E09"/>
    <w:rsid w:val="0037095F"/>
    <w:rsid w:val="0039485A"/>
    <w:rsid w:val="003B565E"/>
    <w:rsid w:val="003C03C1"/>
    <w:rsid w:val="003C2317"/>
    <w:rsid w:val="003D372B"/>
    <w:rsid w:val="003E035F"/>
    <w:rsid w:val="003E615A"/>
    <w:rsid w:val="003F62A7"/>
    <w:rsid w:val="00414056"/>
    <w:rsid w:val="00427EBC"/>
    <w:rsid w:val="00435AC0"/>
    <w:rsid w:val="004553FE"/>
    <w:rsid w:val="0046197E"/>
    <w:rsid w:val="00467587"/>
    <w:rsid w:val="00471EEB"/>
    <w:rsid w:val="00473E85"/>
    <w:rsid w:val="00474BE2"/>
    <w:rsid w:val="00475BF5"/>
    <w:rsid w:val="00480581"/>
    <w:rsid w:val="004818C5"/>
    <w:rsid w:val="00482D81"/>
    <w:rsid w:val="0048591C"/>
    <w:rsid w:val="0049440B"/>
    <w:rsid w:val="004974EF"/>
    <w:rsid w:val="004A4EC6"/>
    <w:rsid w:val="004C3829"/>
    <w:rsid w:val="004C6F0A"/>
    <w:rsid w:val="004D507D"/>
    <w:rsid w:val="004F00A6"/>
    <w:rsid w:val="00523B9B"/>
    <w:rsid w:val="00553C3D"/>
    <w:rsid w:val="00565BD0"/>
    <w:rsid w:val="0058374B"/>
    <w:rsid w:val="005A0CA7"/>
    <w:rsid w:val="005B3F1D"/>
    <w:rsid w:val="005C1BFE"/>
    <w:rsid w:val="005C5905"/>
    <w:rsid w:val="005D5092"/>
    <w:rsid w:val="005D54E7"/>
    <w:rsid w:val="005E1FA5"/>
    <w:rsid w:val="005F6171"/>
    <w:rsid w:val="0060641E"/>
    <w:rsid w:val="00611810"/>
    <w:rsid w:val="0065126E"/>
    <w:rsid w:val="00673141"/>
    <w:rsid w:val="00683CFB"/>
    <w:rsid w:val="00687842"/>
    <w:rsid w:val="006A1B80"/>
    <w:rsid w:val="006A4C30"/>
    <w:rsid w:val="006C0CED"/>
    <w:rsid w:val="006D09B6"/>
    <w:rsid w:val="006D5B6E"/>
    <w:rsid w:val="0070082F"/>
    <w:rsid w:val="00712B77"/>
    <w:rsid w:val="007436CF"/>
    <w:rsid w:val="00755305"/>
    <w:rsid w:val="00765E62"/>
    <w:rsid w:val="00773FEE"/>
    <w:rsid w:val="007746DB"/>
    <w:rsid w:val="007A710D"/>
    <w:rsid w:val="007C04BF"/>
    <w:rsid w:val="007D27AF"/>
    <w:rsid w:val="007D5BD2"/>
    <w:rsid w:val="007D7B4C"/>
    <w:rsid w:val="007E425E"/>
    <w:rsid w:val="007E4326"/>
    <w:rsid w:val="007E74A4"/>
    <w:rsid w:val="00810C44"/>
    <w:rsid w:val="00815F3B"/>
    <w:rsid w:val="0082796C"/>
    <w:rsid w:val="00841775"/>
    <w:rsid w:val="00843C59"/>
    <w:rsid w:val="008462C5"/>
    <w:rsid w:val="00852BDE"/>
    <w:rsid w:val="00865409"/>
    <w:rsid w:val="00877F54"/>
    <w:rsid w:val="00880FB5"/>
    <w:rsid w:val="008A6592"/>
    <w:rsid w:val="008B21D5"/>
    <w:rsid w:val="008F55FA"/>
    <w:rsid w:val="0091765B"/>
    <w:rsid w:val="00924475"/>
    <w:rsid w:val="00936EAA"/>
    <w:rsid w:val="00946136"/>
    <w:rsid w:val="00972B77"/>
    <w:rsid w:val="00981774"/>
    <w:rsid w:val="009B0F0D"/>
    <w:rsid w:val="009B1F59"/>
    <w:rsid w:val="009D2DE7"/>
    <w:rsid w:val="009D408F"/>
    <w:rsid w:val="00A06357"/>
    <w:rsid w:val="00A21EEB"/>
    <w:rsid w:val="00A36146"/>
    <w:rsid w:val="00A603F8"/>
    <w:rsid w:val="00A709C9"/>
    <w:rsid w:val="00A73612"/>
    <w:rsid w:val="00AA2F14"/>
    <w:rsid w:val="00AB4620"/>
    <w:rsid w:val="00AD2D60"/>
    <w:rsid w:val="00AE1942"/>
    <w:rsid w:val="00AE2ECD"/>
    <w:rsid w:val="00AE6DC8"/>
    <w:rsid w:val="00B00B2A"/>
    <w:rsid w:val="00B032C6"/>
    <w:rsid w:val="00B078E7"/>
    <w:rsid w:val="00B1391E"/>
    <w:rsid w:val="00B14925"/>
    <w:rsid w:val="00B14A01"/>
    <w:rsid w:val="00B309E7"/>
    <w:rsid w:val="00B3464B"/>
    <w:rsid w:val="00B50DFF"/>
    <w:rsid w:val="00B50E61"/>
    <w:rsid w:val="00B56648"/>
    <w:rsid w:val="00B5755A"/>
    <w:rsid w:val="00B63563"/>
    <w:rsid w:val="00B76C20"/>
    <w:rsid w:val="00BA7069"/>
    <w:rsid w:val="00BB2418"/>
    <w:rsid w:val="00BC11B0"/>
    <w:rsid w:val="00BC1FBC"/>
    <w:rsid w:val="00BD09DD"/>
    <w:rsid w:val="00BD10A3"/>
    <w:rsid w:val="00BF30B3"/>
    <w:rsid w:val="00BF67E5"/>
    <w:rsid w:val="00C22212"/>
    <w:rsid w:val="00C4670C"/>
    <w:rsid w:val="00C53A02"/>
    <w:rsid w:val="00C949C0"/>
    <w:rsid w:val="00C958DC"/>
    <w:rsid w:val="00CA3D80"/>
    <w:rsid w:val="00CB1DF9"/>
    <w:rsid w:val="00CB2CA5"/>
    <w:rsid w:val="00CC686B"/>
    <w:rsid w:val="00CF327A"/>
    <w:rsid w:val="00CF7DF3"/>
    <w:rsid w:val="00D373C8"/>
    <w:rsid w:val="00D5349A"/>
    <w:rsid w:val="00D767E7"/>
    <w:rsid w:val="00D85AC0"/>
    <w:rsid w:val="00DA5253"/>
    <w:rsid w:val="00DB3C19"/>
    <w:rsid w:val="00DF1B41"/>
    <w:rsid w:val="00DF723C"/>
    <w:rsid w:val="00E34570"/>
    <w:rsid w:val="00E523B9"/>
    <w:rsid w:val="00E70456"/>
    <w:rsid w:val="00E84160"/>
    <w:rsid w:val="00EB65A3"/>
    <w:rsid w:val="00EC38E5"/>
    <w:rsid w:val="00EF0534"/>
    <w:rsid w:val="00EF4660"/>
    <w:rsid w:val="00F037DD"/>
    <w:rsid w:val="00F05638"/>
    <w:rsid w:val="00F11385"/>
    <w:rsid w:val="00F40EDF"/>
    <w:rsid w:val="00F50502"/>
    <w:rsid w:val="00F76EE9"/>
    <w:rsid w:val="00FB27A8"/>
    <w:rsid w:val="00FB602D"/>
    <w:rsid w:val="00FC5958"/>
    <w:rsid w:val="00FE13BC"/>
    <w:rsid w:val="00FE215F"/>
    <w:rsid w:val="2E2B6CC1"/>
    <w:rsid w:val="380C4761"/>
    <w:rsid w:val="60EA70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widowControl/>
      <w:spacing w:before="240" w:after="60"/>
      <w:jc w:val="left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</w:style>
  <w:style w:type="paragraph" w:styleId="TOC2">
    <w:name w:val="toc 2"/>
    <w:basedOn w:val="Normal"/>
    <w:next w:val="Normal"/>
    <w:uiPriority w:val="39"/>
    <w:unhideWhenUsed/>
    <w:pPr>
      <w:ind w:left="420" w:leftChars="200"/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table" w:styleId="TableGrid">
    <w:name w:val="Table Grid"/>
    <w:basedOn w:val="TableNormal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paragraph" w:customStyle="1" w:styleId="TOC10">
    <w:name w:val="TOC 标题1"/>
    <w:basedOn w:val="Heading1"/>
    <w:next w:val="Normal"/>
    <w:uiPriority w:val="39"/>
    <w:unhideWhenUsed/>
    <w:qFormat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Char">
    <w:name w:val="标题 1 Char"/>
    <w:link w:val="Heading1"/>
    <w:uiPriority w:val="9"/>
    <w:rPr>
      <w:rFonts w:ascii="Calibri Light" w:eastAsia="宋体" w:hAnsi="Calibri Light" w:cs="Times New Roman"/>
      <w:b/>
      <w:bCs/>
      <w:kern w:val="32"/>
      <w:sz w:val="32"/>
      <w:szCs w:val="32"/>
    </w:rPr>
  </w:style>
  <w:style w:type="character" w:customStyle="1" w:styleId="Char">
    <w:name w:val="页眉 Char"/>
    <w:link w:val="Header"/>
    <w:uiPriority w:val="99"/>
    <w:rPr>
      <w:sz w:val="18"/>
      <w:szCs w:val="18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2Char">
    <w:name w:val="标题 2 Char"/>
    <w:link w:val="Heading2"/>
    <w:uiPriority w:val="9"/>
    <w:rPr>
      <w:rFonts w:ascii="Calibri Light" w:eastAsia="宋体" w:hAnsi="Calibri Light" w:cs="Times New Roman"/>
      <w:b/>
      <w:bCs/>
      <w:kern w:val="2"/>
      <w:sz w:val="24"/>
      <w:szCs w:val="32"/>
    </w:rPr>
  </w:style>
  <w:style w:type="character" w:customStyle="1" w:styleId="Char1">
    <w:name w:val="批注框文本 Char"/>
    <w:link w:val="BalloonText"/>
    <w:uiPriority w:val="99"/>
    <w:semiHidden/>
    <w:rPr>
      <w:kern w:val="2"/>
      <w:sz w:val="18"/>
      <w:szCs w:val="18"/>
    </w:rPr>
  </w:style>
  <w:style w:type="table" w:customStyle="1" w:styleId="10">
    <w:name w:val="网格型1"/>
    <w:basedOn w:val="TableNormal"/>
    <w:uiPriority w:val="5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pn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hyperlink" Target="https://d.book118.com/775001141224011033" TargetMode="External" /><Relationship Id="rId23" Type="http://schemas.openxmlformats.org/officeDocument/2006/relationships/footer" Target="footer13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2614</Words>
  <Characters>14900</Characters>
  <Application>Microsoft Office Word</Application>
  <DocSecurity>0</DocSecurity>
  <Lines>124</Lines>
  <Paragraphs>34</Paragraphs>
  <ScaleCrop>false</ScaleCrop>
  <Company>www.dadighost.com</Company>
  <LinksUpToDate>false</LinksUpToDate>
  <CharactersWithSpaces>17480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大地系统</dc:creator>
  <cp:lastModifiedBy>肖过房</cp:lastModifiedBy>
  <cp:revision>2</cp:revision>
  <dcterms:created xsi:type="dcterms:W3CDTF">2014-10-19T15:45:00Z</dcterms:created>
  <dcterms:modified xsi:type="dcterms:W3CDTF">2015-10-21T08:45:00Z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