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tabs>
          <w:tab w:val="left" w:pos="4972"/>
          <w:tab w:val="left" w:pos="7707"/>
        </w:tabs>
        <w:spacing w:before="19"/>
      </w:pPr>
      <w:r>
        <w:t>09</w:t>
      </w:r>
      <w:r>
        <w:rPr>
          <w:spacing w:val="-105"/>
        </w:rPr>
        <w:t xml:space="preserve"> </w:t>
      </w:r>
      <w:r>
        <w:t>年</w:t>
      </w:r>
      <w:r>
        <w:rPr>
          <w:spacing w:val="-109"/>
        </w:rPr>
        <w:t xml:space="preserve"> </w:t>
      </w:r>
      <w:r>
        <w:t>6</w:t>
      </w:r>
      <w:r>
        <w:rPr>
          <w:spacing w:val="-107"/>
        </w:rPr>
        <w:t xml:space="preserve"> </w:t>
      </w:r>
      <w:r>
        <w:t>月</w:t>
        <w:tab/>
        <w:t>区课改课题</w:t>
        <w:tab/>
        <w:t>A0818</w:t>
      </w:r>
    </w:p>
    <w:p>
      <w:pPr>
        <w:pStyle w:val="BodyText"/>
        <w:spacing w:before="1"/>
        <w:rPr>
          <w:b/>
          <w:sz w:val="31"/>
        </w:rPr>
      </w:pPr>
    </w:p>
    <w:p>
      <w:pPr>
        <w:tabs>
          <w:tab w:val="left" w:pos="2012"/>
        </w:tabs>
        <w:spacing w:before="0"/>
        <w:ind w:left="745" w:right="0" w:firstLine="0"/>
        <w:jc w:val="center"/>
        <w:rPr>
          <w:b/>
          <w:sz w:val="42"/>
        </w:rPr>
      </w:pPr>
      <w:r>
        <w:rPr>
          <w:b/>
          <w:sz w:val="42"/>
        </w:rPr>
        <w:t>目</w:t>
        <w:tab/>
        <w:t>录</w:t>
      </w:r>
    </w:p>
    <w:p>
      <w:pPr>
        <w:pStyle w:val="BodyText"/>
        <w:rPr>
          <w:b/>
          <w:sz w:val="31"/>
        </w:rPr>
      </w:pPr>
    </w:p>
    <w:p>
      <w:pPr>
        <w:pStyle w:val="Heading1"/>
        <w:spacing w:before="1"/>
      </w:pPr>
      <w:r>
        <w:t>一、问题的提出</w:t>
      </w:r>
    </w:p>
    <w:p>
      <w:pPr>
        <w:pStyle w:val="BodyText"/>
        <w:rPr>
          <w:b/>
          <w:sz w:val="31"/>
        </w:rPr>
      </w:pPr>
    </w:p>
    <w:p>
      <w:pPr>
        <w:pStyle w:val="BodyText"/>
        <w:ind w:left="2538"/>
      </w:pPr>
      <w:r>
        <w:t>1、学生对主题图喜好的调查。</w:t>
      </w:r>
    </w:p>
    <w:p>
      <w:pPr>
        <w:pStyle w:val="BodyText"/>
        <w:spacing w:before="1"/>
        <w:rPr>
          <w:sz w:val="31"/>
        </w:rPr>
      </w:pPr>
    </w:p>
    <w:p>
      <w:pPr>
        <w:pStyle w:val="ListParagraph"/>
        <w:numPr>
          <w:ilvl w:val="0"/>
          <w:numId w:val="8"/>
        </w:numPr>
        <w:tabs>
          <w:tab w:val="left" w:pos="2960"/>
        </w:tabs>
        <w:spacing w:before="0" w:after="0" w:line="240" w:lineRule="auto"/>
        <w:ind w:left="2960" w:right="0" w:hanging="422"/>
        <w:jc w:val="left"/>
        <w:rPr>
          <w:sz w:val="42"/>
        </w:rPr>
      </w:pPr>
      <w:r>
        <w:rPr>
          <w:sz w:val="42"/>
        </w:rPr>
        <w:t>老师是否合理运用主题图调查。</w:t>
      </w:r>
    </w:p>
    <w:p>
      <w:pPr>
        <w:pStyle w:val="BodyText"/>
        <w:spacing w:before="1"/>
        <w:rPr>
          <w:sz w:val="31"/>
        </w:rPr>
      </w:pPr>
    </w:p>
    <w:p>
      <w:pPr>
        <w:pStyle w:val="ListParagraph"/>
        <w:numPr>
          <w:ilvl w:val="0"/>
          <w:numId w:val="8"/>
        </w:numPr>
        <w:tabs>
          <w:tab w:val="left" w:pos="2960"/>
        </w:tabs>
        <w:spacing w:before="0" w:after="0" w:line="417" w:lineRule="auto"/>
        <w:ind w:left="2542" w:right="10685" w:hanging="4"/>
        <w:jc w:val="left"/>
        <w:rPr>
          <w:b/>
          <w:sz w:val="42"/>
        </w:rPr>
      </w:pPr>
      <w:r>
        <w:rPr>
          <w:spacing w:val="-2"/>
          <w:sz w:val="42"/>
        </w:rPr>
        <w:t>呼吁让主题图活起来。</w:t>
      </w:r>
      <w:r>
        <w:rPr>
          <w:b/>
          <w:sz w:val="42"/>
        </w:rPr>
        <w:t>二、研究设计</w:t>
      </w:r>
    </w:p>
    <w:p>
      <w:pPr>
        <w:pStyle w:val="BodyText"/>
        <w:ind w:left="2538"/>
      </w:pPr>
      <w:r>
        <w:t>1、理论依据</w:t>
      </w:r>
    </w:p>
    <w:p>
      <w:pPr>
        <w:pStyle w:val="BodyText"/>
        <w:rPr>
          <w:sz w:val="31"/>
        </w:rPr>
      </w:pPr>
    </w:p>
    <w:p>
      <w:pPr>
        <w:pStyle w:val="ListParagraph"/>
        <w:numPr>
          <w:ilvl w:val="0"/>
          <w:numId w:val="7"/>
        </w:numPr>
        <w:tabs>
          <w:tab w:val="left" w:pos="2856"/>
        </w:tabs>
        <w:spacing w:before="1" w:after="0" w:line="240" w:lineRule="auto"/>
        <w:ind w:left="2855" w:right="0" w:hanging="318"/>
        <w:jc w:val="left"/>
        <w:rPr>
          <w:sz w:val="42"/>
        </w:rPr>
      </w:pPr>
      <w:r>
        <w:rPr>
          <w:sz w:val="42"/>
        </w:rPr>
        <w:t>现实意义</w:t>
      </w:r>
    </w:p>
    <w:p>
      <w:pPr>
        <w:pStyle w:val="BodyText"/>
        <w:rPr>
          <w:sz w:val="31"/>
        </w:rPr>
      </w:pPr>
    </w:p>
    <w:p>
      <w:pPr>
        <w:pStyle w:val="ListParagraph"/>
        <w:numPr>
          <w:ilvl w:val="0"/>
          <w:numId w:val="7"/>
        </w:numPr>
        <w:tabs>
          <w:tab w:val="left" w:pos="2856"/>
        </w:tabs>
        <w:spacing w:before="0" w:after="0" w:line="417" w:lineRule="auto"/>
        <w:ind w:left="2542" w:right="12789" w:hanging="4"/>
        <w:jc w:val="left"/>
        <w:rPr>
          <w:b/>
          <w:sz w:val="42"/>
        </w:rPr>
      </w:pPr>
      <w:r>
        <w:rPr>
          <w:sz w:val="42"/>
        </w:rPr>
        <w:t xml:space="preserve">研究目标 </w:t>
      </w:r>
      <w:r>
        <w:rPr>
          <w:b/>
          <w:spacing w:val="-4"/>
          <w:sz w:val="42"/>
        </w:rPr>
        <w:t>三、研究内容</w:t>
      </w:r>
    </w:p>
    <w:p>
      <w:pPr>
        <w:pStyle w:val="ListParagraph"/>
        <w:numPr>
          <w:ilvl w:val="0"/>
          <w:numId w:val="6"/>
        </w:numPr>
        <w:tabs>
          <w:tab w:val="left" w:pos="2856"/>
        </w:tabs>
        <w:spacing w:before="0" w:after="0" w:line="537" w:lineRule="exact"/>
        <w:ind w:left="2855" w:right="0" w:hanging="318"/>
        <w:jc w:val="left"/>
        <w:rPr>
          <w:sz w:val="42"/>
        </w:rPr>
      </w:pPr>
      <w:r>
        <w:rPr>
          <w:sz w:val="42"/>
        </w:rPr>
        <w:t>主题图有什么功能</w:t>
      </w:r>
    </w:p>
    <w:p>
      <w:pPr>
        <w:pStyle w:val="BodyText"/>
        <w:spacing w:before="1"/>
        <w:rPr>
          <w:sz w:val="31"/>
        </w:rPr>
      </w:pPr>
    </w:p>
    <w:p>
      <w:pPr>
        <w:pStyle w:val="ListParagraph"/>
        <w:numPr>
          <w:ilvl w:val="0"/>
          <w:numId w:val="6"/>
        </w:numPr>
        <w:tabs>
          <w:tab w:val="left" w:pos="2856"/>
        </w:tabs>
        <w:spacing w:before="1" w:after="0" w:line="240" w:lineRule="auto"/>
        <w:ind w:left="2855" w:right="0" w:hanging="318"/>
        <w:jc w:val="left"/>
        <w:rPr>
          <w:sz w:val="42"/>
        </w:rPr>
      </w:pPr>
      <w:r>
        <w:rPr>
          <w:sz w:val="42"/>
        </w:rPr>
        <w:t>主题图分类</w:t>
      </w:r>
    </w:p>
    <w:p>
      <w:pPr>
        <w:pStyle w:val="BodyText"/>
        <w:rPr>
          <w:sz w:val="31"/>
        </w:rPr>
      </w:pPr>
    </w:p>
    <w:p>
      <w:pPr>
        <w:pStyle w:val="ListParagraph"/>
        <w:numPr>
          <w:ilvl w:val="0"/>
          <w:numId w:val="6"/>
        </w:numPr>
        <w:tabs>
          <w:tab w:val="left" w:pos="2856"/>
        </w:tabs>
        <w:spacing w:before="0" w:after="0" w:line="240" w:lineRule="auto"/>
        <w:ind w:left="2855" w:right="0" w:hanging="318"/>
        <w:jc w:val="left"/>
        <w:rPr>
          <w:sz w:val="42"/>
        </w:rPr>
      </w:pPr>
      <w:r>
        <w:rPr>
          <w:sz w:val="42"/>
        </w:rPr>
        <w:t>怎样才能用好主题图</w:t>
      </w:r>
    </w:p>
    <w:p>
      <w:pPr>
        <w:pStyle w:val="BodyText"/>
        <w:spacing w:before="1"/>
        <w:rPr>
          <w:sz w:val="31"/>
        </w:rPr>
      </w:pPr>
    </w:p>
    <w:p>
      <w:pPr>
        <w:pStyle w:val="ListParagraph"/>
        <w:numPr>
          <w:ilvl w:val="0"/>
          <w:numId w:val="6"/>
        </w:numPr>
        <w:tabs>
          <w:tab w:val="left" w:pos="2856"/>
        </w:tabs>
        <w:spacing w:before="0" w:after="0" w:line="240" w:lineRule="auto"/>
        <w:ind w:left="2855" w:right="0" w:hanging="318"/>
        <w:jc w:val="left"/>
        <w:rPr>
          <w:sz w:val="42"/>
        </w:rPr>
      </w:pPr>
      <w:r>
        <w:rPr>
          <w:sz w:val="42"/>
        </w:rPr>
        <w:t>研究方法</w:t>
      </w:r>
    </w:p>
    <w:p>
      <w:pPr>
        <w:pStyle w:val="BodyText"/>
        <w:rPr>
          <w:sz w:val="31"/>
        </w:rPr>
      </w:pPr>
    </w:p>
    <w:p>
      <w:pPr>
        <w:pStyle w:val="ListParagraph"/>
        <w:numPr>
          <w:ilvl w:val="0"/>
          <w:numId w:val="6"/>
        </w:numPr>
        <w:tabs>
          <w:tab w:val="left" w:pos="2856"/>
        </w:tabs>
        <w:spacing w:before="1" w:after="0" w:line="240" w:lineRule="auto"/>
        <w:ind w:left="2855" w:right="0" w:hanging="318"/>
        <w:jc w:val="left"/>
        <w:rPr>
          <w:sz w:val="42"/>
        </w:rPr>
      </w:pPr>
      <w:r>
        <w:rPr>
          <w:sz w:val="42"/>
        </w:rPr>
        <w:t>研究对象及原则</w:t>
      </w:r>
    </w:p>
    <w:p>
      <w:pPr>
        <w:pStyle w:val="BodyText"/>
        <w:rPr>
          <w:sz w:val="31"/>
        </w:rPr>
      </w:pPr>
    </w:p>
    <w:p>
      <w:pPr>
        <w:pStyle w:val="ListParagraph"/>
        <w:numPr>
          <w:ilvl w:val="0"/>
          <w:numId w:val="6"/>
        </w:numPr>
        <w:tabs>
          <w:tab w:val="left" w:pos="2856"/>
        </w:tabs>
        <w:spacing w:before="0" w:after="0" w:line="417" w:lineRule="auto"/>
        <w:ind w:left="2333" w:right="12474" w:firstLine="205"/>
        <w:jc w:val="left"/>
        <w:rPr>
          <w:b/>
          <w:sz w:val="42"/>
        </w:rPr>
      </w:pPr>
      <w:r>
        <w:rPr>
          <w:spacing w:val="-3"/>
          <w:sz w:val="42"/>
        </w:rPr>
        <w:t>研究基本思路</w:t>
      </w:r>
      <w:r>
        <w:rPr>
          <w:b/>
          <w:sz w:val="42"/>
        </w:rPr>
        <w:t>四、研究成果</w:t>
      </w:r>
    </w:p>
    <w:p>
      <w:pPr>
        <w:pStyle w:val="ListParagraph"/>
        <w:numPr>
          <w:ilvl w:val="0"/>
          <w:numId w:val="5"/>
        </w:numPr>
        <w:tabs>
          <w:tab w:val="left" w:pos="2856"/>
        </w:tabs>
        <w:spacing w:before="1" w:after="0" w:line="240" w:lineRule="auto"/>
        <w:ind w:left="2855" w:right="0" w:hanging="318"/>
        <w:jc w:val="left"/>
        <w:rPr>
          <w:sz w:val="42"/>
        </w:rPr>
      </w:pPr>
      <w:r>
        <w:rPr>
          <w:sz w:val="42"/>
        </w:rPr>
        <w:t>学生学习的情感日趋积极</w:t>
      </w:r>
    </w:p>
    <w:p>
      <w:pPr>
        <w:pStyle w:val="BodyText"/>
        <w:rPr>
          <w:sz w:val="31"/>
        </w:rPr>
      </w:pPr>
    </w:p>
    <w:p>
      <w:pPr>
        <w:pStyle w:val="ListParagraph"/>
        <w:numPr>
          <w:ilvl w:val="0"/>
          <w:numId w:val="5"/>
        </w:numPr>
        <w:tabs>
          <w:tab w:val="left" w:pos="2856"/>
        </w:tabs>
        <w:spacing w:before="0" w:after="0" w:line="240" w:lineRule="auto"/>
        <w:ind w:left="2855" w:right="0" w:hanging="318"/>
        <w:jc w:val="left"/>
        <w:rPr>
          <w:sz w:val="42"/>
        </w:rPr>
      </w:pPr>
      <w:r>
        <w:rPr>
          <w:sz w:val="42"/>
        </w:rPr>
        <w:t>同课异构对比</w:t>
      </w:r>
    </w:p>
    <w:p>
      <w:pPr>
        <w:pStyle w:val="BodyText"/>
        <w:spacing w:before="1"/>
        <w:rPr>
          <w:sz w:val="31"/>
        </w:rPr>
      </w:pPr>
    </w:p>
    <w:p>
      <w:pPr>
        <w:pStyle w:val="ListParagraph"/>
        <w:numPr>
          <w:ilvl w:val="0"/>
          <w:numId w:val="5"/>
        </w:numPr>
        <w:tabs>
          <w:tab w:val="left" w:pos="2856"/>
        </w:tabs>
        <w:spacing w:before="0" w:after="0" w:line="240" w:lineRule="auto"/>
        <w:ind w:left="2855" w:right="0" w:hanging="318"/>
        <w:jc w:val="left"/>
        <w:rPr>
          <w:sz w:val="42"/>
        </w:rPr>
      </w:pPr>
      <w:r>
        <w:rPr>
          <w:sz w:val="42"/>
        </w:rPr>
        <w:t>课堂作业深入调查</w:t>
      </w:r>
    </w:p>
    <w:p>
      <w:pPr>
        <w:spacing w:after="0" w:line="240" w:lineRule="auto"/>
        <w:jc w:val="left"/>
        <w:rPr>
          <w:sz w:val="42"/>
        </w:rPr>
        <w:sectPr>
          <w:type w:val="continuous"/>
          <w:pgSz w:w="17860" w:h="25260"/>
          <w:pgMar w:top="1500" w:right="0" w:bottom="280" w:left="0" w:header="708" w:footer="708"/>
          <w:cols w:space="708"/>
        </w:sectPr>
      </w:pPr>
    </w:p>
    <w:p>
      <w:pPr>
        <w:pStyle w:val="Heading1"/>
        <w:spacing w:before="19"/>
        <w:ind w:left="737"/>
        <w:jc w:val="center"/>
      </w:pPr>
      <w:r>
        <w:t>让低年级学生在主题图中快乐学习数学</w:t>
      </w:r>
    </w:p>
    <w:p>
      <w:pPr>
        <w:pStyle w:val="BodyText"/>
        <w:rPr>
          <w:b/>
        </w:rPr>
      </w:pPr>
    </w:p>
    <w:p>
      <w:pPr>
        <w:pStyle w:val="BodyText"/>
        <w:spacing w:before="1"/>
        <w:rPr>
          <w:b/>
          <w:sz w:val="62"/>
        </w:rPr>
      </w:pPr>
    </w:p>
    <w:p>
      <w:pPr>
        <w:spacing w:before="1"/>
        <w:ind w:left="2542" w:right="0" w:firstLine="0"/>
        <w:jc w:val="left"/>
        <w:rPr>
          <w:sz w:val="42"/>
        </w:rPr>
      </w:pPr>
      <w:r>
        <w:rPr>
          <w:b/>
          <w:sz w:val="42"/>
        </w:rPr>
        <w:t>一、问题的提出</w:t>
      </w:r>
      <w:r>
        <w:rPr>
          <w:sz w:val="42"/>
        </w:rPr>
        <w:t>：</w:t>
      </w:r>
    </w:p>
    <w:p>
      <w:pPr>
        <w:pStyle w:val="BodyText"/>
        <w:rPr>
          <w:sz w:val="31"/>
        </w:rPr>
      </w:pPr>
    </w:p>
    <w:p>
      <w:pPr>
        <w:pStyle w:val="BodyText"/>
        <w:spacing w:line="417" w:lineRule="auto"/>
        <w:ind w:left="1699" w:right="1676" w:firstLine="839"/>
        <w:jc w:val="both"/>
      </w:pPr>
      <w:r>
        <w:t>《全日制义务教育课程标准实验教科书 数学</w:t>
      </w:r>
      <w:r>
        <w:rPr>
          <w:spacing w:val="-278"/>
        </w:rPr>
        <w:t>》</w:t>
      </w:r>
      <w:r>
        <w:t>（人教版</w:t>
      </w:r>
      <w:r>
        <w:rPr>
          <w:spacing w:val="-73"/>
        </w:rPr>
        <w:t>）</w:t>
      </w:r>
      <w:r>
        <w:t xml:space="preserve">新教材编写了许多图文并茂，色彩明丽，有着丰富情景的主题图。新教材编写主题图的意图主要体现了“从学生已有的经验出发，重视学生的经验和体验”的基本理念，让学生在熟悉的情境中，联系自己身边具体的事物，通过观察、操作、解决问题等丰富的活动，感受数学知识的含义，认识数学与生活的密切联系。因此说， </w:t>
      </w:r>
      <w:r>
        <w:rPr>
          <w:w w:val="100"/>
        </w:rPr>
        <w:t>新教材中运用主题图可谓一大创新</w:t>
      </w:r>
      <w:r>
        <w:rPr>
          <w:spacing w:val="-18"/>
          <w:w w:val="100"/>
        </w:rPr>
        <w:t>，“主题图”的深意，教师若能好好利用，我</w:t>
      </w:r>
      <w:r>
        <w:t>们的课堂将会焕发出新的光彩。</w:t>
      </w:r>
    </w:p>
    <w:p>
      <w:pPr>
        <w:pStyle w:val="BodyText"/>
        <w:spacing w:line="417" w:lineRule="auto"/>
        <w:ind w:left="1699" w:right="1651" w:firstLine="839"/>
        <w:jc w:val="both"/>
      </w:pPr>
      <w:r>
        <w:t>主题图是以“情景图”的形式来呈现学习素材，刚开始，学生对这一幅幅色彩明丽，有着丰富情景的主题图极感兴趣。在教学过程中，出示主题图引入让学生去发现、探索数学知识，学生兴趣浓厚，效果也不错。但是时间一长， 学生对主题图已不再感到新鲜和有趣了。主题图对他们来说就好像是“故事里</w:t>
      </w:r>
      <w:r>
        <w:rPr>
          <w:spacing w:val="-12"/>
        </w:rPr>
        <w:t>的事，是也不是，不是也是。” 由于在教学过程中难以理解和把握主题图的真谛，因此在使用主题图的过程中出现了不少的问题，比如把主题图的功能价值仅仅简单地定位为为情境创设服务，只起到“敲门砖”的作用，又如没有把主题图与教学内容、与学生的生活实际真正联系起来，学生仅仅是在开头几分钟的主题图情境中学习数学，剩余的三十多分钟还是脱离主题图，学习单纯的数学知识，甚至舍弃主题图不用，感觉在新教材中占有极大篇幅的主题图在教学中已没多大的价值。但是，老师如果合理利用主题图 会增添学生的学习兴趣。</w:t>
      </w:r>
    </w:p>
    <w:p>
      <w:pPr>
        <w:pStyle w:val="ListParagraph"/>
        <w:numPr>
          <w:ilvl w:val="0"/>
          <w:numId w:val="4"/>
        </w:numPr>
        <w:tabs>
          <w:tab w:val="left" w:pos="2964"/>
        </w:tabs>
        <w:spacing w:before="0" w:after="0" w:line="417" w:lineRule="auto"/>
        <w:ind w:left="1699" w:right="1836" w:firstLine="839"/>
        <w:jc w:val="left"/>
        <w:rPr>
          <w:sz w:val="42"/>
        </w:rPr>
      </w:pPr>
      <w:r>
        <w:rPr>
          <w:spacing w:val="-1"/>
          <w:sz w:val="42"/>
        </w:rPr>
        <w:t>笔者对本校外来务工者三年级学生对数学课，呈现的主题图喜欢程度进</w:t>
      </w:r>
      <w:r>
        <w:rPr>
          <w:sz w:val="42"/>
        </w:rPr>
        <w:t>行调查，结果如下</w:t>
      </w:r>
    </w:p>
    <w:p>
      <w:pPr>
        <w:spacing w:after="0" w:line="417" w:lineRule="auto"/>
        <w:jc w:val="left"/>
        <w:rPr>
          <w:sz w:val="42"/>
        </w:rPr>
        <w:sectPr>
          <w:pgSz w:w="17860" w:h="25260"/>
          <w:pgMar w:top="1500" w:right="0" w:bottom="280" w:left="0" w:header="708" w:footer="708"/>
          <w:pgNumType w:start="2"/>
          <w:cols w:space="708"/>
        </w:sectPr>
      </w:pPr>
    </w:p>
    <w:p>
      <w:pPr>
        <w:pStyle w:val="BodyText"/>
        <w:ind w:left="3580"/>
        <w:rPr>
          <w:sz w:val="20"/>
        </w:rPr>
      </w:pPr>
      <w:r>
        <w:rPr>
          <w:sz w:val="20"/>
        </w:rPr>
        <w:pict>
          <v:group id="_x0000_i1025" style="width:531pt;height:191pt;mso-position-horizontal-relative:char;mso-position-vertical-relative:line" coordorigin="0,0" coordsize="10620,3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0620;height:3820;position:absolute" stroked="f">
              <v:imagedata r:id="rId4" o:title=""/>
            </v:shape>
            <v:shapetype id="_x0000_t202" coordsize="21600,21600" o:spt="202" path="m,l,21600r21600,l21600,xe">
              <v:stroke joinstyle="miter"/>
              <v:path gradientshapeok="t" o:connecttype="rect"/>
            </v:shapetype>
            <v:shape id="_x0000_s1027" type="#_x0000_t202" style="width:1284;height:422;left:186;position:absolute;top:229" filled="f" stroked="f">
              <v:textbox inset="0,0,0,0">
                <w:txbxContent>
                  <w:p>
                    <w:pPr>
                      <w:spacing w:before="0" w:line="421" w:lineRule="exact"/>
                      <w:ind w:left="0" w:right="0" w:firstLine="0"/>
                      <w:jc w:val="left"/>
                      <w:rPr>
                        <w:sz w:val="42"/>
                      </w:rPr>
                    </w:pPr>
                    <w:r>
                      <w:rPr>
                        <w:sz w:val="42"/>
                      </w:rPr>
                      <w:t>百分比</w:t>
                    </w:r>
                  </w:p>
                </w:txbxContent>
              </v:textbox>
            </v:shape>
            <v:shape id="_x0000_s1028" type="#_x0000_t202" style="width:863;height:422;left:2710;position:absolute;top:229" filled="f" stroked="f">
              <v:textbox inset="0,0,0,0">
                <w:txbxContent>
                  <w:p>
                    <w:pPr>
                      <w:spacing w:before="0" w:line="421" w:lineRule="exact"/>
                      <w:ind w:left="0" w:right="0" w:firstLine="0"/>
                      <w:jc w:val="left"/>
                      <w:rPr>
                        <w:sz w:val="42"/>
                      </w:rPr>
                    </w:pPr>
                    <w:r>
                      <w:rPr>
                        <w:sz w:val="42"/>
                      </w:rPr>
                      <w:t>选项</w:t>
                    </w:r>
                  </w:p>
                </w:txbxContent>
              </v:textbox>
            </v:shape>
            <v:shape id="_x0000_s1029" type="#_x0000_t202" style="width:863;height:422;left:4366;position:absolute;top:229" filled="f" stroked="f">
              <v:textbox inset="0,0,0,0">
                <w:txbxContent>
                  <w:p>
                    <w:pPr>
                      <w:spacing w:before="0" w:line="421" w:lineRule="exact"/>
                      <w:ind w:left="0" w:right="0" w:firstLine="0"/>
                      <w:jc w:val="left"/>
                      <w:rPr>
                        <w:sz w:val="42"/>
                      </w:rPr>
                    </w:pPr>
                    <w:r>
                      <w:rPr>
                        <w:sz w:val="42"/>
                      </w:rPr>
                      <w:t>喜欢</w:t>
                    </w:r>
                  </w:p>
                </w:txbxContent>
              </v:textbox>
            </v:shape>
            <v:shape id="_x0000_s1030" type="#_x0000_t202" style="width:1705;height:422;left:6019;position:absolute;top:229" filled="f" stroked="f">
              <v:textbox inset="0,0,0,0">
                <w:txbxContent>
                  <w:p>
                    <w:pPr>
                      <w:spacing w:before="0" w:line="421" w:lineRule="exact"/>
                      <w:ind w:left="0" w:right="0" w:firstLine="0"/>
                      <w:jc w:val="left"/>
                      <w:rPr>
                        <w:sz w:val="42"/>
                      </w:rPr>
                    </w:pPr>
                    <w:r>
                      <w:rPr>
                        <w:sz w:val="42"/>
                      </w:rPr>
                      <w:t>有点喜欢</w:t>
                    </w:r>
                  </w:p>
                </w:txbxContent>
              </v:textbox>
            </v:shape>
            <v:shape id="_x0000_s1031" type="#_x0000_t202" style="width:1284;height:422;left:8539;position:absolute;top:229" filled="f" stroked="f">
              <v:textbox inset="0,0,0,0">
                <w:txbxContent>
                  <w:p>
                    <w:pPr>
                      <w:spacing w:before="0" w:line="421" w:lineRule="exact"/>
                      <w:ind w:left="0" w:right="0" w:firstLine="0"/>
                      <w:jc w:val="left"/>
                      <w:rPr>
                        <w:sz w:val="42"/>
                      </w:rPr>
                    </w:pPr>
                    <w:r>
                      <w:rPr>
                        <w:sz w:val="42"/>
                      </w:rPr>
                      <w:t>不喜欢</w:t>
                    </w:r>
                  </w:p>
                </w:txbxContent>
              </v:textbox>
            </v:shape>
            <v:shape id="_x0000_s1032" type="#_x0000_t202" style="width:863;height:422;left:186;position:absolute;top:1165" filled="f" stroked="f">
              <v:textbox inset="0,0,0,0">
                <w:txbxContent>
                  <w:p>
                    <w:pPr>
                      <w:spacing w:before="0" w:line="421" w:lineRule="exact"/>
                      <w:ind w:left="0" w:right="0" w:firstLine="0"/>
                      <w:jc w:val="left"/>
                      <w:rPr>
                        <w:sz w:val="42"/>
                      </w:rPr>
                    </w:pPr>
                    <w:r>
                      <w:rPr>
                        <w:sz w:val="42"/>
                      </w:rPr>
                      <w:t>内容</w:t>
                    </w:r>
                  </w:p>
                </w:txbxContent>
              </v:textbox>
            </v:shape>
            <v:shape id="_x0000_s1033" type="#_x0000_t202" style="width:2548;height:422;left:1025;position:absolute;top:2115" filled="f" stroked="f">
              <v:textbox inset="0,0,0,0">
                <w:txbxContent>
                  <w:p>
                    <w:pPr>
                      <w:spacing w:before="0" w:line="421" w:lineRule="exact"/>
                      <w:ind w:left="0" w:right="0" w:firstLine="0"/>
                      <w:jc w:val="left"/>
                      <w:rPr>
                        <w:sz w:val="42"/>
                      </w:rPr>
                    </w:pPr>
                    <w:r>
                      <w:rPr>
                        <w:sz w:val="42"/>
                      </w:rPr>
                      <w:t>你喜欢书上的</w:t>
                    </w:r>
                  </w:p>
                </w:txbxContent>
              </v:textbox>
            </v:shape>
            <v:shape id="_x0000_s1034" type="#_x0000_t202" style="width:652;height:422;left:4715;position:absolute;top:2115" filled="f" stroked="f">
              <v:textbox inset="0,0,0,0">
                <w:txbxContent>
                  <w:p>
                    <w:pPr>
                      <w:spacing w:before="0" w:line="421" w:lineRule="exact"/>
                      <w:ind w:left="0" w:right="0" w:firstLine="0"/>
                      <w:jc w:val="left"/>
                      <w:rPr>
                        <w:sz w:val="42"/>
                      </w:rPr>
                    </w:pPr>
                    <w:r>
                      <w:rPr>
                        <w:sz w:val="42"/>
                      </w:rPr>
                      <w:t>38%</w:t>
                    </w:r>
                  </w:p>
                </w:txbxContent>
              </v:textbox>
            </v:shape>
            <v:shape id="_x0000_s1035" type="#_x0000_t202" style="width:652;height:422;left:6858;position:absolute;top:2115" filled="f" stroked="f">
              <v:textbox inset="0,0,0,0">
                <w:txbxContent>
                  <w:p>
                    <w:pPr>
                      <w:spacing w:before="0" w:line="421" w:lineRule="exact"/>
                      <w:ind w:left="0" w:right="0" w:firstLine="0"/>
                      <w:jc w:val="left"/>
                      <w:rPr>
                        <w:sz w:val="42"/>
                      </w:rPr>
                    </w:pPr>
                    <w:r>
                      <w:rPr>
                        <w:sz w:val="42"/>
                      </w:rPr>
                      <w:t>62%</w:t>
                    </w:r>
                  </w:p>
                </w:txbxContent>
              </v:textbox>
            </v:shape>
            <v:shape id="_x0000_s1036" type="#_x0000_t202" style="width:442;height:422;left:9378;position:absolute;top:2115" filled="f" stroked="f">
              <v:textbox inset="0,0,0,0">
                <w:txbxContent>
                  <w:p>
                    <w:pPr>
                      <w:spacing w:before="0" w:line="421" w:lineRule="exact"/>
                      <w:ind w:left="0" w:right="0" w:firstLine="0"/>
                      <w:jc w:val="left"/>
                      <w:rPr>
                        <w:sz w:val="42"/>
                      </w:rPr>
                    </w:pPr>
                    <w:r>
                      <w:rPr>
                        <w:w w:val="100"/>
                        <w:sz w:val="42"/>
                      </w:rPr>
                      <w:t>无</w:t>
                    </w:r>
                  </w:p>
                </w:txbxContent>
              </v:textbox>
            </v:shape>
            <v:shape id="_x0000_s1037" type="#_x0000_t202" style="width:2126;height:422;left:186;position:absolute;top:3051" filled="f" stroked="f">
              <v:textbox inset="0,0,0,0">
                <w:txbxContent>
                  <w:p>
                    <w:pPr>
                      <w:spacing w:before="0" w:line="421" w:lineRule="exact"/>
                      <w:ind w:left="0" w:right="0" w:firstLine="0"/>
                      <w:jc w:val="left"/>
                      <w:rPr>
                        <w:sz w:val="42"/>
                      </w:rPr>
                    </w:pPr>
                    <w:r>
                      <w:rPr>
                        <w:sz w:val="42"/>
                      </w:rPr>
                      <w:t>主题图吗？</w:t>
                    </w:r>
                  </w:p>
                </w:txbxContent>
              </v:textbox>
            </v:shape>
            <w10:wrap type="none"/>
          </v:group>
        </w:pict>
      </w:r>
    </w:p>
    <w:p>
      <w:pPr>
        <w:pStyle w:val="BodyText"/>
        <w:spacing w:before="10"/>
        <w:rPr>
          <w:sz w:val="5"/>
        </w:rPr>
      </w:pPr>
    </w:p>
    <w:p>
      <w:pPr>
        <w:pStyle w:val="BodyText"/>
        <w:spacing w:before="42" w:line="417" w:lineRule="auto"/>
        <w:ind w:left="1699" w:right="1645" w:firstLine="839"/>
      </w:pPr>
      <w:r>
        <w:t>询问了 38%喜欢主题图的部分学生认为主题图十分有趣漂亮，内容丰富， 在一副主题图中可以学到许多知识。62%学生认为主题图单调，没有任何变化， 不够新颖。</w:t>
      </w:r>
    </w:p>
    <w:p>
      <w:pPr>
        <w:pStyle w:val="ListParagraph"/>
        <w:numPr>
          <w:ilvl w:val="0"/>
          <w:numId w:val="4"/>
        </w:numPr>
        <w:tabs>
          <w:tab w:val="left" w:pos="2961"/>
        </w:tabs>
        <w:spacing w:before="0" w:after="0" w:line="417" w:lineRule="auto"/>
        <w:ind w:left="1699" w:right="1794" w:firstLine="839"/>
        <w:jc w:val="left"/>
        <w:rPr>
          <w:sz w:val="42"/>
        </w:rPr>
      </w:pPr>
      <w:r>
        <w:rPr>
          <w:spacing w:val="-14"/>
          <w:sz w:val="42"/>
        </w:rPr>
        <w:t xml:space="preserve">笔者还对全校 </w:t>
      </w:r>
      <w:r>
        <w:rPr>
          <w:sz w:val="42"/>
        </w:rPr>
        <w:t>15</w:t>
      </w:r>
      <w:r>
        <w:rPr>
          <w:spacing w:val="-18"/>
          <w:sz w:val="42"/>
        </w:rPr>
        <w:t xml:space="preserve"> 位数学老师在数学课上运用主题图的情况进行调查，结</w:t>
      </w:r>
      <w:r>
        <w:rPr>
          <w:sz w:val="42"/>
        </w:rPr>
        <w:t>果如下：</w:t>
      </w:r>
    </w:p>
    <w:p>
      <w:pPr>
        <w:pStyle w:val="BodyText"/>
        <w:rPr>
          <w:sz w:val="20"/>
        </w:rPr>
      </w:pPr>
    </w:p>
    <w:p>
      <w:pPr>
        <w:pStyle w:val="BodyText"/>
        <w:rPr>
          <w:sz w:val="20"/>
        </w:rPr>
      </w:pPr>
    </w:p>
    <w:p>
      <w:pPr>
        <w:pStyle w:val="BodyText"/>
        <w:rPr>
          <w:sz w:val="20"/>
        </w:rPr>
      </w:pPr>
    </w:p>
    <w:p>
      <w:pPr>
        <w:pStyle w:val="BodyText"/>
        <w:spacing w:before="8"/>
        <w:rPr>
          <w:sz w:val="18"/>
        </w:rPr>
      </w:pPr>
    </w:p>
    <w:tbl>
      <w:tblPr>
        <w:tblStyle w:val="TableNormal0"/>
        <w:tblW w:w="0" w:type="auto"/>
        <w:jc w:val="left"/>
        <w:tblInd w:w="5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28"/>
        <w:gridCol w:w="3218"/>
        <w:gridCol w:w="2505"/>
      </w:tblGrid>
      <w:tr>
        <w:tblPrEx>
          <w:tblW w:w="0" w:type="auto"/>
          <w:jc w:val="left"/>
          <w:tblInd w:w="5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622"/>
          <w:jc w:val="left"/>
        </w:trPr>
        <w:tc>
          <w:tcPr>
            <w:tcW w:w="2128" w:type="dxa"/>
          </w:tcPr>
          <w:p>
            <w:pPr>
              <w:pStyle w:val="TableParagraph"/>
              <w:spacing w:line="480" w:lineRule="exact"/>
              <w:ind w:left="258"/>
              <w:rPr>
                <w:sz w:val="42"/>
              </w:rPr>
            </w:pPr>
            <w:r>
              <w:rPr>
                <w:sz w:val="42"/>
              </w:rPr>
              <w:t>不用主</w:t>
            </w:r>
          </w:p>
          <w:p>
            <w:pPr>
              <w:pStyle w:val="TableParagraph"/>
              <w:spacing w:before="1"/>
              <w:rPr>
                <w:sz w:val="31"/>
              </w:rPr>
            </w:pPr>
          </w:p>
          <w:p>
            <w:pPr>
              <w:pStyle w:val="TableParagraph"/>
              <w:ind w:left="50"/>
              <w:rPr>
                <w:sz w:val="42"/>
              </w:rPr>
            </w:pPr>
            <w:r>
              <w:rPr>
                <w:sz w:val="42"/>
              </w:rPr>
              <w:t>题图</w:t>
            </w:r>
          </w:p>
        </w:tc>
        <w:tc>
          <w:tcPr>
            <w:tcW w:w="3218" w:type="dxa"/>
          </w:tcPr>
          <w:p>
            <w:pPr>
              <w:pStyle w:val="TableParagraph"/>
              <w:spacing w:line="480" w:lineRule="exact"/>
              <w:ind w:left="835"/>
              <w:rPr>
                <w:sz w:val="42"/>
              </w:rPr>
            </w:pPr>
            <w:r>
              <w:rPr>
                <w:sz w:val="42"/>
              </w:rPr>
              <w:t>搬来就用</w:t>
            </w:r>
          </w:p>
        </w:tc>
        <w:tc>
          <w:tcPr>
            <w:tcW w:w="2505" w:type="dxa"/>
          </w:tcPr>
          <w:p>
            <w:pPr>
              <w:pStyle w:val="TableParagraph"/>
              <w:spacing w:line="480" w:lineRule="exact"/>
              <w:ind w:left="767"/>
              <w:rPr>
                <w:sz w:val="42"/>
              </w:rPr>
            </w:pPr>
            <w:r>
              <w:rPr>
                <w:sz w:val="42"/>
              </w:rPr>
              <w:t>创造使用</w:t>
            </w:r>
          </w:p>
        </w:tc>
      </w:tr>
      <w:tr>
        <w:tblPrEx>
          <w:tblW w:w="0" w:type="auto"/>
          <w:jc w:val="left"/>
          <w:tblInd w:w="5271" w:type="dxa"/>
          <w:tblLayout w:type="fixed"/>
          <w:tblCellMar>
            <w:top w:w="0" w:type="dxa"/>
            <w:left w:w="0" w:type="dxa"/>
            <w:bottom w:w="0" w:type="dxa"/>
            <w:right w:w="0" w:type="dxa"/>
          </w:tblCellMar>
          <w:tblLook w:val="01E0"/>
        </w:tblPrEx>
        <w:trPr>
          <w:trHeight w:val="950"/>
          <w:jc w:val="left"/>
        </w:trPr>
        <w:tc>
          <w:tcPr>
            <w:tcW w:w="2128" w:type="dxa"/>
          </w:tcPr>
          <w:p>
            <w:pPr>
              <w:pStyle w:val="TableParagraph"/>
              <w:spacing w:before="206"/>
              <w:ind w:left="208"/>
              <w:rPr>
                <w:sz w:val="42"/>
              </w:rPr>
            </w:pPr>
            <w:r>
              <w:rPr>
                <w:sz w:val="42"/>
              </w:rPr>
              <w:t>1</w:t>
            </w:r>
            <w:r>
              <w:rPr>
                <w:spacing w:val="-52"/>
                <w:sz w:val="42"/>
              </w:rPr>
              <w:t xml:space="preserve"> 人</w:t>
            </w:r>
          </w:p>
        </w:tc>
        <w:tc>
          <w:tcPr>
            <w:tcW w:w="3218" w:type="dxa"/>
          </w:tcPr>
          <w:p>
            <w:pPr>
              <w:pStyle w:val="TableParagraph"/>
              <w:spacing w:before="206"/>
              <w:ind w:left="605"/>
              <w:rPr>
                <w:sz w:val="42"/>
              </w:rPr>
            </w:pPr>
            <w:r>
              <w:rPr>
                <w:sz w:val="42"/>
              </w:rPr>
              <w:t>9</w:t>
            </w:r>
            <w:r>
              <w:rPr>
                <w:spacing w:val="-52"/>
                <w:sz w:val="42"/>
              </w:rPr>
              <w:t xml:space="preserve"> 人</w:t>
            </w:r>
          </w:p>
        </w:tc>
        <w:tc>
          <w:tcPr>
            <w:tcW w:w="2505" w:type="dxa"/>
          </w:tcPr>
          <w:p>
            <w:pPr>
              <w:pStyle w:val="TableParagraph"/>
              <w:spacing w:before="206"/>
              <w:ind w:left="695"/>
              <w:rPr>
                <w:sz w:val="42"/>
              </w:rPr>
            </w:pPr>
            <w:r>
              <w:rPr>
                <w:sz w:val="42"/>
              </w:rPr>
              <w:t>5</w:t>
            </w:r>
            <w:r>
              <w:rPr>
                <w:spacing w:val="-52"/>
                <w:sz w:val="42"/>
              </w:rPr>
              <w:t xml:space="preserve"> 人</w:t>
            </w:r>
          </w:p>
        </w:tc>
      </w:tr>
      <w:tr>
        <w:tblPrEx>
          <w:tblW w:w="0" w:type="auto"/>
          <w:jc w:val="left"/>
          <w:tblInd w:w="5271" w:type="dxa"/>
          <w:tblLayout w:type="fixed"/>
          <w:tblCellMar>
            <w:top w:w="0" w:type="dxa"/>
            <w:left w:w="0" w:type="dxa"/>
            <w:bottom w:w="0" w:type="dxa"/>
            <w:right w:w="0" w:type="dxa"/>
          </w:tblCellMar>
          <w:tblLook w:val="01E0"/>
        </w:tblPrEx>
        <w:trPr>
          <w:trHeight w:val="685"/>
          <w:jc w:val="left"/>
        </w:trPr>
        <w:tc>
          <w:tcPr>
            <w:tcW w:w="2128" w:type="dxa"/>
          </w:tcPr>
          <w:p>
            <w:pPr>
              <w:pStyle w:val="TableParagraph"/>
              <w:spacing w:before="206" w:line="459" w:lineRule="exact"/>
              <w:ind w:left="208"/>
              <w:rPr>
                <w:sz w:val="42"/>
              </w:rPr>
            </w:pPr>
            <w:r>
              <w:rPr>
                <w:sz w:val="42"/>
              </w:rPr>
              <w:t>6.7%</w:t>
            </w:r>
          </w:p>
        </w:tc>
        <w:tc>
          <w:tcPr>
            <w:tcW w:w="3218" w:type="dxa"/>
          </w:tcPr>
          <w:p>
            <w:pPr>
              <w:pStyle w:val="TableParagraph"/>
              <w:spacing w:before="206" w:line="459" w:lineRule="exact"/>
              <w:ind w:left="605"/>
              <w:rPr>
                <w:sz w:val="42"/>
              </w:rPr>
            </w:pPr>
            <w:r>
              <w:rPr>
                <w:sz w:val="42"/>
              </w:rPr>
              <w:t>60%</w:t>
            </w:r>
          </w:p>
        </w:tc>
        <w:tc>
          <w:tcPr>
            <w:tcW w:w="2505" w:type="dxa"/>
          </w:tcPr>
          <w:p>
            <w:pPr>
              <w:pStyle w:val="TableParagraph"/>
              <w:spacing w:before="206" w:line="459" w:lineRule="exact"/>
              <w:ind w:left="695"/>
              <w:rPr>
                <w:sz w:val="42"/>
              </w:rPr>
            </w:pPr>
            <w:r>
              <w:rPr>
                <w:sz w:val="42"/>
              </w:rPr>
              <w:t>33.3%</w:t>
            </w:r>
          </w:p>
        </w:tc>
      </w:tr>
    </w:tbl>
    <w:p>
      <w:pPr>
        <w:pStyle w:val="BodyText"/>
        <w:rPr>
          <w:sz w:val="20"/>
        </w:rPr>
      </w:pPr>
    </w:p>
    <w:p>
      <w:pPr>
        <w:pStyle w:val="BodyText"/>
        <w:spacing w:before="218" w:line="417" w:lineRule="auto"/>
        <w:ind w:left="1699" w:right="1806" w:firstLine="1052"/>
      </w:pPr>
      <w:r>
        <w:drawing>
          <wp:anchor distT="0" distB="0" distL="0" distR="0" simplePos="0" relativeHeight="251658240" behindDoc="1" locked="0" layoutInCell="1" allowOverlap="1">
            <wp:simplePos x="0" y="0"/>
            <wp:positionH relativeFrom="page">
              <wp:posOffset>2822575</wp:posOffset>
            </wp:positionH>
            <wp:positionV relativeFrom="paragraph">
              <wp:posOffset>-2377186</wp:posOffset>
            </wp:positionV>
            <wp:extent cx="5637433" cy="2432304"/>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5" cstate="print"/>
                    <a:stretch>
                      <a:fillRect/>
                    </a:stretch>
                  </pic:blipFill>
                  <pic:spPr>
                    <a:xfrm>
                      <a:off x="0" y="0"/>
                      <a:ext cx="5637433" cy="2432304"/>
                    </a:xfrm>
                    <a:prstGeom prst="rect">
                      <a:avLst/>
                    </a:prstGeom>
                  </pic:spPr>
                </pic:pic>
              </a:graphicData>
            </a:graphic>
          </wp:anchor>
        </w:drawing>
      </w:r>
      <w:r>
        <w:t>在调查的老师中有一位老师上课都不用主题图,有九位老师直接搬用主题图不作任何改编,只有五位老师讲课本的主题图进行在创造的使用.</w:t>
      </w:r>
    </w:p>
    <w:p>
      <w:pPr>
        <w:pStyle w:val="BodyText"/>
        <w:spacing w:line="417" w:lineRule="auto"/>
        <w:ind w:left="1699" w:right="1568" w:firstLine="839"/>
      </w:pPr>
      <w:r>
        <w:t>基于以上认识，我们对数学教学中主题图的应用产生了深深的困惑，开始</w:t>
      </w:r>
      <w:r>
        <w:rPr>
          <w:spacing w:val="-9"/>
        </w:rPr>
        <w:t>对主题图的价值和运用方法进行深刻的反思，并在教学中进行新的尝试和实践、</w:t>
      </w:r>
      <w:r>
        <w:rPr>
          <w:w w:val="100"/>
        </w:rPr>
        <w:t>探索和创新。希望通过“小学低年级数学教材主题图的应用研究</w:t>
      </w:r>
      <w:r>
        <w:rPr>
          <w:spacing w:val="-48"/>
          <w:w w:val="100"/>
        </w:rPr>
        <w:t>”，挖掘出新教</w:t>
      </w:r>
      <w:r>
        <w:rPr>
          <w:spacing w:val="-48"/>
        </w:rPr>
        <w:t>材主题图丰富的内涵，学会引导学生去发现主题图中渗透的数学知识，充分发挥主题图的功能价值，赋予主题图灵魂，让主题图真正“活”起来，活在我们的教学中，活在老师和孩子们的心中。</w:t>
      </w:r>
    </w:p>
    <w:p>
      <w:pPr>
        <w:spacing w:after="0" w:line="417" w:lineRule="auto"/>
        <w:sectPr>
          <w:pgSz w:w="17860" w:h="25260"/>
          <w:pgMar w:top="2300" w:right="0" w:bottom="280" w:left="0" w:header="708" w:footer="708"/>
          <w:pgNumType w:start="3"/>
          <w:cols w:space="708"/>
        </w:sectPr>
      </w:pPr>
    </w:p>
    <w:p>
      <w:pPr>
        <w:pStyle w:val="Heading1"/>
        <w:spacing w:before="35"/>
      </w:pPr>
      <w:r>
        <w:t>二、研究设计</w:t>
      </w:r>
    </w:p>
    <w:p>
      <w:pPr>
        <w:pStyle w:val="BodyText"/>
        <w:spacing w:before="1"/>
        <w:rPr>
          <w:b/>
          <w:sz w:val="31"/>
        </w:rPr>
      </w:pPr>
    </w:p>
    <w:p>
      <w:pPr>
        <w:spacing w:before="0"/>
        <w:ind w:left="2542" w:right="0" w:firstLine="0"/>
        <w:jc w:val="left"/>
        <w:rPr>
          <w:b/>
          <w:sz w:val="42"/>
        </w:rPr>
      </w:pPr>
      <w:r>
        <w:rPr>
          <w:b/>
          <w:sz w:val="42"/>
        </w:rPr>
        <w:t>（一）理论依据</w:t>
      </w:r>
    </w:p>
    <w:p>
      <w:pPr>
        <w:pStyle w:val="BodyText"/>
        <w:rPr>
          <w:b/>
          <w:sz w:val="31"/>
        </w:rPr>
      </w:pPr>
    </w:p>
    <w:p>
      <w:pPr>
        <w:pStyle w:val="BodyText"/>
        <w:spacing w:before="1" w:line="417" w:lineRule="auto"/>
        <w:ind w:left="1699" w:right="1705" w:firstLine="839"/>
        <w:jc w:val="both"/>
      </w:pPr>
      <w:r>
        <w:rPr>
          <w:spacing w:val="1"/>
          <w:w w:val="100"/>
        </w:rPr>
        <w:t>1</w:t>
      </w:r>
      <w:r>
        <w:rPr>
          <w:spacing w:val="-12"/>
          <w:w w:val="100"/>
        </w:rPr>
        <w:t>、陶行知教育思想。陶行知先生说过：“教材只能作为教课的依据，要教</w:t>
      </w:r>
      <w:r>
        <w:rPr>
          <w:spacing w:val="-12"/>
        </w:rPr>
        <w:t>得好，使学生受益，还要教师善于运用</w:t>
      </w:r>
      <w:r>
        <w:rPr>
          <w:spacing w:val="-21"/>
        </w:rPr>
        <w:t>。”同样，主题图给我们提供的也只是一</w:t>
      </w:r>
      <w:r>
        <w:t>个教课的依据，要用得好，使学生受益，还要教师结合学生的实际生活进行创新。</w:t>
      </w:r>
    </w:p>
    <w:p>
      <w:pPr>
        <w:pStyle w:val="BodyText"/>
        <w:spacing w:line="417" w:lineRule="auto"/>
        <w:ind w:left="1699" w:right="1629" w:firstLine="839"/>
      </w:pPr>
      <w:r>
        <w:t>2、建构主义理论。建构主义教学理论的灵魂就是认为，人的知识不是被动地接受的，而是通过自己的经验主动地建构的，指出教学应当力求使学生自己进行知识的建构，而不是要求他们复制知识。强调以学生为中心，强调学生是学习活动不可替代的主体，在学习活动中，学生具有主动选择、发现、思考、探究、应答、质疑的需要与可能。小学低年级数学教材主题图的应用研究，就是将这一先进的教学理论实施于教学改革的实践中去，充分发挥其指导意义。</w:t>
      </w:r>
    </w:p>
    <w:p>
      <w:pPr>
        <w:pStyle w:val="BodyText"/>
        <w:spacing w:line="417" w:lineRule="auto"/>
        <w:ind w:left="1699" w:right="1572" w:firstLine="839"/>
      </w:pPr>
      <w:r>
        <w:t>3、从心理学观点来看，儿童认识事物是从感知开始的，然后形成表象，由表象逐步发展到抽象。主题图的情境是否引入课堂，与儿童的学习态度呈显著相关性。主题图来源于现实世界，贴近学生的生活。课堂中引入情境，让学生</w:t>
      </w:r>
      <w:r>
        <w:rPr>
          <w:spacing w:val="-10"/>
        </w:rPr>
        <w:t xml:space="preserve">在熟悉的事物中学习数学和理解数学，明确学习数学的价值。心理学研究表明， </w:t>
      </w:r>
      <w:r>
        <w:t>在熟悉的带有现实事件的环境作用下，儿童更容易将自己的情感移入所感知的对象中去，促使他们以更高的情绪自主学习。</w:t>
      </w:r>
    </w:p>
    <w:p>
      <w:pPr>
        <w:pStyle w:val="BodyText"/>
        <w:spacing w:line="417" w:lineRule="auto"/>
        <w:ind w:left="1699" w:right="1829" w:firstLine="1055"/>
        <w:jc w:val="both"/>
      </w:pPr>
      <w:r>
        <w:t>4、《数学课程标准》（试行）中指出：“数学教学要紧密结合学生的生活经验，从现实中寻找学生学习的素材，使学生感受到数学存在于自己熟悉的现实世界中。”自主探索是学生学习数学的主要形式，让他们在主题图中发现数学问题，通过探究、合作交流解决数学问题，获得数学学习的方法、乐趣。</w:t>
      </w:r>
    </w:p>
    <w:p>
      <w:pPr>
        <w:spacing w:after="0" w:line="417" w:lineRule="auto"/>
        <w:jc w:val="both"/>
        <w:sectPr>
          <w:pgSz w:w="17860" w:h="25260"/>
          <w:pgMar w:top="2420" w:right="0" w:bottom="280" w:left="0" w:header="708" w:footer="708"/>
          <w:pgNumType w:start="4"/>
          <w:cols w:space="708"/>
        </w:sectPr>
      </w:pPr>
    </w:p>
    <w:p>
      <w:pPr>
        <w:pStyle w:val="BodyText"/>
        <w:spacing w:before="19" w:line="417" w:lineRule="auto"/>
        <w:ind w:left="1699" w:right="1791" w:firstLine="947"/>
        <w:jc w:val="both"/>
      </w:pPr>
      <w:r>
        <w:t>5</w:t>
      </w:r>
      <w:r>
        <w:rPr>
          <w:spacing w:val="-18"/>
        </w:rPr>
        <w:t>、弗赖登塔尔的数学教育理论。荷兰著名数学教育家弗赖登塔尔主张“现</w:t>
      </w:r>
      <w:r>
        <w:t>实的数学”，主张“数学源于现实、寓于现实、用于现实”。他从数学教育的特点出发，提出了“数学现实”、“数学化”、“再创造”等数学教学原则。所谓“数学现实”乃是人们用数学概念、数学方法对客观事物的认识的总体， 其中既含有客观世界的现实情况，也包括学生个人用自己的数学水平观察这些事物所获得的认识。“数学化”指人们运用数学的方法观察现实世界，分析研究种种具体现象，并加以整理组织的一个过程。“再创造”是指数学实质上是人们常识系统化，每个学生都可能在一定的指导下，通过自己的实践来获得这些知识。</w:t>
      </w:r>
    </w:p>
    <w:p>
      <w:pPr>
        <w:pStyle w:val="BodyText"/>
      </w:pPr>
    </w:p>
    <w:p>
      <w:pPr>
        <w:pStyle w:val="BodyText"/>
        <w:spacing w:before="11"/>
        <w:rPr>
          <w:sz w:val="30"/>
        </w:rPr>
      </w:pPr>
    </w:p>
    <w:p>
      <w:pPr>
        <w:pStyle w:val="Heading1"/>
        <w:spacing w:before="1"/>
      </w:pPr>
      <w:r>
        <w:t>（二）现实意义</w:t>
      </w:r>
    </w:p>
    <w:p>
      <w:pPr>
        <w:pStyle w:val="BodyText"/>
        <w:rPr>
          <w:b/>
          <w:sz w:val="31"/>
        </w:rPr>
      </w:pPr>
    </w:p>
    <w:p>
      <w:pPr>
        <w:pStyle w:val="BodyText"/>
        <w:spacing w:line="417" w:lineRule="auto"/>
        <w:ind w:left="1699" w:right="1784" w:firstLine="839"/>
        <w:jc w:val="both"/>
      </w:pPr>
      <w:r>
        <w:t>本课题是针对数学课堂教学中出现的问题而选定的。研究的内容主要是从学生学习数学的兴趣及现状和教师课堂教学中主题图使用的现状调查、分析入</w:t>
      </w:r>
      <w:r>
        <w:rPr>
          <w:spacing w:val="-15"/>
        </w:rPr>
        <w:t>手，探讨低年级数学教材主题图的应用：挖掘出主题图丰富的内涵;把握主题图</w:t>
      </w:r>
      <w:r>
        <w:rPr>
          <w:spacing w:val="-1"/>
        </w:rPr>
        <w:t>的最佳应用时机;掌握主题图的应用方法。</w:t>
      </w:r>
    </w:p>
    <w:p>
      <w:pPr>
        <w:pStyle w:val="BodyText"/>
        <w:spacing w:line="417" w:lineRule="auto"/>
        <w:ind w:left="1699" w:right="1629" w:firstLine="839"/>
      </w:pPr>
      <w:r>
        <w:t>1、通过调查研究，了解各类学生的学习兴趣、特点、能力、方法、做到因材施教；使教师掌握高效应用主题图进行情境教学的基本方法、基本技能。</w:t>
      </w:r>
    </w:p>
    <w:p>
      <w:pPr>
        <w:pStyle w:val="BodyText"/>
        <w:spacing w:line="417" w:lineRule="auto"/>
        <w:ind w:left="1699" w:right="1629" w:firstLine="839"/>
      </w:pPr>
      <w:r>
        <w:t>2、通过研究，深入挖掘新教材主题图中，蕴含着的丰富的信息资源，渗透着的相关的数学知识，学会引导学生观察、分析主题图，学会等待学生去发现知识。充分发挥主题图的功能价值，赋予主题图灵魂，让主题图真正“活”起来，活在我们的教学中，活在老师和孩子们的心中。</w:t>
      </w:r>
    </w:p>
    <w:p>
      <w:pPr>
        <w:pStyle w:val="BodyText"/>
        <w:spacing w:line="417" w:lineRule="auto"/>
        <w:ind w:left="1699" w:right="1629" w:firstLine="839"/>
      </w:pPr>
      <w:r>
        <w:t>3、通过研究，使学生有目的地学习，使学生乐于学习，使学生能独创性地学习。能和集体成员相互协作、相互尊重，对所学习内容能展开独立思考，进</w:t>
      </w:r>
    </w:p>
    <w:p>
      <w:pPr>
        <w:spacing w:after="0" w:line="417" w:lineRule="auto"/>
        <w:sectPr>
          <w:pgSz w:w="17860" w:h="25260"/>
          <w:pgMar w:top="1500" w:right="0" w:bottom="280" w:left="0" w:header="708" w:footer="708"/>
          <w:pgNumType w:start="5"/>
          <w:cols w:space="708"/>
        </w:sectPr>
      </w:pPr>
    </w:p>
    <w:p>
      <w:pPr>
        <w:pStyle w:val="BodyText"/>
        <w:spacing w:before="19" w:line="417" w:lineRule="auto"/>
        <w:ind w:left="2538" w:right="2681" w:hanging="840"/>
      </w:pPr>
      <w:r>
        <w:t>行多向思维，创造性地用所学到的内容去适应新的情况，探索新的问题。4、通过研究，主题图能发挥其多功能，成唯一图多用。</w:t>
      </w:r>
    </w:p>
    <w:p>
      <w:pPr>
        <w:pStyle w:val="BodyText"/>
      </w:pPr>
    </w:p>
    <w:p>
      <w:pPr>
        <w:pStyle w:val="BodyText"/>
        <w:rPr>
          <w:sz w:val="31"/>
        </w:rPr>
      </w:pPr>
    </w:p>
    <w:p>
      <w:pPr>
        <w:pStyle w:val="Heading1"/>
      </w:pPr>
      <w:r>
        <w:t>（三）研究目标</w:t>
      </w:r>
    </w:p>
    <w:p>
      <w:pPr>
        <w:pStyle w:val="BodyText"/>
        <w:spacing w:before="1"/>
        <w:rPr>
          <w:b/>
          <w:sz w:val="31"/>
        </w:rPr>
      </w:pPr>
    </w:p>
    <w:p>
      <w:pPr>
        <w:pStyle w:val="BodyText"/>
        <w:spacing w:line="417" w:lineRule="auto"/>
        <w:ind w:left="2546" w:right="1833" w:hanging="4"/>
      </w:pPr>
      <w:r>
        <w:t xml:space="preserve">通过本课题的研究和实践，试图达到以下目标：                     </w:t>
      </w:r>
      <w:r>
        <w:rPr>
          <w:spacing w:val="-1"/>
        </w:rPr>
        <w:t>１、改变以往的缺乏生活应用意识的数学课堂教学方式，建立目标明确，</w:t>
      </w:r>
    </w:p>
    <w:p>
      <w:pPr>
        <w:pStyle w:val="BodyText"/>
        <w:spacing w:line="417" w:lineRule="auto"/>
        <w:ind w:left="1699" w:right="1837"/>
      </w:pPr>
      <w:r>
        <w:t>操作有效的情境化的数学课堂教学方式，开辟一条新的数学课堂教学途径，并促进数学教育。</w:t>
      </w:r>
    </w:p>
    <w:p>
      <w:pPr>
        <w:pStyle w:val="BodyText"/>
        <w:spacing w:line="417" w:lineRule="auto"/>
        <w:ind w:left="2546" w:right="1415" w:hanging="4"/>
      </w:pPr>
      <w:r>
        <w:t>２、结合主题图，进行思想教育。比如爱劳动、保护树木、美化生活等等。３、在富有创意的主题图文化的氛围中，让学生初步学会用数学眼光观察</w:t>
      </w:r>
    </w:p>
    <w:p>
      <w:pPr>
        <w:pStyle w:val="BodyText"/>
        <w:spacing w:line="417" w:lineRule="auto"/>
        <w:ind w:left="1699" w:right="1416"/>
      </w:pPr>
      <w:r>
        <w:t xml:space="preserve">主题图，从数学的角度发现数学问题，提出数学问题；会用数学的思想方法去 </w:t>
      </w:r>
      <w:r>
        <w:rPr>
          <w:spacing w:val="-1"/>
        </w:rPr>
        <w:t xml:space="preserve">分析问题、解决问题，体验解决问题策略的多样性，发展实践能力与创新精神； </w:t>
      </w:r>
      <w:r>
        <w:t>学会与人合作，并能与他人进行数学交流。</w:t>
      </w:r>
    </w:p>
    <w:p>
      <w:pPr>
        <w:pStyle w:val="BodyText"/>
        <w:spacing w:line="417" w:lineRule="auto"/>
        <w:ind w:left="1699" w:right="1833" w:firstLine="846"/>
      </w:pPr>
      <w:r>
        <w:t>４、在学习过程中，让学生感知到数学与生活的紧密联系，增进对数学知识的学习兴趣，增强对数学知识的运用意识。</w:t>
      </w:r>
    </w:p>
    <w:p>
      <w:pPr>
        <w:pStyle w:val="BodyText"/>
      </w:pPr>
    </w:p>
    <w:p>
      <w:pPr>
        <w:pStyle w:val="BodyText"/>
        <w:spacing w:before="11"/>
        <w:rPr>
          <w:sz w:val="30"/>
        </w:rPr>
      </w:pPr>
    </w:p>
    <w:p>
      <w:pPr>
        <w:pStyle w:val="Heading1"/>
      </w:pPr>
      <w:r>
        <w:t>（四）研究基本思路（放到研究内容前面）</w:t>
      </w:r>
    </w:p>
    <w:p>
      <w:pPr>
        <w:spacing w:after="0"/>
        <w:sectPr>
          <w:pgSz w:w="17860" w:h="25260"/>
          <w:pgMar w:top="1500" w:right="0" w:bottom="280" w:left="0" w:header="708" w:footer="708"/>
          <w:pgNumType w:start="6"/>
          <w:cols w:space="708"/>
        </w:sectPr>
      </w:pPr>
    </w:p>
    <w:p>
      <w:pPr>
        <w:spacing w:before="19"/>
        <w:ind w:left="2542" w:right="0" w:firstLine="0"/>
        <w:jc w:val="left"/>
        <w:rPr>
          <w:b/>
          <w:sz w:val="42"/>
        </w:rPr>
      </w:pPr>
      <w:r>
        <w:rPr>
          <w:b/>
          <w:sz w:val="42"/>
        </w:rPr>
        <w:t>三、研究内容</w:t>
      </w:r>
    </w:p>
    <w:p>
      <w:pPr>
        <w:pStyle w:val="BodyText"/>
        <w:spacing w:before="1"/>
        <w:rPr>
          <w:b/>
          <w:sz w:val="31"/>
        </w:rPr>
      </w:pPr>
    </w:p>
    <w:p>
      <w:pPr>
        <w:spacing w:before="0" w:line="417" w:lineRule="auto"/>
        <w:ind w:left="2538" w:right="10264" w:firstLine="0"/>
        <w:jc w:val="left"/>
        <w:rPr>
          <w:b/>
          <w:sz w:val="42"/>
        </w:rPr>
      </w:pPr>
      <w:r>
        <w:rPr>
          <w:sz w:val="42"/>
        </w:rPr>
        <w:t>（一）主题图有什么功能？ 1、</w:t>
      </w:r>
      <w:r>
        <w:rPr>
          <w:b/>
          <w:sz w:val="42"/>
        </w:rPr>
        <w:t>主题图——挖掘资源</w:t>
      </w:r>
    </w:p>
    <w:p>
      <w:pPr>
        <w:pStyle w:val="BodyText"/>
        <w:spacing w:line="417" w:lineRule="auto"/>
        <w:ind w:left="1699" w:right="1416" w:firstLine="839"/>
      </w:pPr>
      <w:r>
        <w:rPr>
          <w:spacing w:val="-21"/>
        </w:rPr>
        <w:t xml:space="preserve">例如人教版第五册第十四页“生活中的数学”，主题图出示了四种常见的重量单位和长度单位在生活中的运用。根据这一主题图的启示，教师可以在新课 前一天给学生交待任务，让他们自己或在家长带领下到附近观察、访问，看一 看哪些地方用到了重量单位和长度单位。第二天上课让学生把自己的收获进行 组内汇报、小组交流，期间涌现了许多书本上没有的、老师没想到的精彩片段， </w:t>
      </w:r>
      <w:r>
        <w:t>使学生深切地感受到测量在我们生活中的运用。这样的设计扩大了学生主动参 与和亲身实践的时间与空间，能全面地体现新课程标准的精神。</w:t>
      </w:r>
    </w:p>
    <w:p>
      <w:pPr>
        <w:pStyle w:val="Heading1"/>
        <w:numPr>
          <w:ilvl w:val="0"/>
          <w:numId w:val="9"/>
        </w:numPr>
        <w:tabs>
          <w:tab w:val="left" w:pos="2968"/>
        </w:tabs>
        <w:spacing w:before="0" w:after="0" w:line="537" w:lineRule="exact"/>
        <w:ind w:left="2967" w:right="0" w:hanging="426"/>
        <w:jc w:val="left"/>
      </w:pPr>
      <w:r>
        <w:t>、主题图——创情激趣</w:t>
      </w:r>
    </w:p>
    <w:p>
      <w:pPr>
        <w:pStyle w:val="BodyText"/>
        <w:rPr>
          <w:b/>
          <w:sz w:val="31"/>
        </w:rPr>
      </w:pPr>
    </w:p>
    <w:p>
      <w:pPr>
        <w:pStyle w:val="BodyText"/>
        <w:spacing w:line="417" w:lineRule="auto"/>
        <w:ind w:left="1699" w:right="1709" w:firstLine="839"/>
      </w:pPr>
      <w:r>
        <w:rPr>
          <w:spacing w:val="-10"/>
        </w:rPr>
        <w:t xml:space="preserve">人如教版三年级上册第 </w:t>
      </w:r>
      <w:r>
        <w:t>27</w:t>
      </w:r>
      <w:r>
        <w:rPr>
          <w:spacing w:val="-18"/>
        </w:rPr>
        <w:t xml:space="preserve"> 页设计了两幅有联系的买东西的情景图：①妈妈</w:t>
      </w:r>
      <w:r>
        <w:rPr>
          <w:spacing w:val="-15"/>
        </w:rPr>
        <w:t>买了一套运动服和一双运动鞋，付出</w:t>
      </w:r>
      <w:r>
        <w:t>200</w:t>
      </w:r>
      <w:r>
        <w:rPr>
          <w:spacing w:val="-6"/>
        </w:rPr>
        <w:t xml:space="preserve"> 元。②售货员找给妈妈</w:t>
      </w:r>
      <w:r>
        <w:t>17</w:t>
      </w:r>
      <w:r>
        <w:rPr>
          <w:spacing w:val="-16"/>
        </w:rPr>
        <w:t xml:space="preserve"> 元。这个买东西的过程就包含了一个加法问题（买一套运动服和一双运动鞋一共要多少</w:t>
      </w:r>
      <w:r>
        <w:rPr>
          <w:spacing w:val="-16"/>
          <w:w w:val="100"/>
        </w:rPr>
        <w:t>元？）和一个减法问题（应该找给妈妈多少钱？</w:t>
      </w:r>
      <w:r>
        <w:rPr>
          <w:spacing w:val="-293"/>
          <w:w w:val="100"/>
        </w:rPr>
        <w:t>）</w:t>
      </w:r>
      <w:r>
        <w:rPr>
          <w:spacing w:val="-2"/>
          <w:w w:val="100"/>
        </w:rPr>
        <w:t>。由孩子提出的“找的钱对不</w:t>
      </w:r>
      <w:r>
        <w:t>对呢？”提出检验计算结果的问题，从而引入验算的教学。在教学中</w:t>
      </w:r>
    </w:p>
    <w:p>
      <w:pPr>
        <w:pStyle w:val="Heading1"/>
        <w:numPr>
          <w:ilvl w:val="0"/>
          <w:numId w:val="9"/>
        </w:numPr>
        <w:tabs>
          <w:tab w:val="left" w:pos="2968"/>
        </w:tabs>
        <w:spacing w:before="0" w:after="0" w:line="537" w:lineRule="exact"/>
        <w:ind w:left="2967" w:right="0" w:hanging="426"/>
        <w:jc w:val="left"/>
      </w:pPr>
      <w:r>
        <w:t>、主题图——提高能力</w:t>
      </w:r>
    </w:p>
    <w:p>
      <w:pPr>
        <w:pStyle w:val="BodyText"/>
        <w:rPr>
          <w:b/>
          <w:sz w:val="31"/>
        </w:rPr>
      </w:pPr>
    </w:p>
    <w:p>
      <w:pPr>
        <w:pStyle w:val="BodyText"/>
        <w:spacing w:before="1" w:line="417" w:lineRule="auto"/>
        <w:ind w:left="1699" w:right="1777" w:firstLine="839"/>
        <w:jc w:val="both"/>
      </w:pPr>
      <w:r>
        <w:rPr>
          <w:spacing w:val="-7"/>
        </w:rPr>
        <w:t>如引导探索人教版三年级上册“可能性”单元， 教材主题图中设计了多种</w:t>
      </w:r>
      <w:r>
        <w:t>不同层次的、有趣的活动和游戏，如摸棋子试验、涂色活动、抽签游戏等。在教学中，我通过创设这些具有启发性的问题情境，使学生在大量观察、猜测、试验与交流的数学活动过程中，采取小组合作学习的方式，鼓励学生发表自己的意见，并与同伴交换自己的想法，在小组内充分讨论、试验，然后再全班交流。</w:t>
      </w:r>
    </w:p>
    <w:p>
      <w:pPr>
        <w:spacing w:after="0" w:line="417" w:lineRule="auto"/>
        <w:jc w:val="both"/>
        <w:sectPr>
          <w:pgSz w:w="17860" w:h="25260"/>
          <w:pgMar w:top="1500" w:right="0" w:bottom="280" w:left="0" w:header="708" w:footer="708"/>
          <w:pgNumType w:start="7"/>
          <w:cols w:space="708"/>
        </w:sectPr>
      </w:pPr>
    </w:p>
    <w:p>
      <w:pPr>
        <w:pStyle w:val="Heading1"/>
        <w:spacing w:before="35"/>
      </w:pPr>
      <w:r>
        <w:t>（二） 主题图分类</w:t>
      </w:r>
    </w:p>
    <w:p>
      <w:pPr>
        <w:pStyle w:val="BodyText"/>
        <w:spacing w:before="1"/>
        <w:rPr>
          <w:b/>
          <w:sz w:val="31"/>
        </w:rPr>
      </w:pPr>
    </w:p>
    <w:p>
      <w:pPr>
        <w:spacing w:before="0" w:line="417" w:lineRule="auto"/>
        <w:ind w:left="3265" w:right="8441" w:firstLine="0"/>
        <w:jc w:val="left"/>
        <w:rPr>
          <w:sz w:val="42"/>
        </w:rPr>
      </w:pPr>
      <w:r>
        <w:rPr>
          <w:b/>
          <w:sz w:val="42"/>
        </w:rPr>
        <w:t>1、从主题图呈现范围的大小来看</w:t>
      </w:r>
      <w:r>
        <w:rPr>
          <w:sz w:val="42"/>
        </w:rPr>
        <w:t>可以分成二类：</w:t>
      </w:r>
    </w:p>
    <w:p>
      <w:pPr>
        <w:pStyle w:val="BodyText"/>
        <w:spacing w:line="417" w:lineRule="auto"/>
        <w:ind w:left="2423" w:right="1955" w:firstLine="842"/>
      </w:pPr>
      <w:r>
        <w:rPr>
          <w:spacing w:val="-1"/>
        </w:rPr>
        <w:t>第一类，范围大，信息量大，涵盖面广，这一类主题图主要是单元主</w:t>
      </w:r>
      <w:r>
        <w:t>题图，有时蕴含了整个单元知识的内容。如三年级上册“分数的初步认 识”、二年级下册“解决问题”、二年级上册“表内乘法（一）”</w:t>
      </w:r>
      <w:r>
        <w:rPr>
          <w:spacing w:val="-6"/>
        </w:rPr>
        <w:t>等单元</w:t>
      </w:r>
      <w:r>
        <w:t>前面的主题图。</w:t>
      </w:r>
    </w:p>
    <w:p>
      <w:pPr>
        <w:pStyle w:val="BodyText"/>
        <w:spacing w:line="417" w:lineRule="auto"/>
        <w:ind w:left="2423" w:right="1534" w:firstLine="842"/>
      </w:pPr>
      <w:r>
        <w:t xml:space="preserve">第二类，范围小，信息量小，知识重点突出，这一类主题图主要是课 </w:t>
      </w:r>
      <w:r>
        <w:rPr>
          <w:spacing w:val="-1"/>
        </w:rPr>
        <w:t>时主题图，它往往主题明确，知识问题化，明确呈现出本节课需要研究的、解决的问题，重点突出。如二年级上册Ｐ</w:t>
      </w:r>
      <w:r>
        <w:rPr>
          <w:spacing w:val="-7"/>
        </w:rPr>
        <w:t>56</w:t>
      </w:r>
      <w:r>
        <w:rPr>
          <w:spacing w:val="-11"/>
        </w:rPr>
        <w:t xml:space="preserve"> 小熊掰玉米图，用乘加或乘减</w:t>
      </w:r>
      <w:r>
        <w:rPr>
          <w:spacing w:val="-15"/>
        </w:rPr>
        <w:t>的方法来解决“还剩的玉米个数”问题。一年级上册Ｐ</w:t>
      </w:r>
      <w:r>
        <w:t>107</w:t>
      </w:r>
      <w:r>
        <w:rPr>
          <w:spacing w:val="-21"/>
        </w:rPr>
        <w:t xml:space="preserve"> 兔子图，可以用多种方法来解决“一共有的兔子只数”的问题。</w:t>
      </w:r>
    </w:p>
    <w:p>
      <w:pPr>
        <w:pStyle w:val="Heading1"/>
        <w:spacing w:line="537" w:lineRule="exact"/>
        <w:ind w:left="3165"/>
      </w:pPr>
      <w:r>
        <w:t>2 、从的呈现方式来分析</w:t>
      </w:r>
    </w:p>
    <w:p>
      <w:pPr>
        <w:pStyle w:val="BodyText"/>
        <w:spacing w:before="12"/>
        <w:rPr>
          <w:b/>
          <w:sz w:val="30"/>
        </w:rPr>
      </w:pPr>
    </w:p>
    <w:p>
      <w:pPr>
        <w:pStyle w:val="BodyText"/>
        <w:spacing w:line="417" w:lineRule="auto"/>
        <w:ind w:left="1699" w:right="1781" w:firstLine="1052"/>
      </w:pPr>
      <w:r>
        <w:t>第一类是自然情境类，展现的是我们生活中原型的或加以提炼的生活场景，这教学资源突出了生活与数学的联系，强调了“数学源于生活，又运用于生活”的理念，促进学生对数学学习的兴趣，提高运用数学的意识。如一年级上册Ｐ103</w:t>
      </w:r>
      <w:r>
        <w:rPr>
          <w:spacing w:val="-8"/>
        </w:rPr>
        <w:t xml:space="preserve"> 买票图，学会８加几的进位加法；二年级下册Ｐ</w:t>
      </w:r>
      <w:r>
        <w:rPr>
          <w:spacing w:val="-10"/>
        </w:rPr>
        <w:t>48</w:t>
      </w:r>
      <w:r>
        <w:rPr>
          <w:spacing w:val="-9"/>
        </w:rPr>
        <w:t xml:space="preserve"> 布置教室图，学</w:t>
      </w:r>
      <w:r>
        <w:rPr>
          <w:spacing w:val="-35"/>
        </w:rPr>
        <w:t xml:space="preserve">会用 </w:t>
      </w:r>
      <w:r>
        <w:t>7</w:t>
      </w:r>
      <w:r>
        <w:rPr>
          <w:spacing w:val="-4"/>
        </w:rPr>
        <w:t>、</w:t>
      </w:r>
      <w:r>
        <w:t>8</w:t>
      </w:r>
      <w:r>
        <w:rPr>
          <w:spacing w:val="-4"/>
        </w:rPr>
        <w:t>、</w:t>
      </w:r>
      <w:r>
        <w:t>9</w:t>
      </w:r>
      <w:r>
        <w:rPr>
          <w:spacing w:val="-14"/>
        </w:rPr>
        <w:t xml:space="preserve"> 的乘法口诀求商。</w:t>
      </w:r>
    </w:p>
    <w:p>
      <w:pPr>
        <w:pStyle w:val="BodyText"/>
        <w:spacing w:line="417" w:lineRule="auto"/>
        <w:ind w:left="1699" w:right="1836" w:firstLine="843"/>
        <w:jc w:val="both"/>
      </w:pPr>
      <w:r>
        <w:t>第二类是活动方式类，提供了一些师生在教学过程中的活动和操作方式。如一年级下册Ｐ44“估一估、猜一猜”的主题图，设计四人小组活动情境，体现了一种自主探索、生生合作的学习方式。又如二年级上册Ｐ４“米的认识” 的主题图，一学生用自己的学生尺来量黑板的长度，产生了知识冲突，就引出</w:t>
      </w:r>
    </w:p>
    <w:p>
      <w:pPr>
        <w:spacing w:after="0" w:line="417" w:lineRule="auto"/>
        <w:jc w:val="both"/>
        <w:sectPr>
          <w:pgSz w:w="17860" w:h="25260"/>
          <w:pgMar w:top="2420" w:right="0" w:bottom="280" w:left="0" w:header="708" w:footer="708"/>
          <w:pgNumType w:start="8"/>
          <w:cols w:space="708"/>
        </w:sectPr>
      </w:pPr>
    </w:p>
    <w:p>
      <w:pPr>
        <w:pStyle w:val="BodyText"/>
        <w:spacing w:before="19" w:line="417" w:lineRule="auto"/>
        <w:ind w:left="1699" w:right="1837"/>
        <w:jc w:val="both"/>
      </w:pPr>
      <w:r>
        <w:t>了“米尺”，认识了“米”。再如二年级上册Ｐ76“倍的认识”主题图，设计了学生用小棒摆正方形的小组活动情境。它们展示给我们的是一种“做数学” 的教学理念，学生在类似的操作活动中经历体验知识的产生过程，感悟数学， 从而进行知识建构。</w:t>
      </w:r>
    </w:p>
    <w:p>
      <w:pPr>
        <w:pStyle w:val="BodyText"/>
        <w:spacing w:line="417" w:lineRule="auto"/>
        <w:ind w:left="1699" w:right="1826" w:firstLine="843"/>
        <w:jc w:val="both"/>
      </w:pPr>
      <w:r>
        <w:t>第三类是对话形式类，提供的是师生、生生或小精灵与学生之间的对话。展示了一种平等、民主、宽松的学习氛围，在这氛围中体现了学生动手操作、自主探索、合作交流的学习方式。让学生愿意亲近数学，积极学习数学。同时这类主题图展现了数学学习过程、突出知识点，增加了数学教材的可读性，引导学生在没有教师指导下自己如何多角度思考数学问题，为自学数学教材提供了可能。如二年级上册Ｐ１１加法的笔算教学，有一幅小结这节课学习内容的主题图，一老师与四学生，教师问“笔算加法要注意什么？”四位学生分别回</w:t>
      </w:r>
      <w:r>
        <w:rPr>
          <w:spacing w:val="4"/>
        </w:rPr>
        <w:t xml:space="preserve">答“个位满 </w:t>
      </w:r>
      <w:r>
        <w:t>10</w:t>
      </w:r>
      <w:r>
        <w:rPr>
          <w:spacing w:val="-1"/>
        </w:rPr>
        <w:t xml:space="preserve"> 向十位进１”“要把相同数位对齐”“从个位加起”“也可以</w:t>
      </w:r>
      <w:r>
        <w:t>从十位加起”。主题图的编写也为学生复习书本重点难点提供了指引。</w:t>
      </w:r>
    </w:p>
    <w:p>
      <w:pPr>
        <w:pStyle w:val="BodyText"/>
        <w:spacing w:line="417" w:lineRule="auto"/>
        <w:ind w:left="1699" w:right="1836" w:firstLine="843"/>
        <w:jc w:val="both"/>
      </w:pPr>
      <w:r>
        <w:rPr>
          <w:spacing w:val="-1"/>
        </w:rPr>
        <w:t>不管是哪类主题图，都是以一定的“情景”形式呈现学习素材，于是好多数学教师就把主题图狭隘地定义为“情境图”，把它作为引入时提出数学问题之用。主题图教学要突出数学化，贯穿整个教学过程，充分挖掘主题图中有利</w:t>
      </w:r>
      <w:r>
        <w:t>于三维目标实现的价值。所以我们对主题图的价值要进行充分的认识。</w:t>
      </w:r>
    </w:p>
    <w:p>
      <w:pPr>
        <w:pStyle w:val="Heading1"/>
        <w:spacing w:line="537" w:lineRule="exact"/>
        <w:ind w:left="2967"/>
        <w:jc w:val="both"/>
      </w:pPr>
      <w:r>
        <w:t>（ 三） 怎样才能用好主题图</w:t>
      </w:r>
    </w:p>
    <w:p>
      <w:pPr>
        <w:pStyle w:val="BodyText"/>
        <w:spacing w:before="12"/>
        <w:rPr>
          <w:b/>
          <w:sz w:val="30"/>
        </w:rPr>
      </w:pPr>
    </w:p>
    <w:p>
      <w:pPr>
        <w:pStyle w:val="BodyText"/>
        <w:spacing w:line="417" w:lineRule="auto"/>
        <w:ind w:left="2538" w:right="7317"/>
      </w:pPr>
      <w:r>
        <w:rPr>
          <w:spacing w:val="-1"/>
        </w:rPr>
        <w:t>是否充分挖掘内涵，拓展主题图的“量”。</w:t>
      </w:r>
      <w:r>
        <w:t>是否处理现有资源，提高主题图的“质</w:t>
      </w:r>
      <w:r>
        <w:rPr>
          <w:spacing w:val="-116"/>
        </w:rPr>
        <w:t>”、</w:t>
      </w:r>
      <w:r>
        <w:rPr>
          <w:spacing w:val="-117"/>
        </w:rPr>
        <w:t>是否适时合理引导，把握主题图的“度”。</w:t>
      </w:r>
      <w:r>
        <w:rPr>
          <w:spacing w:val="-118"/>
        </w:rPr>
        <w:t>是否选择呈现时机，突显主题图的“效”。</w:t>
      </w:r>
    </w:p>
    <w:p>
      <w:pPr>
        <w:pStyle w:val="BodyText"/>
        <w:spacing w:line="537" w:lineRule="exact"/>
        <w:ind w:left="1699"/>
      </w:pPr>
      <w:r>
        <w:t>的四个环节对主题图再次进行有效创造．可以通过</w:t>
      </w:r>
    </w:p>
    <w:p>
      <w:pPr>
        <w:spacing w:after="0" w:line="537" w:lineRule="exact"/>
        <w:sectPr>
          <w:pgSz w:w="17860" w:h="25260"/>
          <w:pgMar w:top="1500" w:right="0" w:bottom="280" w:left="0" w:header="708" w:footer="708"/>
          <w:pgNumType w:start="9"/>
          <w:cols w:space="708"/>
        </w:sectPr>
      </w:pPr>
    </w:p>
    <w:p>
      <w:pPr>
        <w:pStyle w:val="ListParagraph"/>
        <w:numPr>
          <w:ilvl w:val="0"/>
          <w:numId w:val="2"/>
        </w:numPr>
        <w:tabs>
          <w:tab w:val="left" w:pos="2960"/>
        </w:tabs>
        <w:spacing w:before="19" w:after="0" w:line="240" w:lineRule="auto"/>
        <w:ind w:left="2960" w:right="0" w:hanging="422"/>
        <w:jc w:val="left"/>
        <w:rPr>
          <w:sz w:val="42"/>
        </w:rPr>
      </w:pPr>
      <w:r>
        <w:rPr>
          <w:sz w:val="42"/>
        </w:rPr>
        <w:t>编一编使主题氛围更有情趣</w:t>
      </w:r>
    </w:p>
    <w:p>
      <w:pPr>
        <w:pStyle w:val="BodyText"/>
        <w:spacing w:before="1"/>
        <w:rPr>
          <w:sz w:val="31"/>
        </w:rPr>
      </w:pPr>
    </w:p>
    <w:p>
      <w:pPr>
        <w:pStyle w:val="ListParagraph"/>
        <w:numPr>
          <w:ilvl w:val="0"/>
          <w:numId w:val="2"/>
        </w:numPr>
        <w:tabs>
          <w:tab w:val="left" w:pos="3172"/>
          <w:tab w:val="left" w:pos="3173"/>
        </w:tabs>
        <w:spacing w:before="0" w:after="0" w:line="240" w:lineRule="auto"/>
        <w:ind w:left="3172" w:right="0" w:hanging="635"/>
        <w:jc w:val="left"/>
        <w:rPr>
          <w:sz w:val="42"/>
        </w:rPr>
      </w:pPr>
      <w:r>
        <w:rPr>
          <w:sz w:val="42"/>
        </w:rPr>
        <w:t>串一串使主题情境更加生动</w:t>
      </w:r>
    </w:p>
    <w:p>
      <w:pPr>
        <w:pStyle w:val="BodyText"/>
        <w:rPr>
          <w:sz w:val="31"/>
        </w:rPr>
      </w:pPr>
    </w:p>
    <w:p>
      <w:pPr>
        <w:pStyle w:val="ListParagraph"/>
        <w:numPr>
          <w:ilvl w:val="0"/>
          <w:numId w:val="2"/>
        </w:numPr>
        <w:tabs>
          <w:tab w:val="left" w:pos="3380"/>
          <w:tab w:val="left" w:pos="3381"/>
        </w:tabs>
        <w:spacing w:before="1" w:after="0" w:line="240" w:lineRule="auto"/>
        <w:ind w:left="3381" w:right="0" w:hanging="843"/>
        <w:jc w:val="left"/>
        <w:rPr>
          <w:sz w:val="42"/>
        </w:rPr>
      </w:pPr>
      <w:r>
        <w:rPr>
          <w:sz w:val="42"/>
        </w:rPr>
        <w:t>改一改使素材呈现更利探索</w:t>
      </w:r>
    </w:p>
    <w:p>
      <w:pPr>
        <w:pStyle w:val="BodyText"/>
      </w:pPr>
    </w:p>
    <w:p>
      <w:pPr>
        <w:pStyle w:val="BodyText"/>
        <w:spacing w:before="1"/>
        <w:rPr>
          <w:sz w:val="62"/>
        </w:rPr>
      </w:pPr>
    </w:p>
    <w:p>
      <w:pPr>
        <w:pStyle w:val="BodyText"/>
        <w:ind w:left="2538"/>
      </w:pPr>
      <w:r>
        <w:t>附件一</w:t>
      </w:r>
    </w:p>
    <w:p>
      <w:pPr>
        <w:pStyle w:val="BodyText"/>
        <w:spacing w:before="1"/>
        <w:rPr>
          <w:sz w:val="31"/>
        </w:rPr>
      </w:pPr>
    </w:p>
    <w:p>
      <w:pPr>
        <w:pStyle w:val="Heading1"/>
        <w:ind w:left="5930"/>
      </w:pPr>
      <w:r>
        <w:t>充分挖掘内涵，拓展主题图的“量”</w:t>
      </w:r>
    </w:p>
    <w:p>
      <w:pPr>
        <w:pStyle w:val="BodyText"/>
        <w:rPr>
          <w:b/>
          <w:sz w:val="31"/>
        </w:rPr>
      </w:pPr>
    </w:p>
    <w:p>
      <w:pPr>
        <w:pStyle w:val="BodyText"/>
        <w:spacing w:line="417" w:lineRule="auto"/>
        <w:ind w:left="2711" w:right="1574" w:firstLine="842"/>
      </w:pPr>
      <w:r>
        <w:pict>
          <v:group id="_x0000_s1038" style="width:893pt;height:429pt;margin-top:281.34pt;margin-left:0;mso-position-horizontal-relative:page;position:absolute;z-index:251659264" coordorigin="0,5627" coordsize="17860,8580">
            <v:shape id="_x0000_s1039" type="#_x0000_t75" style="width:17860;height:8240;position:absolute;top:5966" stroked="f">
              <v:imagedata r:id="rId6" o:title=""/>
            </v:shape>
            <v:shape id="_x0000_s1040" type="#_x0000_t75" style="width:17860;height:8580;position:absolute;top:5626" stroked="f">
              <v:imagedata r:id="rId7" o:title=""/>
            </v:shape>
          </v:group>
        </w:pict>
      </w:r>
      <w:r>
        <w:t>针对第一学段儿童学习的特点，《数学课程标准》指出：“让学生在</w:t>
      </w:r>
      <w:r>
        <w:rPr>
          <w:spacing w:val="-19"/>
        </w:rPr>
        <w:t xml:space="preserve">生动具体的情境中学习数学“如人教版三年级上册数学广角“排列与组合” </w:t>
      </w:r>
      <w:r>
        <w:rPr>
          <w:spacing w:val="-51"/>
        </w:rPr>
        <w:t xml:space="preserve">第 </w:t>
      </w:r>
      <w:r>
        <w:t>115</w:t>
      </w:r>
      <w:r>
        <w:rPr>
          <w:spacing w:val="-25"/>
        </w:rPr>
        <w:t xml:space="preserve"> 页练习二十五第 </w:t>
      </w:r>
      <w:r>
        <w:t>1</w:t>
      </w:r>
      <w:r>
        <w:rPr>
          <w:spacing w:val="-22"/>
        </w:rPr>
        <w:t>、</w:t>
      </w:r>
      <w:r>
        <w:t>2</w:t>
      </w:r>
      <w:r>
        <w:rPr>
          <w:spacing w:val="-22"/>
        </w:rPr>
        <w:t>、</w:t>
      </w:r>
      <w:r>
        <w:t>3</w:t>
      </w:r>
      <w:r>
        <w:rPr>
          <w:spacing w:val="-30"/>
        </w:rPr>
        <w:t xml:space="preserve"> 题是配合例 </w:t>
      </w:r>
      <w:r>
        <w:t>1</w:t>
      </w:r>
      <w:r>
        <w:rPr>
          <w:spacing w:val="-11"/>
        </w:rPr>
        <w:t xml:space="preserve"> 与“做一做”的习题，笔者</w:t>
      </w:r>
      <w:r>
        <w:rPr>
          <w:spacing w:val="-11"/>
          <w:w w:val="100"/>
        </w:rPr>
        <w:t>就根据五幅主题图的素材，以“聪聪过生日”为线，将其串联</w:t>
      </w:r>
      <w:r>
        <w:rPr>
          <w:spacing w:val="-51"/>
          <w:w w:val="100"/>
        </w:rPr>
        <w:t>：“生日服</w:t>
      </w:r>
      <w:r>
        <w:rPr>
          <w:spacing w:val="-104"/>
        </w:rPr>
        <w:t>装搭配”、“</w:t>
      </w:r>
      <w:r>
        <w:t>PARTY</w:t>
      </w:r>
      <w:r>
        <w:rPr>
          <w:spacing w:val="-65"/>
        </w:rPr>
        <w:t xml:space="preserve"> 自助餐”、“智闯游乐园”、“游玩路线”、“合照留念”。环环相扣，趣味横生，孩子们跟随着聪聪和明明度过了快乐的三十五分钟。</w:t>
      </w:r>
    </w:p>
    <w:p>
      <w:pPr>
        <w:spacing w:after="0" w:line="417" w:lineRule="auto"/>
        <w:sectPr>
          <w:pgSz w:w="17860" w:h="25260"/>
          <w:pgMar w:top="1500" w:right="0" w:bottom="280" w:left="0" w:header="708" w:footer="708"/>
          <w:pgNumType w:start="10"/>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3"/>
        <w:ind w:left="2538"/>
      </w:pPr>
      <w:r>
        <w:drawing>
          <wp:anchor distT="0" distB="0" distL="0" distR="0" simplePos="0" relativeHeight="251660288" behindDoc="0" locked="0" layoutInCell="1" allowOverlap="1">
            <wp:simplePos x="0" y="0"/>
            <wp:positionH relativeFrom="page">
              <wp:posOffset>0</wp:posOffset>
            </wp:positionH>
            <wp:positionV relativeFrom="paragraph">
              <wp:posOffset>-6507226</wp:posOffset>
            </wp:positionV>
            <wp:extent cx="11340845" cy="5943473"/>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png"/>
                    <pic:cNvPicPr/>
                  </pic:nvPicPr>
                  <pic:blipFill>
                    <a:blip xmlns:r="http://schemas.openxmlformats.org/officeDocument/2006/relationships" r:embed="rId8" cstate="print"/>
                    <a:stretch>
                      <a:fillRect/>
                    </a:stretch>
                  </pic:blipFill>
                  <pic:spPr>
                    <a:xfrm>
                      <a:off x="0" y="0"/>
                      <a:ext cx="11340845" cy="5943473"/>
                    </a:xfrm>
                    <a:prstGeom prst="rect">
                      <a:avLst/>
                    </a:prstGeom>
                  </pic:spPr>
                </pic:pic>
              </a:graphicData>
            </a:graphic>
          </wp:anchor>
        </w:drawing>
      </w:r>
      <w:r>
        <w:t>《乘法的初步认识》新课教学中老师能挖掘许多数学知识深化教学</w:t>
      </w:r>
    </w:p>
    <w:p>
      <w:pPr>
        <w:pStyle w:val="BodyText"/>
        <w:rPr>
          <w:sz w:val="31"/>
        </w:rPr>
      </w:pPr>
    </w:p>
    <w:p>
      <w:pPr>
        <w:pStyle w:val="BodyText"/>
        <w:tabs>
          <w:tab w:val="left" w:pos="8319"/>
          <w:tab w:val="left" w:pos="9790"/>
          <w:tab w:val="left" w:pos="10838"/>
        </w:tabs>
        <w:ind w:left="2538"/>
      </w:pPr>
      <w:r>
        <w:t>①小火</w:t>
      </w:r>
      <w:r>
        <w:rPr>
          <w:spacing w:val="-4"/>
        </w:rPr>
        <w:t>车</w:t>
      </w:r>
      <w:r>
        <w:t>,3</w:t>
      </w:r>
      <w:r>
        <w:rPr>
          <w:spacing w:val="-104"/>
        </w:rPr>
        <w:t xml:space="preserve"> </w:t>
      </w:r>
      <w:r>
        <w:t>人一座。有</w:t>
      </w:r>
      <w:r>
        <w:rPr>
          <w:spacing w:val="-107"/>
        </w:rPr>
        <w:t xml:space="preserve"> </w:t>
      </w:r>
      <w:r>
        <w:t>5</w:t>
      </w:r>
      <w:r>
        <w:rPr>
          <w:spacing w:val="-101"/>
        </w:rPr>
        <w:t xml:space="preserve"> </w:t>
      </w:r>
      <w:r>
        <w:t>座</w:t>
        <w:tab/>
        <w:t>3×5</w:t>
        <w:tab/>
        <w:t>或</w:t>
        <w:tab/>
        <w:t>5×3</w:t>
      </w:r>
    </w:p>
    <w:p>
      <w:pPr>
        <w:pStyle w:val="BodyText"/>
        <w:spacing w:before="1"/>
        <w:rPr>
          <w:sz w:val="31"/>
        </w:rPr>
      </w:pPr>
    </w:p>
    <w:p>
      <w:pPr>
        <w:pStyle w:val="BodyText"/>
        <w:tabs>
          <w:tab w:val="left" w:pos="8317"/>
          <w:tab w:val="left" w:pos="9574"/>
          <w:tab w:val="left" w:pos="10627"/>
        </w:tabs>
        <w:ind w:left="2538"/>
      </w:pPr>
      <w:r>
        <w:t>②过山车，2</w:t>
      </w:r>
      <w:r>
        <w:rPr>
          <w:spacing w:val="-103"/>
        </w:rPr>
        <w:t xml:space="preserve"> </w:t>
      </w:r>
      <w:r>
        <w:t>人一座，有</w:t>
      </w:r>
      <w:r>
        <w:rPr>
          <w:spacing w:val="-110"/>
        </w:rPr>
        <w:t xml:space="preserve"> </w:t>
      </w:r>
      <w:r>
        <w:t>6</w:t>
      </w:r>
      <w:r>
        <w:rPr>
          <w:spacing w:val="-102"/>
        </w:rPr>
        <w:t xml:space="preserve"> </w:t>
      </w:r>
      <w:r>
        <w:t>座</w:t>
        <w:tab/>
        <w:t>2×6</w:t>
        <w:tab/>
        <w:t>或</w:t>
        <w:tab/>
        <w:t>6×2</w:t>
      </w:r>
    </w:p>
    <w:p>
      <w:pPr>
        <w:pStyle w:val="BodyText"/>
        <w:spacing w:before="1"/>
        <w:rPr>
          <w:sz w:val="31"/>
        </w:rPr>
      </w:pPr>
    </w:p>
    <w:p>
      <w:pPr>
        <w:pStyle w:val="BodyText"/>
        <w:tabs>
          <w:tab w:val="left" w:pos="8317"/>
          <w:tab w:val="left" w:pos="9786"/>
          <w:tab w:val="left" w:pos="10629"/>
        </w:tabs>
        <w:ind w:left="2538"/>
      </w:pPr>
      <w:r>
        <w:t>③观光车，4</w:t>
      </w:r>
      <w:r>
        <w:rPr>
          <w:spacing w:val="-103"/>
        </w:rPr>
        <w:t xml:space="preserve"> </w:t>
      </w:r>
      <w:r>
        <w:t>人一座，有</w:t>
      </w:r>
      <w:r>
        <w:rPr>
          <w:spacing w:val="-110"/>
        </w:rPr>
        <w:t xml:space="preserve"> </w:t>
      </w:r>
      <w:r>
        <w:t>5</w:t>
      </w:r>
      <w:r>
        <w:rPr>
          <w:spacing w:val="-102"/>
        </w:rPr>
        <w:t xml:space="preserve"> </w:t>
      </w:r>
      <w:r>
        <w:t>座</w:t>
        <w:tab/>
        <w:t>4×5</w:t>
        <w:tab/>
        <w:t>或</w:t>
        <w:tab/>
        <w:t>5×4</w:t>
      </w:r>
    </w:p>
    <w:p>
      <w:pPr>
        <w:pStyle w:val="BodyText"/>
        <w:rPr>
          <w:sz w:val="31"/>
        </w:rPr>
      </w:pPr>
    </w:p>
    <w:p>
      <w:pPr>
        <w:pStyle w:val="BodyText"/>
        <w:tabs>
          <w:tab w:val="left" w:pos="5479"/>
          <w:tab w:val="left" w:pos="6319"/>
        </w:tabs>
        <w:ind w:left="2538"/>
      </w:pPr>
      <w:r>
        <w:t>④桌子，1×3</w:t>
        <w:tab/>
        <w:t>或</w:t>
        <w:tab/>
        <w:t>3×1</w:t>
      </w:r>
    </w:p>
    <w:p>
      <w:pPr>
        <w:pStyle w:val="BodyText"/>
        <w:spacing w:before="1"/>
        <w:rPr>
          <w:sz w:val="31"/>
        </w:rPr>
      </w:pPr>
    </w:p>
    <w:p>
      <w:pPr>
        <w:pStyle w:val="BodyText"/>
        <w:tabs>
          <w:tab w:val="left" w:pos="4219"/>
        </w:tabs>
        <w:ind w:left="2538"/>
      </w:pPr>
      <w:r>
        <w:t>⑤椅子</w:t>
        <w:tab/>
        <w:t>,,3×3</w:t>
      </w:r>
    </w:p>
    <w:p>
      <w:pPr>
        <w:pStyle w:val="BodyText"/>
        <w:spacing w:before="2"/>
        <w:rPr>
          <w:sz w:val="31"/>
        </w:rPr>
      </w:pPr>
    </w:p>
    <w:p>
      <w:pPr>
        <w:pStyle w:val="BodyText"/>
        <w:spacing w:line="417" w:lineRule="auto"/>
        <w:ind w:left="1699" w:right="1840" w:firstLine="839"/>
      </w:pPr>
      <w:r>
        <w:t>简简单单的一幅图经过有效处理挖掘，可以找到大量的新课知识点，让学生在有趣的“儿童乐园”快乐得学习到乘法的意义。</w:t>
      </w:r>
    </w:p>
    <w:p>
      <w:pPr>
        <w:spacing w:after="0" w:line="417" w:lineRule="auto"/>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9" w:history="1">
        <w:r>
          <w:rPr>
            <w:rFonts w:ascii="SimSun" w:eastAsia="SimSun" w:hAnsi="SimSun" w:cs="SimSun"/>
            <w:b/>
            <w:bCs/>
            <w:color w:val="0000EE"/>
            <w:sz w:val="30"/>
            <w:szCs w:val="30"/>
            <w:u w:val="single" w:color="0000EE"/>
          </w:rPr>
          <w:t>https://d.book118.com/775104204303011033</w:t>
        </w:r>
      </w:hyperlink>
    </w:p>
    <w:p>
      <w:pPr>
        <w:spacing w:after="0" w:line="417" w:lineRule="auto"/>
      </w:pPr>
    </w:p>
    <w:sectPr>
      <w:pgSz w:w="17860" w:h="25260"/>
      <w:pgMar w:top="2300" w:right="0" w:bottom="280" w:left="0" w:header="708" w:footer="708"/>
      <w:pgNumType w:start="11"/>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565A"/>
    <w:multiLevelType w:val="hybridMultilevel"/>
    <w:tmpl w:val="00000000"/>
    <w:lvl w:ilvl="0">
      <w:start w:val="2"/>
      <w:numFmt w:val="decimal"/>
      <w:lvlText w:val="%1"/>
      <w:lvlJc w:val="left"/>
      <w:pPr>
        <w:ind w:left="2855" w:hanging="317"/>
        <w:jc w:val="left"/>
      </w:pPr>
      <w:rPr>
        <w:rFonts w:ascii="宋体" w:eastAsia="宋体" w:hAnsi="宋体" w:cs="宋体" w:hint="default"/>
        <w:w w:val="100"/>
        <w:sz w:val="42"/>
        <w:szCs w:val="42"/>
      </w:rPr>
    </w:lvl>
    <w:lvl w:ilvl="1">
      <w:start w:val="0"/>
      <w:numFmt w:val="bullet"/>
      <w:lvlText w:val="•"/>
      <w:lvlJc w:val="left"/>
      <w:pPr>
        <w:ind w:left="4359" w:hanging="317"/>
      </w:pPr>
      <w:rPr>
        <w:rFonts w:hint="default"/>
      </w:rPr>
    </w:lvl>
    <w:lvl w:ilvl="2">
      <w:start w:val="0"/>
      <w:numFmt w:val="bullet"/>
      <w:lvlText w:val="•"/>
      <w:lvlJc w:val="left"/>
      <w:pPr>
        <w:ind w:left="5859" w:hanging="317"/>
      </w:pPr>
      <w:rPr>
        <w:rFonts w:hint="default"/>
      </w:rPr>
    </w:lvl>
    <w:lvl w:ilvl="3">
      <w:start w:val="0"/>
      <w:numFmt w:val="bullet"/>
      <w:lvlText w:val="•"/>
      <w:lvlJc w:val="left"/>
      <w:pPr>
        <w:ind w:left="7359" w:hanging="317"/>
      </w:pPr>
      <w:rPr>
        <w:rFonts w:hint="default"/>
      </w:rPr>
    </w:lvl>
    <w:lvl w:ilvl="4">
      <w:start w:val="0"/>
      <w:numFmt w:val="bullet"/>
      <w:lvlText w:val="•"/>
      <w:lvlJc w:val="left"/>
      <w:pPr>
        <w:ind w:left="8859" w:hanging="317"/>
      </w:pPr>
      <w:rPr>
        <w:rFonts w:hint="default"/>
      </w:rPr>
    </w:lvl>
    <w:lvl w:ilvl="5">
      <w:start w:val="0"/>
      <w:numFmt w:val="bullet"/>
      <w:lvlText w:val="•"/>
      <w:lvlJc w:val="left"/>
      <w:pPr>
        <w:ind w:left="10359" w:hanging="317"/>
      </w:pPr>
      <w:rPr>
        <w:rFonts w:hint="default"/>
      </w:rPr>
    </w:lvl>
    <w:lvl w:ilvl="6">
      <w:start w:val="0"/>
      <w:numFmt w:val="bullet"/>
      <w:lvlText w:val="•"/>
      <w:lvlJc w:val="left"/>
      <w:pPr>
        <w:ind w:left="11859" w:hanging="317"/>
      </w:pPr>
      <w:rPr>
        <w:rFonts w:hint="default"/>
      </w:rPr>
    </w:lvl>
    <w:lvl w:ilvl="7">
      <w:start w:val="0"/>
      <w:numFmt w:val="bullet"/>
      <w:lvlText w:val="•"/>
      <w:lvlJc w:val="left"/>
      <w:pPr>
        <w:ind w:left="13359" w:hanging="317"/>
      </w:pPr>
      <w:rPr>
        <w:rFonts w:hint="default"/>
      </w:rPr>
    </w:lvl>
    <w:lvl w:ilvl="8">
      <w:start w:val="0"/>
      <w:numFmt w:val="bullet"/>
      <w:lvlText w:val="•"/>
      <w:lvlJc w:val="left"/>
      <w:pPr>
        <w:ind w:left="14859" w:hanging="317"/>
      </w:pPr>
      <w:rPr>
        <w:rFonts w:hint="default"/>
      </w:rPr>
    </w:lvl>
  </w:abstractNum>
  <w:abstractNum w:abstractNumId="1">
    <w:nsid w:val="0DB6D002"/>
    <w:multiLevelType w:val="hybridMultilevel"/>
    <w:tmpl w:val="00000000"/>
    <w:lvl w:ilvl="0">
      <w:start w:val="1"/>
      <w:numFmt w:val="decimal"/>
      <w:lvlText w:val="%1"/>
      <w:lvlJc w:val="left"/>
      <w:pPr>
        <w:ind w:left="2960" w:hanging="422"/>
        <w:jc w:val="left"/>
      </w:pPr>
      <w:rPr>
        <w:rFonts w:ascii="宋体" w:eastAsia="宋体" w:hAnsi="宋体" w:cs="宋体" w:hint="default"/>
        <w:w w:val="100"/>
        <w:sz w:val="42"/>
        <w:szCs w:val="42"/>
      </w:rPr>
    </w:lvl>
    <w:lvl w:ilvl="1">
      <w:start w:val="0"/>
      <w:numFmt w:val="bullet"/>
      <w:lvlText w:val="•"/>
      <w:lvlJc w:val="left"/>
      <w:pPr>
        <w:ind w:left="4449" w:hanging="422"/>
      </w:pPr>
      <w:rPr>
        <w:rFonts w:hint="default"/>
      </w:rPr>
    </w:lvl>
    <w:lvl w:ilvl="2">
      <w:start w:val="0"/>
      <w:numFmt w:val="bullet"/>
      <w:lvlText w:val="•"/>
      <w:lvlJc w:val="left"/>
      <w:pPr>
        <w:ind w:left="5939" w:hanging="422"/>
      </w:pPr>
      <w:rPr>
        <w:rFonts w:hint="default"/>
      </w:rPr>
    </w:lvl>
    <w:lvl w:ilvl="3">
      <w:start w:val="0"/>
      <w:numFmt w:val="bullet"/>
      <w:lvlText w:val="•"/>
      <w:lvlJc w:val="left"/>
      <w:pPr>
        <w:ind w:left="7429" w:hanging="422"/>
      </w:pPr>
      <w:rPr>
        <w:rFonts w:hint="default"/>
      </w:rPr>
    </w:lvl>
    <w:lvl w:ilvl="4">
      <w:start w:val="0"/>
      <w:numFmt w:val="bullet"/>
      <w:lvlText w:val="•"/>
      <w:lvlJc w:val="left"/>
      <w:pPr>
        <w:ind w:left="8919" w:hanging="422"/>
      </w:pPr>
      <w:rPr>
        <w:rFonts w:hint="default"/>
      </w:rPr>
    </w:lvl>
    <w:lvl w:ilvl="5">
      <w:start w:val="0"/>
      <w:numFmt w:val="bullet"/>
      <w:lvlText w:val="•"/>
      <w:lvlJc w:val="left"/>
      <w:pPr>
        <w:ind w:left="10409" w:hanging="422"/>
      </w:pPr>
      <w:rPr>
        <w:rFonts w:hint="default"/>
      </w:rPr>
    </w:lvl>
    <w:lvl w:ilvl="6">
      <w:start w:val="0"/>
      <w:numFmt w:val="bullet"/>
      <w:lvlText w:val="•"/>
      <w:lvlJc w:val="left"/>
      <w:pPr>
        <w:ind w:left="11899" w:hanging="422"/>
      </w:pPr>
      <w:rPr>
        <w:rFonts w:hint="default"/>
      </w:rPr>
    </w:lvl>
    <w:lvl w:ilvl="7">
      <w:start w:val="0"/>
      <w:numFmt w:val="bullet"/>
      <w:lvlText w:val="•"/>
      <w:lvlJc w:val="left"/>
      <w:pPr>
        <w:ind w:left="13389" w:hanging="422"/>
      </w:pPr>
      <w:rPr>
        <w:rFonts w:hint="default"/>
      </w:rPr>
    </w:lvl>
    <w:lvl w:ilvl="8">
      <w:start w:val="0"/>
      <w:numFmt w:val="bullet"/>
      <w:lvlText w:val="•"/>
      <w:lvlJc w:val="left"/>
      <w:pPr>
        <w:ind w:left="14879" w:hanging="422"/>
      </w:pPr>
      <w:rPr>
        <w:rFonts w:hint="default"/>
      </w:rPr>
    </w:lvl>
  </w:abstractNum>
  <w:abstractNum w:abstractNumId="2">
    <w:nsid w:val="1AD68541"/>
    <w:multiLevelType w:val="hybridMultilevel"/>
    <w:tmpl w:val="00000000"/>
    <w:lvl w:ilvl="0">
      <w:start w:val="1"/>
      <w:numFmt w:val="decimal"/>
      <w:lvlText w:val="%1"/>
      <w:lvlJc w:val="left"/>
      <w:pPr>
        <w:ind w:left="2960" w:hanging="422"/>
        <w:jc w:val="left"/>
      </w:pPr>
      <w:rPr>
        <w:rFonts w:ascii="宋体" w:eastAsia="宋体" w:hAnsi="宋体" w:cs="宋体" w:hint="default"/>
        <w:w w:val="100"/>
        <w:sz w:val="42"/>
        <w:szCs w:val="42"/>
      </w:rPr>
    </w:lvl>
    <w:lvl w:ilvl="1">
      <w:start w:val="0"/>
      <w:numFmt w:val="bullet"/>
      <w:lvlText w:val="•"/>
      <w:lvlJc w:val="left"/>
      <w:pPr>
        <w:ind w:left="4449" w:hanging="422"/>
      </w:pPr>
      <w:rPr>
        <w:rFonts w:hint="default"/>
      </w:rPr>
    </w:lvl>
    <w:lvl w:ilvl="2">
      <w:start w:val="0"/>
      <w:numFmt w:val="bullet"/>
      <w:lvlText w:val="•"/>
      <w:lvlJc w:val="left"/>
      <w:pPr>
        <w:ind w:left="5939" w:hanging="422"/>
      </w:pPr>
      <w:rPr>
        <w:rFonts w:hint="default"/>
      </w:rPr>
    </w:lvl>
    <w:lvl w:ilvl="3">
      <w:start w:val="0"/>
      <w:numFmt w:val="bullet"/>
      <w:lvlText w:val="•"/>
      <w:lvlJc w:val="left"/>
      <w:pPr>
        <w:ind w:left="7429" w:hanging="422"/>
      </w:pPr>
      <w:rPr>
        <w:rFonts w:hint="default"/>
      </w:rPr>
    </w:lvl>
    <w:lvl w:ilvl="4">
      <w:start w:val="0"/>
      <w:numFmt w:val="bullet"/>
      <w:lvlText w:val="•"/>
      <w:lvlJc w:val="left"/>
      <w:pPr>
        <w:ind w:left="8919" w:hanging="422"/>
      </w:pPr>
      <w:rPr>
        <w:rFonts w:hint="default"/>
      </w:rPr>
    </w:lvl>
    <w:lvl w:ilvl="5">
      <w:start w:val="0"/>
      <w:numFmt w:val="bullet"/>
      <w:lvlText w:val="•"/>
      <w:lvlJc w:val="left"/>
      <w:pPr>
        <w:ind w:left="10409" w:hanging="422"/>
      </w:pPr>
      <w:rPr>
        <w:rFonts w:hint="default"/>
      </w:rPr>
    </w:lvl>
    <w:lvl w:ilvl="6">
      <w:start w:val="0"/>
      <w:numFmt w:val="bullet"/>
      <w:lvlText w:val="•"/>
      <w:lvlJc w:val="left"/>
      <w:pPr>
        <w:ind w:left="11899" w:hanging="422"/>
      </w:pPr>
      <w:rPr>
        <w:rFonts w:hint="default"/>
      </w:rPr>
    </w:lvl>
    <w:lvl w:ilvl="7">
      <w:start w:val="0"/>
      <w:numFmt w:val="bullet"/>
      <w:lvlText w:val="•"/>
      <w:lvlJc w:val="left"/>
      <w:pPr>
        <w:ind w:left="13389" w:hanging="422"/>
      </w:pPr>
      <w:rPr>
        <w:rFonts w:hint="default"/>
      </w:rPr>
    </w:lvl>
    <w:lvl w:ilvl="8">
      <w:start w:val="0"/>
      <w:numFmt w:val="bullet"/>
      <w:lvlText w:val="•"/>
      <w:lvlJc w:val="left"/>
      <w:pPr>
        <w:ind w:left="14879" w:hanging="422"/>
      </w:pPr>
      <w:rPr>
        <w:rFonts w:hint="default"/>
      </w:rPr>
    </w:lvl>
  </w:abstractNum>
  <w:abstractNum w:abstractNumId="3">
    <w:nsid w:val="45DAE787"/>
    <w:multiLevelType w:val="hybridMultilevel"/>
    <w:tmpl w:val="00000000"/>
    <w:lvl w:ilvl="0">
      <w:start w:val="2"/>
      <w:numFmt w:val="decimal"/>
      <w:lvlText w:val="%1"/>
      <w:lvlJc w:val="left"/>
      <w:pPr>
        <w:ind w:left="2960" w:hanging="422"/>
        <w:jc w:val="left"/>
      </w:pPr>
      <w:rPr>
        <w:rFonts w:ascii="宋体" w:eastAsia="宋体" w:hAnsi="宋体" w:cs="宋体" w:hint="default"/>
        <w:w w:val="100"/>
        <w:sz w:val="42"/>
        <w:szCs w:val="42"/>
      </w:rPr>
    </w:lvl>
    <w:lvl w:ilvl="1">
      <w:start w:val="0"/>
      <w:numFmt w:val="bullet"/>
      <w:lvlText w:val="•"/>
      <w:lvlJc w:val="left"/>
      <w:pPr>
        <w:ind w:left="4449" w:hanging="422"/>
      </w:pPr>
      <w:rPr>
        <w:rFonts w:hint="default"/>
      </w:rPr>
    </w:lvl>
    <w:lvl w:ilvl="2">
      <w:start w:val="0"/>
      <w:numFmt w:val="bullet"/>
      <w:lvlText w:val="•"/>
      <w:lvlJc w:val="left"/>
      <w:pPr>
        <w:ind w:left="5939" w:hanging="422"/>
      </w:pPr>
      <w:rPr>
        <w:rFonts w:hint="default"/>
      </w:rPr>
    </w:lvl>
    <w:lvl w:ilvl="3">
      <w:start w:val="0"/>
      <w:numFmt w:val="bullet"/>
      <w:lvlText w:val="•"/>
      <w:lvlJc w:val="left"/>
      <w:pPr>
        <w:ind w:left="7429" w:hanging="422"/>
      </w:pPr>
      <w:rPr>
        <w:rFonts w:hint="default"/>
      </w:rPr>
    </w:lvl>
    <w:lvl w:ilvl="4">
      <w:start w:val="0"/>
      <w:numFmt w:val="bullet"/>
      <w:lvlText w:val="•"/>
      <w:lvlJc w:val="left"/>
      <w:pPr>
        <w:ind w:left="8919" w:hanging="422"/>
      </w:pPr>
      <w:rPr>
        <w:rFonts w:hint="default"/>
      </w:rPr>
    </w:lvl>
    <w:lvl w:ilvl="5">
      <w:start w:val="0"/>
      <w:numFmt w:val="bullet"/>
      <w:lvlText w:val="•"/>
      <w:lvlJc w:val="left"/>
      <w:pPr>
        <w:ind w:left="10409" w:hanging="422"/>
      </w:pPr>
      <w:rPr>
        <w:rFonts w:hint="default"/>
      </w:rPr>
    </w:lvl>
    <w:lvl w:ilvl="6">
      <w:start w:val="0"/>
      <w:numFmt w:val="bullet"/>
      <w:lvlText w:val="•"/>
      <w:lvlJc w:val="left"/>
      <w:pPr>
        <w:ind w:left="11899" w:hanging="422"/>
      </w:pPr>
      <w:rPr>
        <w:rFonts w:hint="default"/>
      </w:rPr>
    </w:lvl>
    <w:lvl w:ilvl="7">
      <w:start w:val="0"/>
      <w:numFmt w:val="bullet"/>
      <w:lvlText w:val="•"/>
      <w:lvlJc w:val="left"/>
      <w:pPr>
        <w:ind w:left="13389" w:hanging="422"/>
      </w:pPr>
      <w:rPr>
        <w:rFonts w:hint="default"/>
      </w:rPr>
    </w:lvl>
    <w:lvl w:ilvl="8">
      <w:start w:val="0"/>
      <w:numFmt w:val="bullet"/>
      <w:lvlText w:val="•"/>
      <w:lvlJc w:val="left"/>
      <w:pPr>
        <w:ind w:left="14879" w:hanging="422"/>
      </w:pPr>
      <w:rPr>
        <w:rFonts w:hint="default"/>
      </w:rPr>
    </w:lvl>
  </w:abstractNum>
  <w:abstractNum w:abstractNumId="4">
    <w:nsid w:val="4B073BFF"/>
    <w:multiLevelType w:val="hybridMultilevel"/>
    <w:tmpl w:val="00000000"/>
    <w:lvl w:ilvl="0">
      <w:start w:val="1"/>
      <w:numFmt w:val="decimal"/>
      <w:lvlText w:val="%1"/>
      <w:lvlJc w:val="left"/>
      <w:pPr>
        <w:ind w:left="2855" w:hanging="317"/>
        <w:jc w:val="left"/>
      </w:pPr>
      <w:rPr>
        <w:rFonts w:ascii="宋体" w:eastAsia="宋体" w:hAnsi="宋体" w:cs="宋体" w:hint="default"/>
        <w:w w:val="100"/>
        <w:sz w:val="42"/>
        <w:szCs w:val="42"/>
      </w:rPr>
    </w:lvl>
    <w:lvl w:ilvl="1">
      <w:start w:val="0"/>
      <w:numFmt w:val="bullet"/>
      <w:lvlText w:val="•"/>
      <w:lvlJc w:val="left"/>
      <w:pPr>
        <w:ind w:left="4359" w:hanging="317"/>
      </w:pPr>
      <w:rPr>
        <w:rFonts w:hint="default"/>
      </w:rPr>
    </w:lvl>
    <w:lvl w:ilvl="2">
      <w:start w:val="0"/>
      <w:numFmt w:val="bullet"/>
      <w:lvlText w:val="•"/>
      <w:lvlJc w:val="left"/>
      <w:pPr>
        <w:ind w:left="5859" w:hanging="317"/>
      </w:pPr>
      <w:rPr>
        <w:rFonts w:hint="default"/>
      </w:rPr>
    </w:lvl>
    <w:lvl w:ilvl="3">
      <w:start w:val="0"/>
      <w:numFmt w:val="bullet"/>
      <w:lvlText w:val="•"/>
      <w:lvlJc w:val="left"/>
      <w:pPr>
        <w:ind w:left="7359" w:hanging="317"/>
      </w:pPr>
      <w:rPr>
        <w:rFonts w:hint="default"/>
      </w:rPr>
    </w:lvl>
    <w:lvl w:ilvl="4">
      <w:start w:val="0"/>
      <w:numFmt w:val="bullet"/>
      <w:lvlText w:val="•"/>
      <w:lvlJc w:val="left"/>
      <w:pPr>
        <w:ind w:left="8859" w:hanging="317"/>
      </w:pPr>
      <w:rPr>
        <w:rFonts w:hint="default"/>
      </w:rPr>
    </w:lvl>
    <w:lvl w:ilvl="5">
      <w:start w:val="0"/>
      <w:numFmt w:val="bullet"/>
      <w:lvlText w:val="•"/>
      <w:lvlJc w:val="left"/>
      <w:pPr>
        <w:ind w:left="10359" w:hanging="317"/>
      </w:pPr>
      <w:rPr>
        <w:rFonts w:hint="default"/>
      </w:rPr>
    </w:lvl>
    <w:lvl w:ilvl="6">
      <w:start w:val="0"/>
      <w:numFmt w:val="bullet"/>
      <w:lvlText w:val="•"/>
      <w:lvlJc w:val="left"/>
      <w:pPr>
        <w:ind w:left="11859" w:hanging="317"/>
      </w:pPr>
      <w:rPr>
        <w:rFonts w:hint="default"/>
      </w:rPr>
    </w:lvl>
    <w:lvl w:ilvl="7">
      <w:start w:val="0"/>
      <w:numFmt w:val="bullet"/>
      <w:lvlText w:val="•"/>
      <w:lvlJc w:val="left"/>
      <w:pPr>
        <w:ind w:left="13359" w:hanging="317"/>
      </w:pPr>
      <w:rPr>
        <w:rFonts w:hint="default"/>
      </w:rPr>
    </w:lvl>
    <w:lvl w:ilvl="8">
      <w:start w:val="0"/>
      <w:numFmt w:val="bullet"/>
      <w:lvlText w:val="•"/>
      <w:lvlJc w:val="left"/>
      <w:pPr>
        <w:ind w:left="14859" w:hanging="317"/>
      </w:pPr>
      <w:rPr>
        <w:rFonts w:hint="default"/>
      </w:rPr>
    </w:lvl>
  </w:abstractNum>
  <w:abstractNum w:abstractNumId="5">
    <w:nsid w:val="4E1F9BC6"/>
    <w:multiLevelType w:val="hybridMultilevel"/>
    <w:tmpl w:val="00000000"/>
    <w:lvl w:ilvl="0">
      <w:start w:val="2"/>
      <w:numFmt w:val="decimal"/>
      <w:lvlText w:val="%1"/>
      <w:lvlJc w:val="left"/>
      <w:pPr>
        <w:ind w:left="2967" w:hanging="425"/>
        <w:jc w:val="left"/>
      </w:pPr>
      <w:rPr>
        <w:rFonts w:ascii="宋体" w:eastAsia="宋体" w:hAnsi="宋体" w:cs="宋体" w:hint="default"/>
        <w:b/>
        <w:bCs/>
        <w:w w:val="99"/>
        <w:sz w:val="42"/>
        <w:szCs w:val="42"/>
      </w:rPr>
    </w:lvl>
    <w:lvl w:ilvl="1">
      <w:start w:val="0"/>
      <w:numFmt w:val="bullet"/>
      <w:lvlText w:val="•"/>
      <w:lvlJc w:val="left"/>
      <w:pPr>
        <w:ind w:left="3580" w:hanging="425"/>
      </w:pPr>
      <w:rPr>
        <w:rFonts w:hint="default"/>
      </w:rPr>
    </w:lvl>
    <w:lvl w:ilvl="2">
      <w:start w:val="0"/>
      <w:numFmt w:val="bullet"/>
      <w:lvlText w:val="•"/>
      <w:lvlJc w:val="left"/>
      <w:pPr>
        <w:ind w:left="5166" w:hanging="425"/>
      </w:pPr>
      <w:rPr>
        <w:rFonts w:hint="default"/>
      </w:rPr>
    </w:lvl>
    <w:lvl w:ilvl="3">
      <w:start w:val="0"/>
      <w:numFmt w:val="bullet"/>
      <w:lvlText w:val="•"/>
      <w:lvlJc w:val="left"/>
      <w:pPr>
        <w:ind w:left="6753" w:hanging="425"/>
      </w:pPr>
      <w:rPr>
        <w:rFonts w:hint="default"/>
      </w:rPr>
    </w:lvl>
    <w:lvl w:ilvl="4">
      <w:start w:val="0"/>
      <w:numFmt w:val="bullet"/>
      <w:lvlText w:val="•"/>
      <w:lvlJc w:val="left"/>
      <w:pPr>
        <w:ind w:left="8339" w:hanging="425"/>
      </w:pPr>
      <w:rPr>
        <w:rFonts w:hint="default"/>
      </w:rPr>
    </w:lvl>
    <w:lvl w:ilvl="5">
      <w:start w:val="0"/>
      <w:numFmt w:val="bullet"/>
      <w:lvlText w:val="•"/>
      <w:lvlJc w:val="left"/>
      <w:pPr>
        <w:ind w:left="9926" w:hanging="425"/>
      </w:pPr>
      <w:rPr>
        <w:rFonts w:hint="default"/>
      </w:rPr>
    </w:lvl>
    <w:lvl w:ilvl="6">
      <w:start w:val="0"/>
      <w:numFmt w:val="bullet"/>
      <w:lvlText w:val="•"/>
      <w:lvlJc w:val="left"/>
      <w:pPr>
        <w:ind w:left="11513" w:hanging="425"/>
      </w:pPr>
      <w:rPr>
        <w:rFonts w:hint="default"/>
      </w:rPr>
    </w:lvl>
    <w:lvl w:ilvl="7">
      <w:start w:val="0"/>
      <w:numFmt w:val="bullet"/>
      <w:lvlText w:val="•"/>
      <w:lvlJc w:val="left"/>
      <w:pPr>
        <w:ind w:left="13099" w:hanging="425"/>
      </w:pPr>
      <w:rPr>
        <w:rFonts w:hint="default"/>
      </w:rPr>
    </w:lvl>
    <w:lvl w:ilvl="8">
      <w:start w:val="0"/>
      <w:numFmt w:val="bullet"/>
      <w:lvlText w:val="•"/>
      <w:lvlJc w:val="left"/>
      <w:pPr>
        <w:ind w:left="14686" w:hanging="425"/>
      </w:pPr>
      <w:rPr>
        <w:rFonts w:hint="default"/>
      </w:rPr>
    </w:lvl>
  </w:abstractNum>
  <w:abstractNum w:abstractNumId="6">
    <w:nsid w:val="644FD9B7"/>
    <w:multiLevelType w:val="hybridMultilevel"/>
    <w:tmpl w:val="00000000"/>
    <w:lvl w:ilvl="0">
      <w:start w:val="1"/>
      <w:numFmt w:val="decimal"/>
      <w:lvlText w:val="%1"/>
      <w:lvlJc w:val="left"/>
      <w:pPr>
        <w:ind w:left="2855" w:hanging="317"/>
        <w:jc w:val="left"/>
      </w:pPr>
      <w:rPr>
        <w:rFonts w:ascii="宋体" w:eastAsia="宋体" w:hAnsi="宋体" w:cs="宋体" w:hint="default"/>
        <w:w w:val="100"/>
        <w:sz w:val="42"/>
        <w:szCs w:val="42"/>
      </w:rPr>
    </w:lvl>
    <w:lvl w:ilvl="1">
      <w:start w:val="0"/>
      <w:numFmt w:val="bullet"/>
      <w:lvlText w:val="•"/>
      <w:lvlJc w:val="left"/>
      <w:pPr>
        <w:ind w:left="4359" w:hanging="317"/>
      </w:pPr>
      <w:rPr>
        <w:rFonts w:hint="default"/>
      </w:rPr>
    </w:lvl>
    <w:lvl w:ilvl="2">
      <w:start w:val="0"/>
      <w:numFmt w:val="bullet"/>
      <w:lvlText w:val="•"/>
      <w:lvlJc w:val="left"/>
      <w:pPr>
        <w:ind w:left="5859" w:hanging="317"/>
      </w:pPr>
      <w:rPr>
        <w:rFonts w:hint="default"/>
      </w:rPr>
    </w:lvl>
    <w:lvl w:ilvl="3">
      <w:start w:val="0"/>
      <w:numFmt w:val="bullet"/>
      <w:lvlText w:val="•"/>
      <w:lvlJc w:val="left"/>
      <w:pPr>
        <w:ind w:left="7359" w:hanging="317"/>
      </w:pPr>
      <w:rPr>
        <w:rFonts w:hint="default"/>
      </w:rPr>
    </w:lvl>
    <w:lvl w:ilvl="4">
      <w:start w:val="0"/>
      <w:numFmt w:val="bullet"/>
      <w:lvlText w:val="•"/>
      <w:lvlJc w:val="left"/>
      <w:pPr>
        <w:ind w:left="8859" w:hanging="317"/>
      </w:pPr>
      <w:rPr>
        <w:rFonts w:hint="default"/>
      </w:rPr>
    </w:lvl>
    <w:lvl w:ilvl="5">
      <w:start w:val="0"/>
      <w:numFmt w:val="bullet"/>
      <w:lvlText w:val="•"/>
      <w:lvlJc w:val="left"/>
      <w:pPr>
        <w:ind w:left="10359" w:hanging="317"/>
      </w:pPr>
      <w:rPr>
        <w:rFonts w:hint="default"/>
      </w:rPr>
    </w:lvl>
    <w:lvl w:ilvl="6">
      <w:start w:val="0"/>
      <w:numFmt w:val="bullet"/>
      <w:lvlText w:val="•"/>
      <w:lvlJc w:val="left"/>
      <w:pPr>
        <w:ind w:left="11859" w:hanging="317"/>
      </w:pPr>
      <w:rPr>
        <w:rFonts w:hint="default"/>
      </w:rPr>
    </w:lvl>
    <w:lvl w:ilvl="7">
      <w:start w:val="0"/>
      <w:numFmt w:val="bullet"/>
      <w:lvlText w:val="•"/>
      <w:lvlJc w:val="left"/>
      <w:pPr>
        <w:ind w:left="13359" w:hanging="317"/>
      </w:pPr>
      <w:rPr>
        <w:rFonts w:hint="default"/>
      </w:rPr>
    </w:lvl>
    <w:lvl w:ilvl="8">
      <w:start w:val="0"/>
      <w:numFmt w:val="bullet"/>
      <w:lvlText w:val="•"/>
      <w:lvlJc w:val="left"/>
      <w:pPr>
        <w:ind w:left="14859" w:hanging="317"/>
      </w:pPr>
      <w:rPr>
        <w:rFonts w:hint="default"/>
      </w:rPr>
    </w:lvl>
  </w:abstractNum>
  <w:abstractNum w:abstractNumId="7">
    <w:nsid w:val="6AD461BA"/>
    <w:multiLevelType w:val="hybridMultilevel"/>
    <w:tmpl w:val="00000000"/>
    <w:lvl w:ilvl="0">
      <w:start w:val="2"/>
      <w:numFmt w:val="decimal"/>
      <w:lvlText w:val="%1"/>
      <w:lvlJc w:val="left"/>
      <w:pPr>
        <w:ind w:left="2967" w:hanging="425"/>
        <w:jc w:val="left"/>
      </w:pPr>
      <w:rPr>
        <w:rFonts w:ascii="宋体" w:eastAsia="宋体" w:hAnsi="宋体" w:cs="宋体" w:hint="default"/>
        <w:b/>
        <w:bCs/>
        <w:w w:val="99"/>
        <w:sz w:val="42"/>
        <w:szCs w:val="42"/>
      </w:rPr>
    </w:lvl>
    <w:lvl w:ilvl="1">
      <w:start w:val="0"/>
      <w:numFmt w:val="bullet"/>
      <w:lvlText w:val="•"/>
      <w:lvlJc w:val="left"/>
      <w:pPr>
        <w:ind w:left="3580" w:hanging="425"/>
      </w:pPr>
      <w:rPr>
        <w:rFonts w:hint="default"/>
      </w:rPr>
    </w:lvl>
    <w:lvl w:ilvl="2">
      <w:start w:val="0"/>
      <w:numFmt w:val="bullet"/>
      <w:lvlText w:val="•"/>
      <w:lvlJc w:val="left"/>
      <w:pPr>
        <w:ind w:left="5166" w:hanging="425"/>
      </w:pPr>
      <w:rPr>
        <w:rFonts w:hint="default"/>
      </w:rPr>
    </w:lvl>
    <w:lvl w:ilvl="3">
      <w:start w:val="0"/>
      <w:numFmt w:val="bullet"/>
      <w:lvlText w:val="•"/>
      <w:lvlJc w:val="left"/>
      <w:pPr>
        <w:ind w:left="6753" w:hanging="425"/>
      </w:pPr>
      <w:rPr>
        <w:rFonts w:hint="default"/>
      </w:rPr>
    </w:lvl>
    <w:lvl w:ilvl="4">
      <w:start w:val="0"/>
      <w:numFmt w:val="bullet"/>
      <w:lvlText w:val="•"/>
      <w:lvlJc w:val="left"/>
      <w:pPr>
        <w:ind w:left="8339" w:hanging="425"/>
      </w:pPr>
      <w:rPr>
        <w:rFonts w:hint="default"/>
      </w:rPr>
    </w:lvl>
    <w:lvl w:ilvl="5">
      <w:start w:val="0"/>
      <w:numFmt w:val="bullet"/>
      <w:lvlText w:val="•"/>
      <w:lvlJc w:val="left"/>
      <w:pPr>
        <w:ind w:left="9926" w:hanging="425"/>
      </w:pPr>
      <w:rPr>
        <w:rFonts w:hint="default"/>
      </w:rPr>
    </w:lvl>
    <w:lvl w:ilvl="6">
      <w:start w:val="0"/>
      <w:numFmt w:val="bullet"/>
      <w:lvlText w:val="•"/>
      <w:lvlJc w:val="left"/>
      <w:pPr>
        <w:ind w:left="11513" w:hanging="425"/>
      </w:pPr>
      <w:rPr>
        <w:rFonts w:hint="default"/>
      </w:rPr>
    </w:lvl>
    <w:lvl w:ilvl="7">
      <w:start w:val="0"/>
      <w:numFmt w:val="bullet"/>
      <w:lvlText w:val="•"/>
      <w:lvlJc w:val="left"/>
      <w:pPr>
        <w:ind w:left="13099" w:hanging="425"/>
      </w:pPr>
      <w:rPr>
        <w:rFonts w:hint="default"/>
      </w:rPr>
    </w:lvl>
    <w:lvl w:ilvl="8">
      <w:start w:val="0"/>
      <w:numFmt w:val="bullet"/>
      <w:lvlText w:val="•"/>
      <w:lvlJc w:val="left"/>
      <w:pPr>
        <w:ind w:left="14686" w:hanging="425"/>
      </w:pPr>
      <w:rPr>
        <w:rFonts w:hint="default"/>
      </w:rPr>
    </w:lvl>
  </w:abstractNum>
  <w:abstractNum w:abstractNumId="8">
    <w:nsid w:val="7CDF4D07"/>
    <w:multiLevelType w:val="hybridMultilevel"/>
    <w:tmpl w:val="00000000"/>
    <w:lvl w:ilvl="0">
      <w:start w:val="1"/>
      <w:numFmt w:val="decimal"/>
      <w:lvlText w:val="%1."/>
      <w:lvlJc w:val="left"/>
      <w:pPr>
        <w:ind w:left="1699" w:hanging="425"/>
        <w:jc w:val="left"/>
      </w:pPr>
      <w:rPr>
        <w:rFonts w:ascii="宋体" w:eastAsia="宋体" w:hAnsi="宋体" w:cs="宋体" w:hint="default"/>
        <w:w w:val="100"/>
        <w:sz w:val="40"/>
        <w:szCs w:val="40"/>
      </w:rPr>
    </w:lvl>
    <w:lvl w:ilvl="1">
      <w:start w:val="0"/>
      <w:numFmt w:val="bullet"/>
      <w:lvlText w:val="•"/>
      <w:lvlJc w:val="left"/>
      <w:pPr>
        <w:ind w:left="3315" w:hanging="425"/>
      </w:pPr>
      <w:rPr>
        <w:rFonts w:hint="default"/>
      </w:rPr>
    </w:lvl>
    <w:lvl w:ilvl="2">
      <w:start w:val="0"/>
      <w:numFmt w:val="bullet"/>
      <w:lvlText w:val="•"/>
      <w:lvlJc w:val="left"/>
      <w:pPr>
        <w:ind w:left="4931" w:hanging="425"/>
      </w:pPr>
      <w:rPr>
        <w:rFonts w:hint="default"/>
      </w:rPr>
    </w:lvl>
    <w:lvl w:ilvl="3">
      <w:start w:val="0"/>
      <w:numFmt w:val="bullet"/>
      <w:lvlText w:val="•"/>
      <w:lvlJc w:val="left"/>
      <w:pPr>
        <w:ind w:left="6547" w:hanging="425"/>
      </w:pPr>
      <w:rPr>
        <w:rFonts w:hint="default"/>
      </w:rPr>
    </w:lvl>
    <w:lvl w:ilvl="4">
      <w:start w:val="0"/>
      <w:numFmt w:val="bullet"/>
      <w:lvlText w:val="•"/>
      <w:lvlJc w:val="left"/>
      <w:pPr>
        <w:ind w:left="8163" w:hanging="425"/>
      </w:pPr>
      <w:rPr>
        <w:rFonts w:hint="default"/>
      </w:rPr>
    </w:lvl>
    <w:lvl w:ilvl="5">
      <w:start w:val="0"/>
      <w:numFmt w:val="bullet"/>
      <w:lvlText w:val="•"/>
      <w:lvlJc w:val="left"/>
      <w:pPr>
        <w:ind w:left="9779" w:hanging="425"/>
      </w:pPr>
      <w:rPr>
        <w:rFonts w:hint="default"/>
      </w:rPr>
    </w:lvl>
    <w:lvl w:ilvl="6">
      <w:start w:val="0"/>
      <w:numFmt w:val="bullet"/>
      <w:lvlText w:val="•"/>
      <w:lvlJc w:val="left"/>
      <w:pPr>
        <w:ind w:left="11395" w:hanging="425"/>
      </w:pPr>
      <w:rPr>
        <w:rFonts w:hint="default"/>
      </w:rPr>
    </w:lvl>
    <w:lvl w:ilvl="7">
      <w:start w:val="0"/>
      <w:numFmt w:val="bullet"/>
      <w:lvlText w:val="•"/>
      <w:lvlJc w:val="left"/>
      <w:pPr>
        <w:ind w:left="13011" w:hanging="425"/>
      </w:pPr>
      <w:rPr>
        <w:rFonts w:hint="default"/>
      </w:rPr>
    </w:lvl>
    <w:lvl w:ilvl="8">
      <w:start w:val="0"/>
      <w:numFmt w:val="bullet"/>
      <w:lvlText w:val="•"/>
      <w:lvlJc w:val="left"/>
      <w:pPr>
        <w:ind w:left="14627" w:hanging="425"/>
      </w:pPr>
      <w:rPr>
        <w:rFonts w:hint="default"/>
      </w:rPr>
    </w:lvl>
  </w:abstractNum>
  <w:num w:numId="1">
    <w:abstractNumId w:val="1"/>
  </w:num>
  <w:num w:numId="2">
    <w:abstractNumId w:val="2"/>
  </w:num>
  <w:num w:numId="3">
    <w:abstractNumId w:val="5"/>
  </w:num>
  <w:num w:numId="4">
    <w:abstractNumId w:val="8"/>
  </w:num>
  <w:num w:numId="5">
    <w:abstractNumId w:val="4"/>
  </w:num>
  <w:num w:numId="6">
    <w:abstractNumId w:val="6"/>
  </w:num>
  <w:num w:numId="7">
    <w:abstractNumId w:val="0"/>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ind w:left="2542"/>
      <w:outlineLvl w:val="0"/>
    </w:pPr>
    <w:rPr>
      <w:rFonts w:ascii="宋体" w:eastAsia="宋体" w:hAnsi="宋体" w:cs="宋体"/>
      <w:b/>
      <w:bCs/>
      <w:sz w:val="42"/>
      <w:szCs w:val="42"/>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42"/>
      <w:szCs w:val="42"/>
    </w:rPr>
  </w:style>
  <w:style w:type="paragraph" w:styleId="ListParagraph">
    <w:name w:val="List Paragraph"/>
    <w:basedOn w:val="Normal"/>
    <w:uiPriority w:val="1"/>
    <w:qFormat/>
    <w:pPr>
      <w:ind w:left="2855" w:hanging="318"/>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hyperlink" Target="https://d.book118.com/7751042043030110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2023-12-08T03:22:56Z</dcterms:created>
  <dcterms:modified xsi:type="dcterms:W3CDTF">2023-12-08T03:22:56Z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2022-10-21T00:00:00Z</vt:filetime>
  </property>
  <property fmtid="{D5CDD505-2E9C-101B-9397-08002B2CF9AE}" pid="3" name="LastSaved">
    <vt:filetime>2023-12-08T00:00:00Z</vt:filetime>
  </property>
</Properties>
</file>