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调直机相关行业公司成立方案及可行性研究报告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_Toc10845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_Toc8469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_Toc17133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_Toc17343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_Toc27268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_Toc13178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_Toc13821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1" w:history="1">
        <w:r>
          <w:rPr>
            <w:rFonts w:ascii="仿宋" w:eastAsia="仿宋" w:hAnsi="仿宋" w:cs="仿宋" w:hint="eastAsia"/>
            <w:lang w:eastAsia="zh-CN"/>
          </w:rPr>
          <w:t>(七)、调直机项目建设必要性分析</w:t>
        </w:r>
        <w:r>
          <w:tab/>
        </w:r>
        <w:r>
          <w:fldChar w:fldCharType="begin"/>
        </w:r>
        <w:r>
          <w:instrText xml:space="preserve"> PAGEREF _Toc5811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_Toc16693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_Toc19180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_Toc10502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_Toc27870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_Toc23951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_Toc3388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_Toc8196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_Toc6218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_Toc17917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eastAsia="zh-CN"/>
          </w:rPr>
          <w:t>五、调直机筹建公司基本信息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_Toc5412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_Toc16639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_Toc31058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8" w:history="1">
        <w:r>
          <w:rPr>
            <w:rFonts w:ascii="仿宋" w:eastAsia="仿宋" w:hAnsi="仿宋" w:cs="仿宋" w:hint="eastAsia"/>
            <w:lang w:eastAsia="zh-CN"/>
          </w:rPr>
          <w:t>六、调直机项目风险分析</w:t>
        </w:r>
        <w:r>
          <w:tab/>
        </w:r>
        <w:r>
          <w:fldChar w:fldCharType="begin"/>
        </w:r>
        <w:r>
          <w:instrText xml:space="preserve"> PAGEREF _Toc16378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(一)、调直机项目风险分析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7" w:history="1">
        <w:r>
          <w:rPr>
            <w:rFonts w:ascii="仿宋" w:eastAsia="仿宋" w:hAnsi="仿宋" w:cs="仿宋" w:hint="eastAsia"/>
            <w:lang w:eastAsia="zh-CN"/>
          </w:rPr>
          <w:t>(二)、调直机项目风险对策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_Toc23044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_Toc18538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2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_Toc32020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_Toc9172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_Toc15721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_Toc23659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_Toc4850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_Toc8953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_Toc27837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_Toc9179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_Toc31606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_Toc3892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_Toc4093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_Toc30346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(一)、调直机项目进度安排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7" w:history="1">
        <w:r>
          <w:rPr>
            <w:rFonts w:ascii="仿宋" w:eastAsia="仿宋" w:hAnsi="仿宋" w:cs="仿宋" w:hint="eastAsia"/>
            <w:lang w:eastAsia="zh-CN"/>
          </w:rPr>
          <w:t>(二)、调直机项目实施保障措施</w:t>
        </w:r>
        <w:r>
          <w:tab/>
        </w:r>
        <w:r>
          <w:fldChar w:fldCharType="begin"/>
        </w:r>
        <w:r>
          <w:instrText xml:space="preserve"> PAGEREF _Toc10147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_Toc28663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9" w:history="1">
        <w:r>
          <w:rPr>
            <w:rFonts w:ascii="仿宋" w:eastAsia="仿宋" w:hAnsi="仿宋" w:cs="仿宋" w:hint="eastAsia"/>
            <w:lang w:eastAsia="zh-CN"/>
          </w:rPr>
          <w:t>(一)、调直机项目背景分析</w:t>
        </w:r>
        <w:r>
          <w:tab/>
        </w:r>
        <w:r>
          <w:fldChar w:fldCharType="begin"/>
        </w:r>
        <w:r>
          <w:instrText xml:space="preserve"> PAGEREF _Toc27439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5" w:history="1">
        <w:r>
          <w:rPr>
            <w:rFonts w:ascii="仿宋" w:eastAsia="仿宋" w:hAnsi="仿宋" w:cs="仿宋" w:hint="eastAsia"/>
            <w:lang w:eastAsia="zh-CN"/>
          </w:rPr>
          <w:t>(二)、调直机项目建设必要性分析</w:t>
        </w:r>
        <w:r>
          <w:tab/>
        </w:r>
        <w:r>
          <w:fldChar w:fldCharType="begin"/>
        </w:r>
        <w:r>
          <w:instrText xml:space="preserve"> PAGEREF _Toc25695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_Toc16891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_Toc28819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_Toc15865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_Toc19747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_Toc12120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_Toc24610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_Toc3429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_Toc19436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十三、调直机项目总结分析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3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_Toc7773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6" w:history="1">
        <w:r>
          <w:rPr>
            <w:rFonts w:ascii="仿宋" w:eastAsia="仿宋" w:hAnsi="仿宋" w:cs="仿宋" w:hint="eastAsia"/>
            <w:lang w:eastAsia="zh-CN"/>
          </w:rPr>
          <w:t>(一)、社会责任调直机项目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_Toc12203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_Toc31874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1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_Toc13771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_Toc6515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_Toc13090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46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2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13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https://d.book118.com/775111004041011044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调直机相关行业公司成立方案及可行性研究报告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调直机相关行业公司成立方案及可行性研究报告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调直机相关行业公司成立方案及可行性研究报告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调直机相关行业公司成立方案及可行性研究报告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调直机相关行业公司成立方案及可行性研究报告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75111004041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2024-01-16T05:30:00Z</dcterms:created>
  <dcterms:modified xsi:type="dcterms:W3CDTF">2024-01-16T05:31:18Z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70C2545F52304CBC94121838E9B44A90_11</vt:lpwstr>
  </property>
  <property fmtid="{D5CDD505-2E9C-101B-9397-08002B2CF9AE}" pid="3" name="KSOProductBuildVer">
    <vt:lpwstr>2052-12.1.0.16120</vt:lpwstr>
  </property>
</Properties>
</file>