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洗地机项目可行性建设方案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748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_Toc28748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04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_Toc3404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70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_Toc22570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41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_Toc19941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80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_Toc30180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98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_Toc32198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53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_Toc21553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73" w:history="1">
        <w:r>
          <w:rPr>
            <w:rFonts w:ascii="仿宋" w:eastAsia="仿宋" w:hAnsi="仿宋" w:cs="仿宋" w:hint="eastAsia"/>
            <w:lang w:eastAsia="zh-CN"/>
          </w:rPr>
          <w:t>二、资源开发及综合利用分析</w:t>
        </w:r>
        <w:r>
          <w:tab/>
        </w:r>
        <w:r>
          <w:fldChar w:fldCharType="begin"/>
        </w:r>
        <w:r>
          <w:instrText xml:space="preserve"> PAGEREF _Toc32173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66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_Toc22066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83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_Toc31783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92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_Toc12392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08" w:history="1">
        <w:r>
          <w:rPr>
            <w:rFonts w:ascii="仿宋" w:eastAsia="仿宋" w:hAnsi="仿宋" w:cs="仿宋" w:hint="eastAsia"/>
            <w:lang w:eastAsia="zh-CN"/>
          </w:rPr>
          <w:t>三、洗地机项目概论</w:t>
        </w:r>
        <w:r>
          <w:tab/>
        </w:r>
        <w:r>
          <w:fldChar w:fldCharType="begin"/>
        </w:r>
        <w:r>
          <w:instrText xml:space="preserve"> PAGEREF _Toc17208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85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_Toc22085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69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_Toc27669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92" w:history="1">
        <w:r>
          <w:rPr>
            <w:rFonts w:ascii="仿宋" w:eastAsia="仿宋" w:hAnsi="仿宋" w:cs="仿宋" w:hint="eastAsia"/>
            <w:lang w:eastAsia="zh-CN"/>
          </w:rPr>
          <w:t>四、发展规划、产业政策和行业准入分析</w:t>
        </w:r>
        <w:r>
          <w:tab/>
        </w:r>
        <w:r>
          <w:fldChar w:fldCharType="begin"/>
        </w:r>
        <w:r>
          <w:instrText xml:space="preserve"> PAGEREF _Toc26992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67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_Toc29167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59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_Toc24559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90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_Toc9190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" w:history="1">
        <w:r>
          <w:rPr>
            <w:rFonts w:ascii="仿宋" w:eastAsia="仿宋" w:hAnsi="仿宋" w:cs="仿宋" w:hint="eastAsia"/>
            <w:lang w:eastAsia="zh-CN"/>
          </w:rPr>
          <w:t>五、建设风险评估分析</w:t>
        </w:r>
        <w:r>
          <w:tab/>
        </w:r>
        <w:r>
          <w:fldChar w:fldCharType="begin"/>
        </w:r>
        <w:r>
          <w:instrText xml:space="preserve"> PAGEREF _Toc209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19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_Toc14219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90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_Toc4890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8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_Toc2218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76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_Toc14576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86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_Toc14386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1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_Toc351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15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_Toc11115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71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_Toc19771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94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_Toc13794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89" w:history="1">
        <w:r>
          <w:rPr>
            <w:rFonts w:ascii="仿宋" w:eastAsia="仿宋" w:hAnsi="仿宋" w:cs="仿宋" w:hint="eastAsia"/>
            <w:lang w:eastAsia="zh-CN"/>
          </w:rPr>
          <w:t>六、社会影响分析</w:t>
        </w:r>
        <w:r>
          <w:tab/>
        </w:r>
        <w:r>
          <w:fldChar w:fldCharType="begin"/>
        </w:r>
        <w:r>
          <w:instrText xml:space="preserve"> PAGEREF _Toc18389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79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_Toc19379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99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_Toc31399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95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_Toc18195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27" w:history="1">
        <w:r>
          <w:rPr>
            <w:rFonts w:ascii="仿宋" w:eastAsia="仿宋" w:hAnsi="仿宋" w:cs="仿宋" w:hint="eastAsia"/>
            <w:lang w:eastAsia="zh-CN"/>
          </w:rPr>
          <w:t>七、客户关系管理与市场拓展</w:t>
        </w:r>
        <w:r>
          <w:tab/>
        </w:r>
        <w:r>
          <w:fldChar w:fldCharType="begin"/>
        </w:r>
        <w:r>
          <w:instrText xml:space="preserve"> PAGEREF _Toc31527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23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_Toc25423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40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_Toc27740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28" w:history="1">
        <w:r>
          <w:rPr>
            <w:rFonts w:ascii="仿宋" w:eastAsia="仿宋" w:hAnsi="仿宋" w:cs="仿宋" w:hint="eastAsia"/>
            <w:lang w:eastAsia="zh-CN"/>
          </w:rPr>
          <w:t>八、资金管理与财务规划</w:t>
        </w:r>
        <w:r>
          <w:tab/>
        </w:r>
        <w:r>
          <w:fldChar w:fldCharType="begin"/>
        </w:r>
        <w:r>
          <w:instrText xml:space="preserve"> PAGEREF _Toc24728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34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_Toc6634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19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_Toc8019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50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_Toc24750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23" w:history="1">
        <w:r>
          <w:rPr>
            <w:rFonts w:ascii="仿宋" w:eastAsia="仿宋" w:hAnsi="仿宋" w:cs="仿宋" w:hint="eastAsia"/>
            <w:lang w:eastAsia="zh-CN"/>
          </w:rPr>
          <w:t>九、环境保护与绿色发展</w:t>
        </w:r>
        <w:r>
          <w:tab/>
        </w:r>
        <w:r>
          <w:fldChar w:fldCharType="begin"/>
        </w:r>
        <w:r>
          <w:instrText xml:space="preserve"> PAGEREF _Toc14023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21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_Toc31021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230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_Toc27230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36" w:history="1">
        <w:r>
          <w:rPr>
            <w:rFonts w:ascii="仿宋" w:eastAsia="仿宋" w:hAnsi="仿宋" w:cs="仿宋" w:hint="eastAsia"/>
            <w:lang w:eastAsia="zh-CN"/>
          </w:rPr>
          <w:t>十、项目实施与管理方案</w:t>
        </w:r>
        <w:r>
          <w:tab/>
        </w:r>
        <w:r>
          <w:fldChar w:fldCharType="begin"/>
        </w:r>
        <w:r>
          <w:instrText xml:space="preserve"> PAGEREF _Toc6736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09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_Toc14809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01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_Toc24401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79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_Toc27679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24" w:history="1">
        <w:r>
          <w:rPr>
            <w:rFonts w:ascii="仿宋" w:eastAsia="仿宋" w:hAnsi="仿宋" w:cs="仿宋" w:hint="eastAsia"/>
            <w:lang w:eastAsia="zh-CN"/>
          </w:rPr>
          <w:t>十一、土地利用与规划方案</w:t>
        </w:r>
        <w:r>
          <w:tab/>
        </w:r>
        <w:r>
          <w:fldChar w:fldCharType="begin"/>
        </w:r>
        <w:r>
          <w:instrText xml:space="preserve"> PAGEREF _Toc29124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92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_Toc12692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67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_Toc16667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28" w:history="1">
        <w:r>
          <w:rPr>
            <w:rFonts w:ascii="仿宋" w:eastAsia="仿宋" w:hAnsi="仿宋" w:cs="仿宋" w:hint="eastAsia"/>
            <w:lang w:eastAsia="zh-CN"/>
          </w:rPr>
          <w:t>十二、经济效益与社会效益优化</w:t>
        </w:r>
        <w:r>
          <w:tab/>
        </w:r>
        <w:r>
          <w:fldChar w:fldCharType="begin"/>
        </w:r>
        <w:r>
          <w:instrText xml:space="preserve"> PAGEREF _Toc8728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34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_Toc6934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99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_Toc15399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67" w:history="1">
        <w:r>
          <w:rPr>
            <w:rFonts w:ascii="仿宋" w:eastAsia="仿宋" w:hAnsi="仿宋" w:cs="仿宋" w:hint="eastAsia"/>
            <w:lang w:eastAsia="zh-CN"/>
          </w:rPr>
          <w:t>十三、项目施工方案</w:t>
        </w:r>
        <w:r>
          <w:tab/>
        </w:r>
        <w:r>
          <w:fldChar w:fldCharType="begin"/>
        </w:r>
        <w:r>
          <w:instrText xml:space="preserve"> PAGEREF _Toc21767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14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_Toc30114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42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_Toc29642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97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_Toc13397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95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_Toc28895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90" w:history="1">
        <w:r>
          <w:rPr>
            <w:rFonts w:ascii="仿宋" w:eastAsia="仿宋" w:hAnsi="仿宋" w:cs="仿宋" w:hint="eastAsia"/>
            <w:lang w:eastAsia="zh-CN"/>
          </w:rPr>
          <w:t>十四、法律法规与政策遵循</w:t>
        </w:r>
        <w:r>
          <w:tab/>
        </w:r>
        <w:r>
          <w:fldChar w:fldCharType="begin"/>
        </w:r>
        <w:r>
          <w:instrText xml:space="preserve"> PAGEREF _Toc29490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23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_Toc27923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09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_Toc17109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97" w:history="1">
        <w:r>
          <w:rPr>
            <w:rFonts w:ascii="仿宋" w:eastAsia="仿宋" w:hAnsi="仿宋" w:cs="仿宋" w:hint="eastAsia"/>
            <w:lang w:eastAsia="zh-CN"/>
          </w:rPr>
          <w:t>十五、质量管理与控制</w:t>
        </w:r>
        <w:r>
          <w:tab/>
        </w:r>
        <w:r>
          <w:fldChar w:fldCharType="begin"/>
        </w:r>
        <w:r>
          <w:instrText xml:space="preserve"> PAGEREF _Toc25997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4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_Toc1754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82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_Toc26182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29" w:history="1">
        <w:r>
          <w:rPr>
            <w:rFonts w:ascii="仿宋" w:eastAsia="仿宋" w:hAnsi="仿宋" w:cs="仿宋" w:hint="eastAsia"/>
            <w:lang w:eastAsia="zh-CN"/>
          </w:rPr>
          <w:t>十六、产业协同与集群发展</w:t>
        </w:r>
        <w:r>
          <w:tab/>
        </w:r>
        <w:r>
          <w:fldChar w:fldCharType="begin"/>
        </w:r>
        <w:r>
          <w:instrText xml:space="preserve"> PAGEREF _Toc7929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58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_Toc19758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07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_Toc25107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7" w:history="1">
        <w:r>
          <w:rPr>
            <w:rFonts w:ascii="仿宋" w:eastAsia="仿宋" w:hAnsi="仿宋" w:cs="仿宋" w:hint="eastAsia"/>
            <w:lang w:eastAsia="zh-CN"/>
          </w:rPr>
          <w:t>十七、创新驱动与持续发展</w:t>
        </w:r>
        <w:r>
          <w:tab/>
        </w:r>
        <w:r>
          <w:fldChar w:fldCharType="begin"/>
        </w:r>
        <w:r>
          <w:instrText xml:space="preserve"> PAGEREF _Toc2957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39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_Toc17039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15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_Toc32615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748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404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2570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洗地机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洗地机项目将进行详细的生态影响评估，确保不会对当地的动植物种群和自然栖息地造成负面影响。如果项目地点附近有重要的生物栖息地或生态敏感区，项目将重新考虑建设地点或采取相应的保护措施。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洗地机项目将积极采用可持续材料，如再生塑料和生物降解材料，以减少对环境的影响。项目还将推行废物减量和回收计划，例如通过再利用工业废料或建立回收系统。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洗地机项目还将参与当地的环保活动和计划，如资助当地的环境保护项目或与社区合作进行环保宣传活动。通过这些活动，项目不仅能够提高自身的环境表现，还能在当地社区中树立积极的环保形象。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9941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洗地机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洗地机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洗地机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0180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洗地机项目将采用绿色屋顶和生态墙等环境友好型建筑设计，这些设计不仅有助于改善空气质量，还能为城市野生动植物提供栖息地。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洗地机项目将建立高效的废水处理系统，确保所有工业废水在排放前都经过适当处理，达到或超过环保标准。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洗地机项目将致力于使用清洁能源，如太阳能和风能，减少对化石燃料的依赖。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洗地机项目将举办环保教育研讨会，向员工和当地社区普及环保知识，提升对环境保护重要性的认识。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2198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在洗地机项目启动前，将进行一系列深入的地质调查，包括钻探和土壤取样，以深入了解项目区域的地层结构和土壤组成。特别是对于土壤的承载能力和地下水位的深度进行详细评估。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洗地机项目将通过地下水位监测系统定期检测水位变化，以预测和预防由高地下水位可能引起的地基问题。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洗地机项目将进行详尽的水文和地形分析，以识别可能的洪水和泥石流风险区。基于这些分析，项目将设计防洪设施，如提高地基、构建防洪墙和排水沟。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洗地机项目还将考虑建设排水系统，以减少地表水对土壤稳定性的影响。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完成初始的地质风险评估后，洗地机项目将安装长期地质监测设备，如倾斜仪、裂缝计和地下水位计，以持续监测地质条件的变化。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1553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洗地机项目将通过这些措施来适应和尊重特殊环境条件，确保项目的可持续发展，同时减少对环境的负面影响。这不仅有助于保护自然和文化遗产，还能提升项目在社会责任方面的表现和形象。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2173"/>
      <w:r>
        <w:rPr>
          <w:rFonts w:ascii="仿宋" w:eastAsia="仿宋" w:hAnsi="仿宋" w:cs="仿宋" w:hint="eastAsia"/>
          <w:sz w:val="28"/>
          <w:lang w:eastAsia="zh-CN"/>
        </w:rPr>
        <w:t>二、资源开发及综合利用分析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2066"/>
      <w:r>
        <w:rPr>
          <w:rFonts w:ascii="仿宋" w:eastAsia="仿宋" w:hAnsi="仿宋" w:cs="仿宋" w:hint="eastAsia"/>
          <w:lang w:eastAsia="zh-CN"/>
        </w:rPr>
        <w:t>(一)、资源开发方案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一、洗地机项目的技术资源开发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洗地机项目将着重开发先进的自动化技术以提升生产效率。具体来说，项目将引入智能制造系统，这些系统能够通过实时数据分析优化生产流程，降低成本，同时提高产品质量。除此之外，项目还计划建立一个内部研发团队，专注于开发专有的软件解决方案，以进一步提升运营效率。此外，为了保持技术领先，项目将与几所知名大学和研究机构建立合作关系，共同进行新技术的研究和开发，例如在新材料或能源效率方面的创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二、洗地机项目的人力资源管理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人力资源方面，洗地机项目计划招聘一批经验丰富的行业专家和技术人员，这些人员将负责项目的关键技术和运营管理。例如，项目将招聘具有高级机械工程和软件开发经验的人才，以支持项目的技术开发和实施。同时，项目还将设立定期的员工培训计划，内容涵盖最新的行业趋势、技术技能培训和领导力发展。此外，项目还将推行一系列激励机制，如绩效奖金和职业晋升路径，以激励员工的创新和参与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三、洗地机项目的资金资源筹措与优化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项目的顺利运行，资金资源的筹措将采取多元化策略。洗地机项目计划吸引外部投资者，特别是那些对高新技术和可持续发展感兴趣的风险投资基金。同时，项目还将申请政府提供的创新基金和行业补贴，尤其是那些支持绿色技术和可持续发展的政府项目。为优化资金使用，项目将建立严格的预算控制系统，确保每一笔开支都能带来最大的投资回报。此外，项目还将定期进行财务审计，以确保财务透明度和效率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31783"/>
      <w:r>
        <w:rPr>
          <w:rFonts w:ascii="仿宋" w:eastAsia="仿宋" w:hAnsi="仿宋" w:cs="仿宋" w:hint="eastAsia"/>
          <w:sz w:val="28"/>
          <w:lang w:eastAsia="zh-CN"/>
        </w:rPr>
        <w:t>(二)、资源利用方案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制定洗地机项目的资源利用方案时，项目将深入专注于将现有资源最大化利用，以提高效率和降低成本。项目首先将引入最新的自动化技术，比如机器人装配线和自动化质量检测系统，这不仅加速生产过程，还确保产品的一致性和质量。同时，项目会利用云计算和大数据分析来优化供应链管理和市场需求预测，减少库存成本并提高对市场变化的响应速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https://d.book118.com/775201222004011124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洗地机项目可行性建设方案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洗地机项目可行性建设方案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洗地机项目可行性建设方案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洗地机项目可行性建设方案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洗地机项目可行性建设方案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洗地机项目可行性建设方案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洗地机项目可行性建设方案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洗地机项目可行性建设方案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洗地机项目可行性建设方案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洗地机项目可行性建设方案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洗地机项目可行性建设方案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洗地机项目可行性建设方案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C522C2F"/>
    <w:rsid w:val="3C522C2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775201222004011124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2024-02-28T17:29:00Z</dcterms:created>
  <dcterms:modified xsi:type="dcterms:W3CDTF">2024-02-28T17:30:33Z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A82A3B015EBA48CA83BADE342BE8145F_11</vt:lpwstr>
  </property>
  <property fmtid="{D5CDD505-2E9C-101B-9397-08002B2CF9AE}" pid="3" name="KSOProductBuildVer">
    <vt:lpwstr>2052-12.1.0.16250</vt:lpwstr>
  </property>
</Properties>
</file>