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测振仪项目计划设计方案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96" w:history="1">
        <w:r>
          <w:rPr>
            <w:rFonts w:ascii="仿宋" w:eastAsia="仿宋" w:hAnsi="仿宋" w:cs="仿宋" w:hint="eastAsia"/>
            <w:lang w:eastAsia="zh-CN"/>
          </w:rPr>
          <w:t>概论</w:t>
        </w:r>
        <w:r>
          <w:tab/>
        </w:r>
        <w:r>
          <w:fldChar w:fldCharType="begin"/>
        </w:r>
        <w:r>
          <w:instrText xml:space="preserve"> PAGEREF _Toc7596 \h </w:instrText>
        </w:r>
        <w:r>
          <w:fldChar w:fldCharType="separate"/>
        </w:r>
        <w:r>
          <w:t>3</w:t>
        </w:r>
        <w:r>
          <w:fldChar w:fldCharType="end"/>
        </w:r>
      </w:hyperlink>
    </w:p>
    <w:p>
      <w:pPr>
        <w:pStyle w:val="TOC1"/>
        <w:tabs>
          <w:tab w:val="right" w:leader="dot" w:pos="8306"/>
        </w:tabs>
      </w:pPr>
      <w:hyperlink w:anchor="_Toc4534" w:history="1">
        <w:r>
          <w:rPr>
            <w:rFonts w:ascii="仿宋" w:eastAsia="仿宋" w:hAnsi="仿宋" w:cs="仿宋" w:hint="eastAsia"/>
            <w:lang w:eastAsia="zh-CN"/>
          </w:rPr>
          <w:t>一、测振仪项目可持续发展</w:t>
        </w:r>
        <w:r>
          <w:tab/>
        </w:r>
        <w:r>
          <w:fldChar w:fldCharType="begin"/>
        </w:r>
        <w:r>
          <w:instrText xml:space="preserve"> PAGEREF _Toc4534 \h </w:instrText>
        </w:r>
        <w:r>
          <w:fldChar w:fldCharType="separate"/>
        </w:r>
        <w:r>
          <w:t>3</w:t>
        </w:r>
        <w:r>
          <w:fldChar w:fldCharType="end"/>
        </w:r>
      </w:hyperlink>
    </w:p>
    <w:p>
      <w:pPr>
        <w:pStyle w:val="TOC2"/>
        <w:tabs>
          <w:tab w:val="right" w:leader="dot" w:pos="8306"/>
        </w:tabs>
      </w:pPr>
      <w:hyperlink w:anchor="_Toc10429" w:history="1">
        <w:r>
          <w:rPr>
            <w:rFonts w:ascii="仿宋" w:eastAsia="仿宋" w:hAnsi="仿宋" w:cs="仿宋" w:hint="eastAsia"/>
            <w:lang w:eastAsia="zh-CN"/>
          </w:rPr>
          <w:t>(一)、可持续战略与实践</w:t>
        </w:r>
        <w:r>
          <w:tab/>
        </w:r>
        <w:r>
          <w:fldChar w:fldCharType="begin"/>
        </w:r>
        <w:r>
          <w:instrText xml:space="preserve"> PAGEREF _Toc10429 \h </w:instrText>
        </w:r>
        <w:r>
          <w:fldChar w:fldCharType="separate"/>
        </w:r>
        <w:r>
          <w:t>3</w:t>
        </w:r>
        <w:r>
          <w:fldChar w:fldCharType="end"/>
        </w:r>
      </w:hyperlink>
    </w:p>
    <w:p>
      <w:pPr>
        <w:pStyle w:val="TOC2"/>
        <w:tabs>
          <w:tab w:val="right" w:leader="dot" w:pos="8306"/>
        </w:tabs>
      </w:pPr>
      <w:hyperlink w:anchor="_Toc30821" w:history="1">
        <w:r>
          <w:rPr>
            <w:rFonts w:ascii="仿宋" w:eastAsia="仿宋" w:hAnsi="仿宋" w:cs="仿宋" w:hint="eastAsia"/>
            <w:lang w:eastAsia="zh-CN"/>
          </w:rPr>
          <w:t>(二)、环保与社会责任</w:t>
        </w:r>
        <w:r>
          <w:tab/>
        </w:r>
        <w:r>
          <w:fldChar w:fldCharType="begin"/>
        </w:r>
        <w:r>
          <w:instrText xml:space="preserve"> PAGEREF _Toc30821 \h </w:instrText>
        </w:r>
        <w:r>
          <w:fldChar w:fldCharType="separate"/>
        </w:r>
        <w:r>
          <w:t>4</w:t>
        </w:r>
        <w:r>
          <w:fldChar w:fldCharType="end"/>
        </w:r>
      </w:hyperlink>
    </w:p>
    <w:p>
      <w:pPr>
        <w:pStyle w:val="TOC1"/>
        <w:tabs>
          <w:tab w:val="right" w:leader="dot" w:pos="8306"/>
        </w:tabs>
      </w:pPr>
      <w:hyperlink w:anchor="_Toc16545" w:history="1">
        <w:r>
          <w:rPr>
            <w:rFonts w:ascii="仿宋" w:eastAsia="仿宋" w:hAnsi="仿宋" w:cs="仿宋" w:hint="eastAsia"/>
            <w:lang w:eastAsia="zh-CN"/>
          </w:rPr>
          <w:t>二、产品规划分析</w:t>
        </w:r>
        <w:r>
          <w:tab/>
        </w:r>
        <w:r>
          <w:fldChar w:fldCharType="begin"/>
        </w:r>
        <w:r>
          <w:instrText xml:space="preserve"> PAGEREF _Toc16545 \h </w:instrText>
        </w:r>
        <w:r>
          <w:fldChar w:fldCharType="separate"/>
        </w:r>
        <w:r>
          <w:t>5</w:t>
        </w:r>
        <w:r>
          <w:fldChar w:fldCharType="end"/>
        </w:r>
      </w:hyperlink>
    </w:p>
    <w:p>
      <w:pPr>
        <w:pStyle w:val="TOC2"/>
        <w:tabs>
          <w:tab w:val="right" w:leader="dot" w:pos="8306"/>
        </w:tabs>
      </w:pPr>
      <w:hyperlink w:anchor="_Toc8705" w:history="1">
        <w:r>
          <w:rPr>
            <w:rFonts w:ascii="仿宋" w:eastAsia="仿宋" w:hAnsi="仿宋" w:cs="仿宋" w:hint="eastAsia"/>
            <w:lang w:eastAsia="zh-CN"/>
          </w:rPr>
          <w:t>(一)、产品规划</w:t>
        </w:r>
        <w:r>
          <w:tab/>
        </w:r>
        <w:r>
          <w:fldChar w:fldCharType="begin"/>
        </w:r>
        <w:r>
          <w:instrText xml:space="preserve"> PAGEREF _Toc8705 \h </w:instrText>
        </w:r>
        <w:r>
          <w:fldChar w:fldCharType="separate"/>
        </w:r>
        <w:r>
          <w:t>5</w:t>
        </w:r>
        <w:r>
          <w:fldChar w:fldCharType="end"/>
        </w:r>
      </w:hyperlink>
    </w:p>
    <w:p>
      <w:pPr>
        <w:pStyle w:val="TOC2"/>
        <w:tabs>
          <w:tab w:val="right" w:leader="dot" w:pos="8306"/>
        </w:tabs>
      </w:pPr>
      <w:hyperlink w:anchor="_Toc28824" w:history="1">
        <w:r>
          <w:rPr>
            <w:rFonts w:ascii="仿宋" w:eastAsia="仿宋" w:hAnsi="仿宋" w:cs="仿宋" w:hint="eastAsia"/>
            <w:lang w:eastAsia="zh-CN"/>
          </w:rPr>
          <w:t>(二)、建设规模</w:t>
        </w:r>
        <w:r>
          <w:tab/>
        </w:r>
        <w:r>
          <w:fldChar w:fldCharType="begin"/>
        </w:r>
        <w:r>
          <w:instrText xml:space="preserve"> PAGEREF _Toc28824 \h </w:instrText>
        </w:r>
        <w:r>
          <w:fldChar w:fldCharType="separate"/>
        </w:r>
        <w:r>
          <w:t>5</w:t>
        </w:r>
        <w:r>
          <w:fldChar w:fldCharType="end"/>
        </w:r>
      </w:hyperlink>
    </w:p>
    <w:p>
      <w:pPr>
        <w:pStyle w:val="TOC1"/>
        <w:tabs>
          <w:tab w:val="right" w:leader="dot" w:pos="8306"/>
        </w:tabs>
      </w:pPr>
      <w:hyperlink w:anchor="_Toc2528" w:history="1">
        <w:r>
          <w:rPr>
            <w:rFonts w:ascii="仿宋" w:eastAsia="仿宋" w:hAnsi="仿宋" w:cs="仿宋" w:hint="eastAsia"/>
            <w:lang w:eastAsia="zh-CN"/>
          </w:rPr>
          <w:t>三、测振仪项目建设单位说明</w:t>
        </w:r>
        <w:r>
          <w:tab/>
        </w:r>
        <w:r>
          <w:fldChar w:fldCharType="begin"/>
        </w:r>
        <w:r>
          <w:instrText xml:space="preserve"> PAGEREF _Toc2528 \h </w:instrText>
        </w:r>
        <w:r>
          <w:fldChar w:fldCharType="separate"/>
        </w:r>
        <w:r>
          <w:t>7</w:t>
        </w:r>
        <w:r>
          <w:fldChar w:fldCharType="end"/>
        </w:r>
      </w:hyperlink>
    </w:p>
    <w:p>
      <w:pPr>
        <w:pStyle w:val="TOC2"/>
        <w:tabs>
          <w:tab w:val="right" w:leader="dot" w:pos="8306"/>
        </w:tabs>
      </w:pPr>
      <w:hyperlink w:anchor="_Toc22347" w:history="1">
        <w:r>
          <w:rPr>
            <w:rFonts w:ascii="仿宋" w:eastAsia="仿宋" w:hAnsi="仿宋" w:cs="仿宋" w:hint="eastAsia"/>
            <w:lang w:eastAsia="zh-CN"/>
          </w:rPr>
          <w:t>(一)、测振仪项目承办单位基本情况</w:t>
        </w:r>
        <w:r>
          <w:tab/>
        </w:r>
        <w:r>
          <w:fldChar w:fldCharType="begin"/>
        </w:r>
        <w:r>
          <w:instrText xml:space="preserve"> PAGEREF _Toc22347 \h </w:instrText>
        </w:r>
        <w:r>
          <w:fldChar w:fldCharType="separate"/>
        </w:r>
        <w:r>
          <w:t>7</w:t>
        </w:r>
        <w:r>
          <w:fldChar w:fldCharType="end"/>
        </w:r>
      </w:hyperlink>
    </w:p>
    <w:p>
      <w:pPr>
        <w:pStyle w:val="TOC2"/>
        <w:tabs>
          <w:tab w:val="right" w:leader="dot" w:pos="8306"/>
        </w:tabs>
      </w:pPr>
      <w:hyperlink w:anchor="_Toc27125" w:history="1">
        <w:r>
          <w:rPr>
            <w:rFonts w:ascii="仿宋" w:eastAsia="仿宋" w:hAnsi="仿宋" w:cs="仿宋" w:hint="eastAsia"/>
            <w:lang w:eastAsia="zh-CN"/>
          </w:rPr>
          <w:t>(二)、公司经济效益分析</w:t>
        </w:r>
        <w:r>
          <w:tab/>
        </w:r>
        <w:r>
          <w:fldChar w:fldCharType="begin"/>
        </w:r>
        <w:r>
          <w:instrText xml:space="preserve"> PAGEREF _Toc27125 \h </w:instrText>
        </w:r>
        <w:r>
          <w:fldChar w:fldCharType="separate"/>
        </w:r>
        <w:r>
          <w:t>7</w:t>
        </w:r>
        <w:r>
          <w:fldChar w:fldCharType="end"/>
        </w:r>
      </w:hyperlink>
    </w:p>
    <w:p>
      <w:pPr>
        <w:pStyle w:val="TOC1"/>
        <w:tabs>
          <w:tab w:val="right" w:leader="dot" w:pos="8306"/>
        </w:tabs>
      </w:pPr>
      <w:hyperlink w:anchor="_Toc11561" w:history="1">
        <w:r>
          <w:rPr>
            <w:rFonts w:ascii="仿宋" w:eastAsia="仿宋" w:hAnsi="仿宋" w:cs="仿宋" w:hint="eastAsia"/>
            <w:lang w:eastAsia="zh-CN"/>
          </w:rPr>
          <w:t>四、测振仪项目危机管理</w:t>
        </w:r>
        <w:r>
          <w:tab/>
        </w:r>
        <w:r>
          <w:fldChar w:fldCharType="begin"/>
        </w:r>
        <w:r>
          <w:instrText xml:space="preserve"> PAGEREF _Toc11561 \h </w:instrText>
        </w:r>
        <w:r>
          <w:fldChar w:fldCharType="separate"/>
        </w:r>
        <w:r>
          <w:t>8</w:t>
        </w:r>
        <w:r>
          <w:fldChar w:fldCharType="end"/>
        </w:r>
      </w:hyperlink>
    </w:p>
    <w:p>
      <w:pPr>
        <w:pStyle w:val="TOC2"/>
        <w:tabs>
          <w:tab w:val="right" w:leader="dot" w:pos="8306"/>
        </w:tabs>
      </w:pPr>
      <w:hyperlink w:anchor="_Toc28200" w:history="1">
        <w:r>
          <w:rPr>
            <w:rFonts w:ascii="仿宋" w:eastAsia="仿宋" w:hAnsi="仿宋" w:cs="仿宋" w:hint="eastAsia"/>
            <w:lang w:eastAsia="zh-CN"/>
          </w:rPr>
          <w:t>(一)、危机预警与识别</w:t>
        </w:r>
        <w:r>
          <w:tab/>
        </w:r>
        <w:r>
          <w:fldChar w:fldCharType="begin"/>
        </w:r>
        <w:r>
          <w:instrText xml:space="preserve"> PAGEREF _Toc28200 \h </w:instrText>
        </w:r>
        <w:r>
          <w:fldChar w:fldCharType="separate"/>
        </w:r>
        <w:r>
          <w:t>8</w:t>
        </w:r>
        <w:r>
          <w:fldChar w:fldCharType="end"/>
        </w:r>
      </w:hyperlink>
    </w:p>
    <w:p>
      <w:pPr>
        <w:pStyle w:val="TOC2"/>
        <w:tabs>
          <w:tab w:val="right" w:leader="dot" w:pos="8306"/>
        </w:tabs>
      </w:pPr>
      <w:hyperlink w:anchor="_Toc22215" w:history="1">
        <w:r>
          <w:rPr>
            <w:rFonts w:ascii="仿宋" w:eastAsia="仿宋" w:hAnsi="仿宋" w:cs="仿宋" w:hint="eastAsia"/>
            <w:lang w:eastAsia="zh-CN"/>
          </w:rPr>
          <w:t>(二)、危机应对与恢复</w:t>
        </w:r>
        <w:r>
          <w:tab/>
        </w:r>
        <w:r>
          <w:fldChar w:fldCharType="begin"/>
        </w:r>
        <w:r>
          <w:instrText xml:space="preserve"> PAGEREF _Toc22215 \h </w:instrText>
        </w:r>
        <w:r>
          <w:fldChar w:fldCharType="separate"/>
        </w:r>
        <w:r>
          <w:t>9</w:t>
        </w:r>
        <w:r>
          <w:fldChar w:fldCharType="end"/>
        </w:r>
      </w:hyperlink>
    </w:p>
    <w:p>
      <w:pPr>
        <w:pStyle w:val="TOC1"/>
        <w:tabs>
          <w:tab w:val="right" w:leader="dot" w:pos="8306"/>
        </w:tabs>
      </w:pPr>
      <w:hyperlink w:anchor="_Toc30663" w:history="1">
        <w:r>
          <w:rPr>
            <w:rFonts w:ascii="仿宋" w:eastAsia="仿宋" w:hAnsi="仿宋" w:cs="仿宋" w:hint="eastAsia"/>
            <w:lang w:eastAsia="zh-CN"/>
          </w:rPr>
          <w:t>五、测振仪项目绩效评估</w:t>
        </w:r>
        <w:r>
          <w:tab/>
        </w:r>
        <w:r>
          <w:fldChar w:fldCharType="begin"/>
        </w:r>
        <w:r>
          <w:instrText xml:space="preserve"> PAGEREF _Toc30663 \h </w:instrText>
        </w:r>
        <w:r>
          <w:fldChar w:fldCharType="separate"/>
        </w:r>
        <w:r>
          <w:t>11</w:t>
        </w:r>
        <w:r>
          <w:fldChar w:fldCharType="end"/>
        </w:r>
      </w:hyperlink>
    </w:p>
    <w:p>
      <w:pPr>
        <w:pStyle w:val="TOC2"/>
        <w:tabs>
          <w:tab w:val="right" w:leader="dot" w:pos="8306"/>
        </w:tabs>
      </w:pPr>
      <w:hyperlink w:anchor="_Toc11038" w:history="1">
        <w:r>
          <w:rPr>
            <w:rFonts w:ascii="仿宋" w:eastAsia="仿宋" w:hAnsi="仿宋" w:cs="仿宋" w:hint="eastAsia"/>
            <w:lang w:eastAsia="zh-CN"/>
          </w:rPr>
          <w:t>(一)、绩效评估指标</w:t>
        </w:r>
        <w:r>
          <w:tab/>
        </w:r>
        <w:r>
          <w:fldChar w:fldCharType="begin"/>
        </w:r>
        <w:r>
          <w:instrText xml:space="preserve"> PAGEREF _Toc11038 \h </w:instrText>
        </w:r>
        <w:r>
          <w:fldChar w:fldCharType="separate"/>
        </w:r>
        <w:r>
          <w:t>11</w:t>
        </w:r>
        <w:r>
          <w:fldChar w:fldCharType="end"/>
        </w:r>
      </w:hyperlink>
    </w:p>
    <w:p>
      <w:pPr>
        <w:pStyle w:val="TOC2"/>
        <w:tabs>
          <w:tab w:val="right" w:leader="dot" w:pos="8306"/>
        </w:tabs>
      </w:pPr>
      <w:hyperlink w:anchor="_Toc6463" w:history="1">
        <w:r>
          <w:rPr>
            <w:rFonts w:ascii="仿宋" w:eastAsia="仿宋" w:hAnsi="仿宋" w:cs="仿宋" w:hint="eastAsia"/>
            <w:lang w:eastAsia="zh-CN"/>
          </w:rPr>
          <w:t>(二)、绩效评估方法</w:t>
        </w:r>
        <w:r>
          <w:tab/>
        </w:r>
        <w:r>
          <w:fldChar w:fldCharType="begin"/>
        </w:r>
        <w:r>
          <w:instrText xml:space="preserve"> PAGEREF _Toc6463 \h </w:instrText>
        </w:r>
        <w:r>
          <w:fldChar w:fldCharType="separate"/>
        </w:r>
        <w:r>
          <w:t>12</w:t>
        </w:r>
        <w:r>
          <w:fldChar w:fldCharType="end"/>
        </w:r>
      </w:hyperlink>
    </w:p>
    <w:p>
      <w:pPr>
        <w:pStyle w:val="TOC2"/>
        <w:tabs>
          <w:tab w:val="right" w:leader="dot" w:pos="8306"/>
        </w:tabs>
      </w:pPr>
      <w:hyperlink w:anchor="_Toc5342" w:history="1">
        <w:r>
          <w:rPr>
            <w:rFonts w:ascii="仿宋" w:eastAsia="仿宋" w:hAnsi="仿宋" w:cs="仿宋" w:hint="eastAsia"/>
            <w:lang w:eastAsia="zh-CN"/>
          </w:rPr>
          <w:t>(三)、绩效评估周期</w:t>
        </w:r>
        <w:r>
          <w:tab/>
        </w:r>
        <w:r>
          <w:fldChar w:fldCharType="begin"/>
        </w:r>
        <w:r>
          <w:instrText xml:space="preserve"> PAGEREF _Toc5342 \h </w:instrText>
        </w:r>
        <w:r>
          <w:fldChar w:fldCharType="separate"/>
        </w:r>
        <w:r>
          <w:t>13</w:t>
        </w:r>
        <w:r>
          <w:fldChar w:fldCharType="end"/>
        </w:r>
      </w:hyperlink>
    </w:p>
    <w:p>
      <w:pPr>
        <w:pStyle w:val="TOC1"/>
        <w:tabs>
          <w:tab w:val="right" w:leader="dot" w:pos="8306"/>
        </w:tabs>
      </w:pPr>
      <w:hyperlink w:anchor="_Toc29869" w:history="1">
        <w:r>
          <w:rPr>
            <w:rFonts w:ascii="仿宋" w:eastAsia="仿宋" w:hAnsi="仿宋" w:cs="仿宋" w:hint="eastAsia"/>
            <w:lang w:eastAsia="zh-CN"/>
          </w:rPr>
          <w:t>六、测振仪项目概论</w:t>
        </w:r>
        <w:r>
          <w:tab/>
        </w:r>
        <w:r>
          <w:fldChar w:fldCharType="begin"/>
        </w:r>
        <w:r>
          <w:instrText xml:space="preserve"> PAGEREF _Toc29869 \h </w:instrText>
        </w:r>
        <w:r>
          <w:fldChar w:fldCharType="separate"/>
        </w:r>
        <w:r>
          <w:t>14</w:t>
        </w:r>
        <w:r>
          <w:fldChar w:fldCharType="end"/>
        </w:r>
      </w:hyperlink>
    </w:p>
    <w:p>
      <w:pPr>
        <w:pStyle w:val="TOC2"/>
        <w:tabs>
          <w:tab w:val="right" w:leader="dot" w:pos="8306"/>
        </w:tabs>
      </w:pPr>
      <w:hyperlink w:anchor="_Toc12076" w:history="1">
        <w:r>
          <w:rPr>
            <w:rFonts w:ascii="仿宋" w:eastAsia="仿宋" w:hAnsi="仿宋" w:cs="仿宋" w:hint="eastAsia"/>
            <w:lang w:eastAsia="zh-CN"/>
          </w:rPr>
          <w:t>(一)、测振仪项目概况</w:t>
        </w:r>
        <w:r>
          <w:tab/>
        </w:r>
        <w:r>
          <w:fldChar w:fldCharType="begin"/>
        </w:r>
        <w:r>
          <w:instrText xml:space="preserve"> PAGEREF _Toc12076 \h </w:instrText>
        </w:r>
        <w:r>
          <w:fldChar w:fldCharType="separate"/>
        </w:r>
        <w:r>
          <w:t>14</w:t>
        </w:r>
        <w:r>
          <w:fldChar w:fldCharType="end"/>
        </w:r>
      </w:hyperlink>
    </w:p>
    <w:p>
      <w:pPr>
        <w:pStyle w:val="TOC2"/>
        <w:tabs>
          <w:tab w:val="right" w:leader="dot" w:pos="8306"/>
        </w:tabs>
      </w:pPr>
      <w:hyperlink w:anchor="_Toc15384" w:history="1">
        <w:r>
          <w:rPr>
            <w:rFonts w:ascii="仿宋" w:eastAsia="仿宋" w:hAnsi="仿宋" w:cs="仿宋" w:hint="eastAsia"/>
            <w:lang w:eastAsia="zh-CN"/>
          </w:rPr>
          <w:t>(二)、测振仪项目目标</w:t>
        </w:r>
        <w:r>
          <w:tab/>
        </w:r>
        <w:r>
          <w:fldChar w:fldCharType="begin"/>
        </w:r>
        <w:r>
          <w:instrText xml:space="preserve"> PAGEREF _Toc15384 \h </w:instrText>
        </w:r>
        <w:r>
          <w:fldChar w:fldCharType="separate"/>
        </w:r>
        <w:r>
          <w:t>16</w:t>
        </w:r>
        <w:r>
          <w:fldChar w:fldCharType="end"/>
        </w:r>
      </w:hyperlink>
    </w:p>
    <w:p>
      <w:pPr>
        <w:pStyle w:val="TOC2"/>
        <w:tabs>
          <w:tab w:val="right" w:leader="dot" w:pos="8306"/>
        </w:tabs>
      </w:pPr>
      <w:hyperlink w:anchor="_Toc16777" w:history="1">
        <w:r>
          <w:rPr>
            <w:rFonts w:ascii="仿宋" w:eastAsia="仿宋" w:hAnsi="仿宋" w:cs="仿宋" w:hint="eastAsia"/>
            <w:lang w:eastAsia="zh-CN"/>
          </w:rPr>
          <w:t>(三)、测振仪项目提出的理由</w:t>
        </w:r>
        <w:r>
          <w:tab/>
        </w:r>
        <w:r>
          <w:fldChar w:fldCharType="begin"/>
        </w:r>
        <w:r>
          <w:instrText xml:space="preserve"> PAGEREF _Toc16777 \h </w:instrText>
        </w:r>
        <w:r>
          <w:fldChar w:fldCharType="separate"/>
        </w:r>
        <w:r>
          <w:t>17</w:t>
        </w:r>
        <w:r>
          <w:fldChar w:fldCharType="end"/>
        </w:r>
      </w:hyperlink>
    </w:p>
    <w:p>
      <w:pPr>
        <w:pStyle w:val="TOC2"/>
        <w:tabs>
          <w:tab w:val="right" w:leader="dot" w:pos="8306"/>
        </w:tabs>
      </w:pPr>
      <w:hyperlink w:anchor="_Toc18507" w:history="1">
        <w:r>
          <w:rPr>
            <w:rFonts w:ascii="仿宋" w:eastAsia="仿宋" w:hAnsi="仿宋" w:cs="仿宋" w:hint="eastAsia"/>
            <w:lang w:eastAsia="zh-CN"/>
          </w:rPr>
          <w:t>(四)、测振仪项目意义</w:t>
        </w:r>
        <w:r>
          <w:tab/>
        </w:r>
        <w:r>
          <w:fldChar w:fldCharType="begin"/>
        </w:r>
        <w:r>
          <w:instrText xml:space="preserve"> PAGEREF _Toc18507 \h </w:instrText>
        </w:r>
        <w:r>
          <w:fldChar w:fldCharType="separate"/>
        </w:r>
        <w:r>
          <w:t>18</w:t>
        </w:r>
        <w:r>
          <w:fldChar w:fldCharType="end"/>
        </w:r>
      </w:hyperlink>
    </w:p>
    <w:p>
      <w:pPr>
        <w:pStyle w:val="TOC2"/>
        <w:tabs>
          <w:tab w:val="right" w:leader="dot" w:pos="8306"/>
        </w:tabs>
      </w:pPr>
      <w:hyperlink w:anchor="_Toc23474" w:history="1">
        <w:r>
          <w:rPr>
            <w:rFonts w:ascii="仿宋" w:eastAsia="仿宋" w:hAnsi="仿宋" w:cs="仿宋" w:hint="eastAsia"/>
            <w:lang w:eastAsia="zh-CN"/>
          </w:rPr>
          <w:t>(五)、测振仪项目背景</w:t>
        </w:r>
        <w:r>
          <w:tab/>
        </w:r>
        <w:r>
          <w:fldChar w:fldCharType="begin"/>
        </w:r>
        <w:r>
          <w:instrText xml:space="preserve"> PAGEREF _Toc23474 \h </w:instrText>
        </w:r>
        <w:r>
          <w:fldChar w:fldCharType="separate"/>
        </w:r>
        <w:r>
          <w:t>19</w:t>
        </w:r>
        <w:r>
          <w:fldChar w:fldCharType="end"/>
        </w:r>
      </w:hyperlink>
    </w:p>
    <w:p>
      <w:pPr>
        <w:pStyle w:val="TOC1"/>
        <w:tabs>
          <w:tab w:val="right" w:leader="dot" w:pos="8306"/>
        </w:tabs>
      </w:pPr>
      <w:hyperlink w:anchor="_Toc9129" w:history="1">
        <w:r>
          <w:rPr>
            <w:rFonts w:ascii="仿宋" w:eastAsia="仿宋" w:hAnsi="仿宋" w:cs="仿宋" w:hint="eastAsia"/>
            <w:lang w:eastAsia="zh-CN"/>
          </w:rPr>
          <w:t>七、测振仪项目创新与研发</w:t>
        </w:r>
        <w:r>
          <w:tab/>
        </w:r>
        <w:r>
          <w:fldChar w:fldCharType="begin"/>
        </w:r>
        <w:r>
          <w:instrText xml:space="preserve"> PAGEREF _Toc9129 \h </w:instrText>
        </w:r>
        <w:r>
          <w:fldChar w:fldCharType="separate"/>
        </w:r>
        <w:r>
          <w:t>20</w:t>
        </w:r>
        <w:r>
          <w:fldChar w:fldCharType="end"/>
        </w:r>
      </w:hyperlink>
    </w:p>
    <w:p>
      <w:pPr>
        <w:pStyle w:val="TOC2"/>
        <w:tabs>
          <w:tab w:val="right" w:leader="dot" w:pos="8306"/>
        </w:tabs>
      </w:pPr>
      <w:hyperlink w:anchor="_Toc6580" w:history="1">
        <w:r>
          <w:rPr>
            <w:rFonts w:ascii="仿宋" w:eastAsia="仿宋" w:hAnsi="仿宋" w:cs="仿宋" w:hint="eastAsia"/>
            <w:lang w:eastAsia="zh-CN"/>
          </w:rPr>
          <w:t>(一)、创新策略与方向</w:t>
        </w:r>
        <w:r>
          <w:tab/>
        </w:r>
        <w:r>
          <w:fldChar w:fldCharType="begin"/>
        </w:r>
        <w:r>
          <w:instrText xml:space="preserve"> PAGEREF _Toc6580 \h </w:instrText>
        </w:r>
        <w:r>
          <w:fldChar w:fldCharType="separate"/>
        </w:r>
        <w:r>
          <w:t>20</w:t>
        </w:r>
        <w:r>
          <w:fldChar w:fldCharType="end"/>
        </w:r>
      </w:hyperlink>
    </w:p>
    <w:p>
      <w:pPr>
        <w:pStyle w:val="TOC2"/>
        <w:tabs>
          <w:tab w:val="right" w:leader="dot" w:pos="8306"/>
        </w:tabs>
      </w:pPr>
      <w:hyperlink w:anchor="_Toc4206" w:history="1">
        <w:r>
          <w:rPr>
            <w:rFonts w:ascii="仿宋" w:eastAsia="仿宋" w:hAnsi="仿宋" w:cs="仿宋" w:hint="eastAsia"/>
            <w:lang w:eastAsia="zh-CN"/>
          </w:rPr>
          <w:t>(二)、研发规划与投入</w:t>
        </w:r>
        <w:r>
          <w:tab/>
        </w:r>
        <w:r>
          <w:fldChar w:fldCharType="begin"/>
        </w:r>
        <w:r>
          <w:instrText xml:space="preserve"> PAGEREF _Toc4206 \h </w:instrText>
        </w:r>
        <w:r>
          <w:fldChar w:fldCharType="separate"/>
        </w:r>
        <w:r>
          <w:t>21</w:t>
        </w:r>
        <w:r>
          <w:fldChar w:fldCharType="end"/>
        </w:r>
      </w:hyperlink>
    </w:p>
    <w:p>
      <w:pPr>
        <w:pStyle w:val="TOC1"/>
        <w:tabs>
          <w:tab w:val="right" w:leader="dot" w:pos="8306"/>
        </w:tabs>
      </w:pPr>
      <w:hyperlink w:anchor="_Toc6553" w:history="1">
        <w:r>
          <w:rPr>
            <w:rFonts w:ascii="仿宋" w:eastAsia="仿宋" w:hAnsi="仿宋" w:cs="仿宋" w:hint="eastAsia"/>
            <w:lang w:eastAsia="zh-CN"/>
          </w:rPr>
          <w:t>八、测振仪项目投资规划</w:t>
        </w:r>
        <w:r>
          <w:tab/>
        </w:r>
        <w:r>
          <w:fldChar w:fldCharType="begin"/>
        </w:r>
        <w:r>
          <w:instrText xml:space="preserve"> PAGEREF _Toc6553 \h </w:instrText>
        </w:r>
        <w:r>
          <w:fldChar w:fldCharType="separate"/>
        </w:r>
        <w:r>
          <w:t>23</w:t>
        </w:r>
        <w:r>
          <w:fldChar w:fldCharType="end"/>
        </w:r>
      </w:hyperlink>
    </w:p>
    <w:p>
      <w:pPr>
        <w:pStyle w:val="TOC2"/>
        <w:tabs>
          <w:tab w:val="right" w:leader="dot" w:pos="8306"/>
        </w:tabs>
      </w:pPr>
      <w:hyperlink w:anchor="_Toc3649" w:history="1">
        <w:r>
          <w:rPr>
            <w:rFonts w:ascii="仿宋" w:eastAsia="仿宋" w:hAnsi="仿宋" w:cs="仿宋" w:hint="eastAsia"/>
            <w:lang w:eastAsia="zh-CN"/>
          </w:rPr>
          <w:t>(一)、测振仪项目总投资估算</w:t>
        </w:r>
        <w:r>
          <w:tab/>
        </w:r>
        <w:r>
          <w:fldChar w:fldCharType="begin"/>
        </w:r>
        <w:r>
          <w:instrText xml:space="preserve"> PAGEREF _Toc3649 \h </w:instrText>
        </w:r>
        <w:r>
          <w:fldChar w:fldCharType="separate"/>
        </w:r>
        <w:r>
          <w:t>23</w:t>
        </w:r>
        <w:r>
          <w:fldChar w:fldCharType="end"/>
        </w:r>
      </w:hyperlink>
    </w:p>
    <w:p>
      <w:pPr>
        <w:pStyle w:val="TOC2"/>
        <w:tabs>
          <w:tab w:val="right" w:leader="dot" w:pos="8306"/>
        </w:tabs>
      </w:pPr>
      <w:hyperlink w:anchor="_Toc14147" w:history="1">
        <w:r>
          <w:rPr>
            <w:rFonts w:ascii="仿宋" w:eastAsia="仿宋" w:hAnsi="仿宋" w:cs="仿宋" w:hint="eastAsia"/>
            <w:lang w:eastAsia="zh-CN"/>
          </w:rPr>
          <w:t>(二)、资金筹措</w:t>
        </w:r>
        <w:r>
          <w:tab/>
        </w:r>
        <w:r>
          <w:fldChar w:fldCharType="begin"/>
        </w:r>
        <w:r>
          <w:instrText xml:space="preserve"> PAGEREF _Toc14147 \h </w:instrText>
        </w:r>
        <w:r>
          <w:fldChar w:fldCharType="separate"/>
        </w:r>
        <w:r>
          <w:t>24</w:t>
        </w:r>
        <w:r>
          <w:fldChar w:fldCharType="end"/>
        </w:r>
      </w:hyperlink>
    </w:p>
    <w:p>
      <w:pPr>
        <w:pStyle w:val="TOC1"/>
        <w:tabs>
          <w:tab w:val="right" w:leader="dot" w:pos="8306"/>
        </w:tabs>
      </w:pPr>
      <w:hyperlink w:anchor="_Toc16637" w:history="1">
        <w:r>
          <w:rPr>
            <w:rFonts w:ascii="仿宋" w:eastAsia="仿宋" w:hAnsi="仿宋" w:cs="仿宋" w:hint="eastAsia"/>
            <w:lang w:eastAsia="zh-CN"/>
          </w:rPr>
          <w:t>九、测振仪项目环境影响分析</w:t>
        </w:r>
        <w:r>
          <w:tab/>
        </w:r>
        <w:r>
          <w:fldChar w:fldCharType="begin"/>
        </w:r>
        <w:r>
          <w:instrText xml:space="preserve"> PAGEREF _Toc16637 \h </w:instrText>
        </w:r>
        <w:r>
          <w:fldChar w:fldCharType="separate"/>
        </w:r>
        <w:r>
          <w:t>25</w:t>
        </w:r>
        <w:r>
          <w:fldChar w:fldCharType="end"/>
        </w:r>
      </w:hyperlink>
    </w:p>
    <w:p>
      <w:pPr>
        <w:pStyle w:val="TOC2"/>
        <w:tabs>
          <w:tab w:val="right" w:leader="dot" w:pos="8306"/>
        </w:tabs>
      </w:pPr>
      <w:hyperlink w:anchor="_Toc2174" w:history="1">
        <w:r>
          <w:rPr>
            <w:rFonts w:ascii="仿宋" w:eastAsia="仿宋" w:hAnsi="仿宋" w:cs="仿宋" w:hint="eastAsia"/>
            <w:lang w:eastAsia="zh-CN"/>
          </w:rPr>
          <w:t>(一)、建设区域环境质量现状</w:t>
        </w:r>
        <w:r>
          <w:tab/>
        </w:r>
        <w:r>
          <w:fldChar w:fldCharType="begin"/>
        </w:r>
        <w:r>
          <w:instrText xml:space="preserve"> PAGEREF _Toc2174 \h </w:instrText>
        </w:r>
        <w:r>
          <w:fldChar w:fldCharType="separate"/>
        </w:r>
        <w:r>
          <w:t>25</w:t>
        </w:r>
        <w:r>
          <w:fldChar w:fldCharType="end"/>
        </w:r>
      </w:hyperlink>
    </w:p>
    <w:p>
      <w:pPr>
        <w:pStyle w:val="TOC2"/>
        <w:tabs>
          <w:tab w:val="right" w:leader="dot" w:pos="8306"/>
        </w:tabs>
      </w:pPr>
      <w:hyperlink w:anchor="_Toc27420" w:history="1">
        <w:r>
          <w:rPr>
            <w:rFonts w:ascii="仿宋" w:eastAsia="仿宋" w:hAnsi="仿宋" w:cs="仿宋" w:hint="eastAsia"/>
            <w:lang w:eastAsia="zh-CN"/>
          </w:rPr>
          <w:t>(二)、建设期环境保护</w:t>
        </w:r>
        <w:r>
          <w:tab/>
        </w:r>
        <w:r>
          <w:fldChar w:fldCharType="begin"/>
        </w:r>
        <w:r>
          <w:instrText xml:space="preserve"> PAGEREF _Toc27420 \h </w:instrText>
        </w:r>
        <w:r>
          <w:fldChar w:fldCharType="separate"/>
        </w:r>
        <w:r>
          <w:t>26</w:t>
        </w:r>
        <w:r>
          <w:fldChar w:fldCharType="end"/>
        </w:r>
      </w:hyperlink>
    </w:p>
    <w:p>
      <w:pPr>
        <w:pStyle w:val="TOC2"/>
        <w:tabs>
          <w:tab w:val="right" w:leader="dot" w:pos="8306"/>
        </w:tabs>
      </w:pPr>
      <w:hyperlink w:anchor="_Toc8787" w:history="1">
        <w:r>
          <w:rPr>
            <w:rFonts w:ascii="仿宋" w:eastAsia="仿宋" w:hAnsi="仿宋" w:cs="仿宋" w:hint="eastAsia"/>
            <w:lang w:eastAsia="zh-CN"/>
          </w:rPr>
          <w:t>(三)、运营期环境保护</w:t>
        </w:r>
        <w:r>
          <w:tab/>
        </w:r>
        <w:r>
          <w:fldChar w:fldCharType="begin"/>
        </w:r>
        <w:r>
          <w:instrText xml:space="preserve"> PAGEREF _Toc8787 \h </w:instrText>
        </w:r>
        <w:r>
          <w:fldChar w:fldCharType="separate"/>
        </w:r>
        <w:r>
          <w:t>28</w:t>
        </w:r>
        <w:r>
          <w:fldChar w:fldCharType="end"/>
        </w:r>
      </w:hyperlink>
    </w:p>
    <w:p>
      <w:pPr>
        <w:pStyle w:val="TOC2"/>
        <w:tabs>
          <w:tab w:val="right" w:leader="dot" w:pos="8306"/>
        </w:tabs>
      </w:pPr>
      <w:hyperlink w:anchor="_Toc45" w:history="1">
        <w:r>
          <w:rPr>
            <w:rFonts w:ascii="仿宋" w:eastAsia="仿宋" w:hAnsi="仿宋" w:cs="仿宋" w:hint="eastAsia"/>
            <w:lang w:eastAsia="zh-CN"/>
          </w:rPr>
          <w:t>(四)、测振仪项目建设对区域经济的影响</w:t>
        </w:r>
        <w:r>
          <w:tab/>
        </w:r>
        <w:r>
          <w:fldChar w:fldCharType="begin"/>
        </w:r>
        <w:r>
          <w:instrText xml:space="preserve"> PAGEREF _Toc45 \h </w:instrText>
        </w:r>
        <w:r>
          <w:fldChar w:fldCharType="separate"/>
        </w:r>
        <w:r>
          <w:t>29</w:t>
        </w:r>
        <w:r>
          <w:fldChar w:fldCharType="end"/>
        </w:r>
      </w:hyperlink>
    </w:p>
    <w:p>
      <w:pPr>
        <w:pStyle w:val="TOC2"/>
        <w:tabs>
          <w:tab w:val="right" w:leader="dot" w:pos="8306"/>
        </w:tabs>
      </w:pPr>
      <w:hyperlink w:anchor="_Toc14867" w:history="1">
        <w:r>
          <w:rPr>
            <w:rFonts w:ascii="仿宋" w:eastAsia="仿宋" w:hAnsi="仿宋" w:cs="仿宋" w:hint="eastAsia"/>
            <w:lang w:eastAsia="zh-CN"/>
          </w:rPr>
          <w:t>(五)、废弃物处理</w:t>
        </w:r>
        <w:r>
          <w:tab/>
        </w:r>
        <w:r>
          <w:fldChar w:fldCharType="begin"/>
        </w:r>
        <w:r>
          <w:instrText xml:space="preserve"> PAGEREF _Toc14867 \h </w:instrText>
        </w:r>
        <w:r>
          <w:fldChar w:fldCharType="separate"/>
        </w:r>
        <w:r>
          <w:t>31</w:t>
        </w:r>
        <w:r>
          <w:fldChar w:fldCharType="end"/>
        </w:r>
      </w:hyperlink>
    </w:p>
    <w:p>
      <w:pPr>
        <w:pStyle w:val="TOC2"/>
        <w:tabs>
          <w:tab w:val="right" w:leader="dot" w:pos="8306"/>
        </w:tabs>
      </w:pPr>
      <w:hyperlink w:anchor="_Toc14389" w:history="1">
        <w:r>
          <w:rPr>
            <w:rFonts w:ascii="仿宋" w:eastAsia="仿宋" w:hAnsi="仿宋" w:cs="仿宋" w:hint="eastAsia"/>
            <w:lang w:eastAsia="zh-CN"/>
          </w:rPr>
          <w:t>(六)、特殊环境影响分析</w:t>
        </w:r>
        <w:r>
          <w:tab/>
        </w:r>
        <w:r>
          <w:fldChar w:fldCharType="begin"/>
        </w:r>
        <w:r>
          <w:instrText xml:space="preserve"> PAGEREF _Toc14389 \h </w:instrText>
        </w:r>
        <w:r>
          <w:fldChar w:fldCharType="separate"/>
        </w:r>
        <w:r>
          <w:t>32</w:t>
        </w:r>
        <w:r>
          <w:fldChar w:fldCharType="end"/>
        </w:r>
      </w:hyperlink>
    </w:p>
    <w:p>
      <w:pPr>
        <w:pStyle w:val="TOC2"/>
        <w:tabs>
          <w:tab w:val="right" w:leader="dot" w:pos="8306"/>
        </w:tabs>
      </w:pPr>
      <w:hyperlink w:anchor="_Toc1986" w:history="1">
        <w:r>
          <w:rPr>
            <w:rFonts w:ascii="仿宋" w:eastAsia="仿宋" w:hAnsi="仿宋" w:cs="仿宋" w:hint="eastAsia"/>
            <w:lang w:eastAsia="zh-CN"/>
          </w:rPr>
          <w:t>(七)、清洁生产</w:t>
        </w:r>
        <w:r>
          <w:tab/>
        </w:r>
        <w:r>
          <w:fldChar w:fldCharType="begin"/>
        </w:r>
        <w:r>
          <w:instrText xml:space="preserve"> PAGEREF _Toc1986 \h </w:instrText>
        </w:r>
        <w:r>
          <w:fldChar w:fldCharType="separate"/>
        </w:r>
        <w:r>
          <w:t>33</w:t>
        </w:r>
        <w:r>
          <w:fldChar w:fldCharType="end"/>
        </w:r>
      </w:hyperlink>
    </w:p>
    <w:p>
      <w:pPr>
        <w:pStyle w:val="TOC2"/>
        <w:tabs>
          <w:tab w:val="right" w:leader="dot" w:pos="8306"/>
        </w:tabs>
      </w:pPr>
      <w:hyperlink w:anchor="_Toc4851" w:history="1">
        <w:r>
          <w:rPr>
            <w:rFonts w:ascii="仿宋" w:eastAsia="仿宋" w:hAnsi="仿宋" w:cs="仿宋" w:hint="eastAsia"/>
            <w:lang w:eastAsia="zh-CN"/>
          </w:rPr>
          <w:t>(八)、环境保护综合评价</w:t>
        </w:r>
        <w:r>
          <w:tab/>
        </w:r>
        <w:r>
          <w:fldChar w:fldCharType="begin"/>
        </w:r>
        <w:r>
          <w:instrText xml:space="preserve"> PAGEREF _Toc4851 \h </w:instrText>
        </w:r>
        <w:r>
          <w:fldChar w:fldCharType="separate"/>
        </w:r>
        <w:r>
          <w:t>34</w:t>
        </w:r>
        <w:r>
          <w:fldChar w:fldCharType="end"/>
        </w:r>
      </w:hyperlink>
    </w:p>
    <w:p>
      <w:pPr>
        <w:pStyle w:val="TOC1"/>
        <w:tabs>
          <w:tab w:val="right" w:leader="dot" w:pos="8306"/>
        </w:tabs>
      </w:pPr>
      <w:hyperlink w:anchor="_Toc15554" w:history="1">
        <w:r>
          <w:rPr>
            <w:rFonts w:ascii="仿宋" w:eastAsia="仿宋" w:hAnsi="仿宋" w:cs="仿宋" w:hint="eastAsia"/>
            <w:lang w:eastAsia="zh-CN"/>
          </w:rPr>
          <w:t>十、测振仪项目财务管理</w:t>
        </w:r>
        <w:r>
          <w:tab/>
        </w:r>
        <w:r>
          <w:fldChar w:fldCharType="begin"/>
        </w:r>
        <w:r>
          <w:instrText xml:space="preserve"> PAGEREF _Toc15554 \h </w:instrText>
        </w:r>
        <w:r>
          <w:fldChar w:fldCharType="separate"/>
        </w:r>
        <w:r>
          <w:t>36</w:t>
        </w:r>
        <w:r>
          <w:fldChar w:fldCharType="end"/>
        </w:r>
      </w:hyperlink>
    </w:p>
    <w:p>
      <w:pPr>
        <w:pStyle w:val="TOC2"/>
        <w:tabs>
          <w:tab w:val="right" w:leader="dot" w:pos="8306"/>
        </w:tabs>
      </w:pPr>
      <w:hyperlink w:anchor="_Toc29275" w:history="1">
        <w:r>
          <w:rPr>
            <w:rFonts w:ascii="仿宋" w:eastAsia="仿宋" w:hAnsi="仿宋" w:cs="仿宋" w:hint="eastAsia"/>
            <w:lang w:eastAsia="zh-CN"/>
          </w:rPr>
          <w:t>(一)、资金需求大</w:t>
        </w:r>
        <w:r>
          <w:tab/>
        </w:r>
        <w:r>
          <w:fldChar w:fldCharType="begin"/>
        </w:r>
        <w:r>
          <w:instrText xml:space="preserve"> PAGEREF _Toc29275 \h </w:instrText>
        </w:r>
        <w:r>
          <w:fldChar w:fldCharType="separate"/>
        </w:r>
        <w:r>
          <w:t>36</w:t>
        </w:r>
        <w:r>
          <w:fldChar w:fldCharType="end"/>
        </w:r>
      </w:hyperlink>
    </w:p>
    <w:p>
      <w:pPr>
        <w:pStyle w:val="TOC2"/>
        <w:tabs>
          <w:tab w:val="right" w:leader="dot" w:pos="8306"/>
        </w:tabs>
      </w:pPr>
      <w:hyperlink w:anchor="_Toc14577" w:history="1">
        <w:r>
          <w:rPr>
            <w:rFonts w:ascii="仿宋" w:eastAsia="仿宋" w:hAnsi="仿宋" w:cs="仿宋" w:hint="eastAsia"/>
            <w:lang w:eastAsia="zh-CN"/>
          </w:rPr>
          <w:t>(二)、研发周期长</w:t>
        </w:r>
        <w:r>
          <w:tab/>
        </w:r>
        <w:r>
          <w:fldChar w:fldCharType="begin"/>
        </w:r>
        <w:r>
          <w:instrText xml:space="preserve"> PAGEREF _Toc14577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5" w:history="1">
        <w:r>
          <w:rPr>
            <w:rFonts w:ascii="仿宋" w:eastAsia="仿宋" w:hAnsi="仿宋" w:cs="仿宋" w:hint="eastAsia"/>
            <w:lang w:eastAsia="zh-CN"/>
          </w:rPr>
          <w:t>(三)、市场风险大</w:t>
        </w:r>
        <w:r>
          <w:tab/>
        </w:r>
        <w:r>
          <w:fldChar w:fldCharType="begin"/>
        </w:r>
        <w:r>
          <w:instrText xml:space="preserve"> PAGEREF _Toc28095 \h </w:instrText>
        </w:r>
        <w:r>
          <w:fldChar w:fldCharType="separate"/>
        </w:r>
        <w:r>
          <w:t>38</w:t>
        </w:r>
        <w:r>
          <w:fldChar w:fldCharType="end"/>
        </w:r>
      </w:hyperlink>
    </w:p>
    <w:p>
      <w:pPr>
        <w:pStyle w:val="TOC2"/>
        <w:tabs>
          <w:tab w:val="right" w:leader="dot" w:pos="8306"/>
        </w:tabs>
      </w:pPr>
      <w:hyperlink w:anchor="_Toc14740" w:history="1">
        <w:r>
          <w:rPr>
            <w:rFonts w:ascii="仿宋" w:eastAsia="仿宋" w:hAnsi="仿宋" w:cs="仿宋" w:hint="eastAsia"/>
            <w:lang w:eastAsia="zh-CN"/>
          </w:rPr>
          <w:t>(四)、利润率高</w:t>
        </w:r>
        <w:r>
          <w:tab/>
        </w:r>
        <w:r>
          <w:fldChar w:fldCharType="begin"/>
        </w:r>
        <w:r>
          <w:instrText xml:space="preserve"> PAGEREF _Toc14740 \h </w:instrText>
        </w:r>
        <w:r>
          <w:fldChar w:fldCharType="separate"/>
        </w:r>
        <w:r>
          <w:t>41</w:t>
        </w:r>
        <w:r>
          <w:fldChar w:fldCharType="end"/>
        </w:r>
      </w:hyperlink>
    </w:p>
    <w:p>
      <w:pPr>
        <w:pStyle w:val="TOC1"/>
        <w:tabs>
          <w:tab w:val="right" w:leader="dot" w:pos="8306"/>
        </w:tabs>
      </w:pPr>
      <w:hyperlink w:anchor="_Toc19335" w:history="1">
        <w:r>
          <w:rPr>
            <w:rFonts w:ascii="仿宋" w:eastAsia="仿宋" w:hAnsi="仿宋" w:cs="仿宋" w:hint="eastAsia"/>
            <w:lang w:eastAsia="zh-CN"/>
          </w:rPr>
          <w:t>十一、测振仪项目人力资源培养与发展</w:t>
        </w:r>
        <w:r>
          <w:tab/>
        </w:r>
        <w:r>
          <w:fldChar w:fldCharType="begin"/>
        </w:r>
        <w:r>
          <w:instrText xml:space="preserve"> PAGEREF _Toc19335 \h </w:instrText>
        </w:r>
        <w:r>
          <w:fldChar w:fldCharType="separate"/>
        </w:r>
        <w:r>
          <w:t>43</w:t>
        </w:r>
        <w:r>
          <w:fldChar w:fldCharType="end"/>
        </w:r>
      </w:hyperlink>
    </w:p>
    <w:p>
      <w:pPr>
        <w:pStyle w:val="TOC2"/>
        <w:tabs>
          <w:tab w:val="right" w:leader="dot" w:pos="8306"/>
        </w:tabs>
      </w:pPr>
      <w:hyperlink w:anchor="_Toc22728" w:history="1">
        <w:r>
          <w:rPr>
            <w:rFonts w:ascii="仿宋" w:eastAsia="仿宋" w:hAnsi="仿宋" w:cs="仿宋" w:hint="eastAsia"/>
            <w:lang w:eastAsia="zh-CN"/>
          </w:rPr>
          <w:t>(一)、人才需求与规划</w:t>
        </w:r>
        <w:r>
          <w:tab/>
        </w:r>
        <w:r>
          <w:fldChar w:fldCharType="begin"/>
        </w:r>
        <w:r>
          <w:instrText xml:space="preserve"> PAGEREF _Toc22728 \h </w:instrText>
        </w:r>
        <w:r>
          <w:fldChar w:fldCharType="separate"/>
        </w:r>
        <w:r>
          <w:t>43</w:t>
        </w:r>
        <w:r>
          <w:fldChar w:fldCharType="end"/>
        </w:r>
      </w:hyperlink>
    </w:p>
    <w:p>
      <w:pPr>
        <w:pStyle w:val="TOC2"/>
        <w:tabs>
          <w:tab w:val="right" w:leader="dot" w:pos="8306"/>
        </w:tabs>
      </w:pPr>
      <w:hyperlink w:anchor="_Toc15719" w:history="1">
        <w:r>
          <w:rPr>
            <w:rFonts w:ascii="仿宋" w:eastAsia="仿宋" w:hAnsi="仿宋" w:cs="仿宋" w:hint="eastAsia"/>
            <w:lang w:eastAsia="zh-CN"/>
          </w:rPr>
          <w:t>(二)、培训与发展计划</w:t>
        </w:r>
        <w:r>
          <w:tab/>
        </w:r>
        <w:r>
          <w:fldChar w:fldCharType="begin"/>
        </w:r>
        <w:r>
          <w:instrText xml:space="preserve"> PAGEREF _Toc15719 \h </w:instrText>
        </w:r>
        <w:r>
          <w:fldChar w:fldCharType="separate"/>
        </w:r>
        <w:r>
          <w:t>43</w:t>
        </w:r>
        <w:r>
          <w:fldChar w:fldCharType="end"/>
        </w:r>
      </w:hyperlink>
    </w:p>
    <w:p>
      <w:pPr>
        <w:pStyle w:val="TOC1"/>
        <w:tabs>
          <w:tab w:val="right" w:leader="dot" w:pos="8306"/>
        </w:tabs>
      </w:pPr>
      <w:hyperlink w:anchor="_Toc10578" w:history="1">
        <w:r>
          <w:rPr>
            <w:rFonts w:ascii="仿宋" w:eastAsia="仿宋" w:hAnsi="仿宋" w:cs="仿宋" w:hint="eastAsia"/>
            <w:lang w:eastAsia="zh-CN"/>
          </w:rPr>
          <w:t>十二、测振仪项目计划安排</w:t>
        </w:r>
        <w:r>
          <w:tab/>
        </w:r>
        <w:r>
          <w:fldChar w:fldCharType="begin"/>
        </w:r>
        <w:r>
          <w:instrText xml:space="preserve"> PAGEREF _Toc10578 \h </w:instrText>
        </w:r>
        <w:r>
          <w:fldChar w:fldCharType="separate"/>
        </w:r>
        <w:r>
          <w:t>44</w:t>
        </w:r>
        <w:r>
          <w:fldChar w:fldCharType="end"/>
        </w:r>
      </w:hyperlink>
    </w:p>
    <w:p>
      <w:pPr>
        <w:pStyle w:val="TOC2"/>
        <w:tabs>
          <w:tab w:val="right" w:leader="dot" w:pos="8306"/>
        </w:tabs>
      </w:pPr>
      <w:hyperlink w:anchor="_Toc7021" w:history="1">
        <w:r>
          <w:rPr>
            <w:rFonts w:ascii="仿宋" w:eastAsia="仿宋" w:hAnsi="仿宋" w:cs="仿宋" w:hint="eastAsia"/>
            <w:lang w:eastAsia="zh-CN"/>
          </w:rPr>
          <w:t>(一)、建设周期</w:t>
        </w:r>
        <w:r>
          <w:tab/>
        </w:r>
        <w:r>
          <w:fldChar w:fldCharType="begin"/>
        </w:r>
        <w:r>
          <w:instrText xml:space="preserve"> PAGEREF _Toc7021 \h </w:instrText>
        </w:r>
        <w:r>
          <w:fldChar w:fldCharType="separate"/>
        </w:r>
        <w:r>
          <w:t>44</w:t>
        </w:r>
        <w:r>
          <w:fldChar w:fldCharType="end"/>
        </w:r>
      </w:hyperlink>
    </w:p>
    <w:p>
      <w:pPr>
        <w:pStyle w:val="TOC2"/>
        <w:tabs>
          <w:tab w:val="right" w:leader="dot" w:pos="8306"/>
        </w:tabs>
      </w:pPr>
      <w:hyperlink w:anchor="_Toc23035" w:history="1">
        <w:r>
          <w:rPr>
            <w:rFonts w:ascii="仿宋" w:eastAsia="仿宋" w:hAnsi="仿宋" w:cs="仿宋" w:hint="eastAsia"/>
            <w:lang w:eastAsia="zh-CN"/>
          </w:rPr>
          <w:t>(二)、建设进度</w:t>
        </w:r>
        <w:r>
          <w:tab/>
        </w:r>
        <w:r>
          <w:fldChar w:fldCharType="begin"/>
        </w:r>
        <w:r>
          <w:instrText xml:space="preserve"> PAGEREF _Toc23035 \h </w:instrText>
        </w:r>
        <w:r>
          <w:fldChar w:fldCharType="separate"/>
        </w:r>
        <w:r>
          <w:t>45</w:t>
        </w:r>
        <w:r>
          <w:fldChar w:fldCharType="end"/>
        </w:r>
      </w:hyperlink>
    </w:p>
    <w:p>
      <w:pPr>
        <w:pStyle w:val="TOC2"/>
        <w:tabs>
          <w:tab w:val="right" w:leader="dot" w:pos="8306"/>
        </w:tabs>
      </w:pPr>
      <w:hyperlink w:anchor="_Toc31841" w:history="1">
        <w:r>
          <w:rPr>
            <w:rFonts w:ascii="仿宋" w:eastAsia="仿宋" w:hAnsi="仿宋" w:cs="仿宋" w:hint="eastAsia"/>
            <w:lang w:eastAsia="zh-CN"/>
          </w:rPr>
          <w:t>(三)、进度安排注意事项</w:t>
        </w:r>
        <w:r>
          <w:tab/>
        </w:r>
        <w:r>
          <w:fldChar w:fldCharType="begin"/>
        </w:r>
        <w:r>
          <w:instrText xml:space="preserve"> PAGEREF _Toc31841 \h </w:instrText>
        </w:r>
        <w:r>
          <w:fldChar w:fldCharType="separate"/>
        </w:r>
        <w:r>
          <w:t>45</w:t>
        </w:r>
        <w:r>
          <w:fldChar w:fldCharType="end"/>
        </w:r>
      </w:hyperlink>
    </w:p>
    <w:p>
      <w:pPr>
        <w:pStyle w:val="TOC2"/>
        <w:tabs>
          <w:tab w:val="right" w:leader="dot" w:pos="8306"/>
        </w:tabs>
      </w:pPr>
      <w:hyperlink w:anchor="_Toc25834" w:history="1">
        <w:r>
          <w:rPr>
            <w:rFonts w:ascii="仿宋" w:eastAsia="仿宋" w:hAnsi="仿宋" w:cs="仿宋" w:hint="eastAsia"/>
            <w:lang w:eastAsia="zh-CN"/>
          </w:rPr>
          <w:t>(四)、人力资源配置</w:t>
        </w:r>
        <w:r>
          <w:tab/>
        </w:r>
        <w:r>
          <w:fldChar w:fldCharType="begin"/>
        </w:r>
        <w:r>
          <w:instrText xml:space="preserve"> PAGEREF _Toc25834 \h </w:instrText>
        </w:r>
        <w:r>
          <w:fldChar w:fldCharType="separate"/>
        </w:r>
        <w:r>
          <w:t>47</w:t>
        </w:r>
        <w:r>
          <w:fldChar w:fldCharType="end"/>
        </w:r>
      </w:hyperlink>
    </w:p>
    <w:p>
      <w:pPr>
        <w:pStyle w:val="TOC1"/>
        <w:tabs>
          <w:tab w:val="right" w:leader="dot" w:pos="8306"/>
        </w:tabs>
      </w:pPr>
      <w:hyperlink w:anchor="_Toc15953" w:history="1">
        <w:r>
          <w:rPr>
            <w:rFonts w:ascii="仿宋" w:eastAsia="仿宋" w:hAnsi="仿宋" w:cs="仿宋" w:hint="eastAsia"/>
            <w:lang w:eastAsia="zh-CN"/>
          </w:rPr>
          <w:t>十三、测振仪项目实施保障措施</w:t>
        </w:r>
        <w:r>
          <w:tab/>
        </w:r>
        <w:r>
          <w:fldChar w:fldCharType="begin"/>
        </w:r>
        <w:r>
          <w:instrText xml:space="preserve"> PAGEREF _Toc15953 \h </w:instrText>
        </w:r>
        <w:r>
          <w:fldChar w:fldCharType="separate"/>
        </w:r>
        <w:r>
          <w:t>48</w:t>
        </w:r>
        <w:r>
          <w:fldChar w:fldCharType="end"/>
        </w:r>
      </w:hyperlink>
    </w:p>
    <w:p>
      <w:pPr>
        <w:pStyle w:val="TOC2"/>
        <w:tabs>
          <w:tab w:val="right" w:leader="dot" w:pos="8306"/>
        </w:tabs>
      </w:pPr>
      <w:hyperlink w:anchor="_Toc12940" w:history="1">
        <w:r>
          <w:rPr>
            <w:rFonts w:ascii="仿宋" w:eastAsia="仿宋" w:hAnsi="仿宋" w:cs="仿宋" w:hint="eastAsia"/>
            <w:lang w:eastAsia="zh-CN"/>
          </w:rPr>
          <w:t>(一)、测振仪项目实施保障机制</w:t>
        </w:r>
        <w:r>
          <w:tab/>
        </w:r>
        <w:r>
          <w:fldChar w:fldCharType="begin"/>
        </w:r>
        <w:r>
          <w:instrText xml:space="preserve"> PAGEREF _Toc12940 \h </w:instrText>
        </w:r>
        <w:r>
          <w:fldChar w:fldCharType="separate"/>
        </w:r>
        <w:r>
          <w:t>48</w:t>
        </w:r>
        <w:r>
          <w:fldChar w:fldCharType="end"/>
        </w:r>
      </w:hyperlink>
    </w:p>
    <w:p>
      <w:pPr>
        <w:pStyle w:val="TOC2"/>
        <w:tabs>
          <w:tab w:val="right" w:leader="dot" w:pos="8306"/>
        </w:tabs>
      </w:pPr>
      <w:hyperlink w:anchor="_Toc26678" w:history="1">
        <w:r>
          <w:rPr>
            <w:rFonts w:ascii="仿宋" w:eastAsia="仿宋" w:hAnsi="仿宋" w:cs="仿宋" w:hint="eastAsia"/>
            <w:lang w:eastAsia="zh-CN"/>
          </w:rPr>
          <w:t>(二)、测振仪项目法律合规要求</w:t>
        </w:r>
        <w:r>
          <w:tab/>
        </w:r>
        <w:r>
          <w:fldChar w:fldCharType="begin"/>
        </w:r>
        <w:r>
          <w:instrText xml:space="preserve"> PAGEREF _Toc26678 \h </w:instrText>
        </w:r>
        <w:r>
          <w:fldChar w:fldCharType="separate"/>
        </w:r>
        <w:r>
          <w:t>51</w:t>
        </w:r>
        <w:r>
          <w:fldChar w:fldCharType="end"/>
        </w:r>
      </w:hyperlink>
    </w:p>
    <w:p>
      <w:pPr>
        <w:pStyle w:val="TOC2"/>
        <w:tabs>
          <w:tab w:val="right" w:leader="dot" w:pos="8306"/>
        </w:tabs>
      </w:pPr>
      <w:hyperlink w:anchor="_Toc5395" w:history="1">
        <w:r>
          <w:rPr>
            <w:rFonts w:ascii="仿宋" w:eastAsia="仿宋" w:hAnsi="仿宋" w:cs="仿宋" w:hint="eastAsia"/>
            <w:lang w:eastAsia="zh-CN"/>
          </w:rPr>
          <w:t>(三)、测振仪项目合同管理与法律事务</w:t>
        </w:r>
        <w:r>
          <w:tab/>
        </w:r>
        <w:r>
          <w:fldChar w:fldCharType="begin"/>
        </w:r>
        <w:r>
          <w:instrText xml:space="preserve"> PAGEREF _Toc5395 \h </w:instrText>
        </w:r>
        <w:r>
          <w:fldChar w:fldCharType="separate"/>
        </w:r>
        <w:r>
          <w:t>55</w:t>
        </w:r>
        <w:r>
          <w:fldChar w:fldCharType="end"/>
        </w:r>
      </w:hyperlink>
    </w:p>
    <w:p>
      <w:pPr>
        <w:pStyle w:val="TOC2"/>
        <w:tabs>
          <w:tab w:val="right" w:leader="dot" w:pos="8306"/>
        </w:tabs>
      </w:pPr>
      <w:hyperlink w:anchor="_Toc22044" w:history="1">
        <w:r>
          <w:rPr>
            <w:rFonts w:ascii="仿宋" w:eastAsia="仿宋" w:hAnsi="仿宋" w:cs="仿宋" w:hint="eastAsia"/>
            <w:lang w:eastAsia="zh-CN"/>
          </w:rPr>
          <w:t>(四)、测振仪项目知识产权保护策略</w:t>
        </w:r>
        <w:r>
          <w:tab/>
        </w:r>
        <w:r>
          <w:fldChar w:fldCharType="begin"/>
        </w:r>
        <w:r>
          <w:instrText xml:space="preserve"> PAGEREF _Toc22044 \h </w:instrText>
        </w:r>
        <w:r>
          <w:fldChar w:fldCharType="separate"/>
        </w:r>
        <w:r>
          <w:t>61</w:t>
        </w:r>
        <w:r>
          <w:fldChar w:fldCharType="end"/>
        </w:r>
      </w:hyperlink>
    </w:p>
    <w:p>
      <w:pPr>
        <w:pStyle w:val="TOC1"/>
        <w:tabs>
          <w:tab w:val="right" w:leader="dot" w:pos="8306"/>
        </w:tabs>
      </w:pPr>
      <w:hyperlink w:anchor="_Toc26770" w:history="1">
        <w:r>
          <w:rPr>
            <w:rFonts w:ascii="仿宋" w:eastAsia="仿宋" w:hAnsi="仿宋" w:cs="仿宋" w:hint="eastAsia"/>
            <w:lang w:eastAsia="zh-CN"/>
          </w:rPr>
          <w:t>十四、测振仪项目治理与监督</w:t>
        </w:r>
        <w:r>
          <w:tab/>
        </w:r>
        <w:r>
          <w:fldChar w:fldCharType="begin"/>
        </w:r>
        <w:r>
          <w:instrText xml:space="preserve"> PAGEREF _Toc26770 \h </w:instrText>
        </w:r>
        <w:r>
          <w:fldChar w:fldCharType="separate"/>
        </w:r>
        <w:r>
          <w:t>64</w:t>
        </w:r>
        <w:r>
          <w:fldChar w:fldCharType="end"/>
        </w:r>
      </w:hyperlink>
    </w:p>
    <w:p>
      <w:pPr>
        <w:pStyle w:val="TOC2"/>
        <w:tabs>
          <w:tab w:val="right" w:leader="dot" w:pos="8306"/>
        </w:tabs>
      </w:pPr>
      <w:hyperlink w:anchor="_Toc27443" w:history="1">
        <w:r>
          <w:rPr>
            <w:rFonts w:ascii="仿宋" w:eastAsia="仿宋" w:hAnsi="仿宋" w:cs="仿宋" w:hint="eastAsia"/>
            <w:lang w:eastAsia="zh-CN"/>
          </w:rPr>
          <w:t>(一)、测振仪项目治理结构</w:t>
        </w:r>
        <w:r>
          <w:tab/>
        </w:r>
        <w:r>
          <w:fldChar w:fldCharType="begin"/>
        </w:r>
        <w:r>
          <w:instrText xml:space="preserve"> PAGEREF _Toc27443 \h </w:instrText>
        </w:r>
        <w:r>
          <w:fldChar w:fldCharType="separate"/>
        </w:r>
        <w:r>
          <w:t>64</w:t>
        </w:r>
        <w:r>
          <w:fldChar w:fldCharType="end"/>
        </w:r>
      </w:hyperlink>
    </w:p>
    <w:p>
      <w:pPr>
        <w:pStyle w:val="TOC2"/>
        <w:tabs>
          <w:tab w:val="right" w:leader="dot" w:pos="8306"/>
        </w:tabs>
      </w:pPr>
      <w:hyperlink w:anchor="_Toc17716" w:history="1">
        <w:r>
          <w:rPr>
            <w:rFonts w:ascii="仿宋" w:eastAsia="仿宋" w:hAnsi="仿宋" w:cs="仿宋" w:hint="eastAsia"/>
            <w:lang w:eastAsia="zh-CN"/>
          </w:rPr>
          <w:t>(二)、监督与审计</w:t>
        </w:r>
        <w:r>
          <w:tab/>
        </w:r>
        <w:r>
          <w:fldChar w:fldCharType="begin"/>
        </w:r>
        <w:r>
          <w:instrText xml:space="preserve"> PAGEREF _Toc17716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534"/>
      <w:r>
        <w:rPr>
          <w:rFonts w:ascii="仿宋" w:eastAsia="仿宋" w:hAnsi="仿宋" w:cs="仿宋" w:hint="eastAsia"/>
          <w:sz w:val="28"/>
          <w:lang w:eastAsia="zh-CN"/>
        </w:rPr>
        <w:t>一、测振仪项目可持续发展</w:t>
      </w:r>
      <w:bookmarkEnd w:id="2"/>
    </w:p>
    <w:p>
      <w:pPr>
        <w:pStyle w:val="Heading2"/>
        <w:rPr>
          <w:rFonts w:ascii="仿宋" w:eastAsia="仿宋" w:hAnsi="仿宋" w:cs="仿宋" w:hint="eastAsia"/>
          <w:lang w:eastAsia="zh-CN"/>
        </w:rPr>
      </w:pPr>
      <w:bookmarkStart w:id="3" w:name="_Toc104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振仪项目中，测振仪项目团队着眼于未来，明确了可持续发展的战略方向。制定的具体可持续发展目标包括降低资源使用、采用环保技术、最大化社会效益等。这一步骤不仅有助于测振仪项目在环保和社会责任方面达到最高标准，也为未来提供了明确的指引，确保测振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可持续实践的融入测振仪项目管理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测振仪项目管理周期。从测振仪项目规划开始，测振仪项目团队就考虑了环境和社会的因素。在执行阶段，测振仪项目团队积极推动绿色技术的应用，优化资源利用。此外，关注员工的社会责任，通过培训和沟通活动提高员工对可持续发展的认知，使他们能够在日常工作中践行可持续实践。这些举措不仅为测振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82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扎根于测振仪项目的可持续发展理念，我们深信环保与社会责任是测振仪项目成功的关键支柱。在测振仪项目的每一步，我们都致力于通过创新和实践，履行对环境和社会的坚定责任。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团队通过引入先进的环保技术、建立高效的废物处理系统以及推动能源节约措施，积极履行环保责任。定期的环保监测和评估确保测振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不仅致力于自身可持续发展，还注重对社会的回馈。通过支持社区测振仪项目、参与慈善事业、提供培训机会等方式，测振仪项目积极履行社会责任。与当地社区建立积极互动，关注员工的工作与生活平衡，以及员工的身心健康，是测振仪项目在社会责任层面的关键举措。这样的实践不仅增强了测振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54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70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测振仪项目的主要产品是XXXX，预计年产值为XXX万元。这一产品在市场中占据着重要的地位，其广泛的应用范围使得该测振仪项目的市场前景非常广阔。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测振仪项目的xxx产品作为重要的原材料之一，将在多个领域发挥关键作用。其在建筑、交通、能源等方面的广泛应用将为整个产业链提供强大的支持，形成产业协同效应。测振仪项目的年产值XXX万XXX万XXX万万元不仅反映了其在市场上的巨大潜力，更预示着它对国民经济的积极贡献。这种关联度高、涉及面广的产业关系，使得该测振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82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总征地面积为XXXX平方米，相当于约XX.XX亩，其中净用地面积为XXXX平方米，红线范围内相当于约XX.XX亩。这一用地规模充分考虑了测振仪项目的建设需求，保障了测振仪项目在合适的空间内得以充分发展。测振仪项目规划的总建筑面积为XXXX平方米，其中主体工程建设占XXXX平方米，计容建筑面积达XXXX平方米。预计建筑工程的投资将达到XXXX万元，为测振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计划购置的设备共计XXXX台（套），设备购置费用为XXXX万元。这一设备购置计划充分考虑到测振仪项目的生产需求和技术要求，确保了测振仪项目在生产运营中具备先进的技术装备和高效的生产能力。设备的合理配置将为测振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测振仪项目计划总投资为XXXX万元，预计年实现营业收入为XXXX万元。这一产能规模的设定旨在确保测振仪项目能够在投资与回报之间取得平衡，实现长期可持续的发展。测振仪项目的总投资充分考虑到各个方面的需求，包括用地建设、设备购置等多个环节，以确保测振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28"/>
      <w:r>
        <w:rPr>
          <w:rFonts w:ascii="仿宋" w:eastAsia="仿宋" w:hAnsi="仿宋" w:cs="仿宋" w:hint="eastAsia"/>
          <w:sz w:val="28"/>
          <w:lang w:eastAsia="zh-CN"/>
        </w:rPr>
        <w:t>三、测振仪项目建设单位说明</w:t>
      </w:r>
      <w:bookmarkEnd w:id="8"/>
    </w:p>
    <w:p>
      <w:pPr>
        <w:pStyle w:val="Heading2"/>
        <w:rPr>
          <w:rFonts w:ascii="仿宋" w:eastAsia="仿宋" w:hAnsi="仿宋" w:cs="仿宋" w:hint="eastAsia"/>
          <w:lang w:eastAsia="zh-CN"/>
        </w:rPr>
      </w:pPr>
      <w:bookmarkStart w:id="9" w:name="_Toc22347"/>
      <w:r>
        <w:rPr>
          <w:rFonts w:ascii="仿宋" w:eastAsia="仿宋" w:hAnsi="仿宋" w:cs="仿宋" w:hint="eastAsia"/>
          <w:lang w:eastAsia="zh-CN"/>
        </w:rPr>
        <w:t>(一)、测振仪项目承办单位基本情况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12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测振仪项目承办单位的XXXX，我们着眼于实现可持续的经济效益。通过技术创新和解决方案的提供，公司预计在测振仪项目执行期间将获得可观的收入增长。这一收入来源主要包括测振仪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同时，我们注重成本控制和效率提升，以确保测振仪项目的可持续盈利。透过精细的管理和资源优化，公司期望实现测振仪项目利润最大化。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测振仪项目实施进行全面的投资评估，包括测振仪项目启动阶段的资金投入和后续运营成本。通过对测振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测振仪项目实施过程中具备足够的资金流动性，公司将进行详尽的现金流分析。这包括资金需求的合理预测、测振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561"/>
      <w:r>
        <w:rPr>
          <w:rFonts w:ascii="仿宋" w:eastAsia="仿宋" w:hAnsi="仿宋" w:cs="仿宋" w:hint="eastAsia"/>
          <w:sz w:val="28"/>
          <w:lang w:eastAsia="zh-CN"/>
        </w:rPr>
        <w:t>四、测振仪项目危机管理</w:t>
      </w:r>
      <w:bookmarkEnd w:id="11"/>
    </w:p>
    <w:p>
      <w:pPr>
        <w:pStyle w:val="Heading2"/>
        <w:rPr>
          <w:rFonts w:ascii="仿宋" w:eastAsia="仿宋" w:hAnsi="仿宋" w:cs="仿宋" w:hint="eastAsia"/>
          <w:lang w:eastAsia="zh-CN"/>
        </w:rPr>
      </w:pPr>
      <w:bookmarkStart w:id="12" w:name="_Toc2820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测振仪项目危机管理中，危机预警与识别是确保测振仪项目稳健运行的核心步骤。通过建立全面的监测机制，测振仪项目团队旨在及时发现和理解潜在的风险和危机因素，以便采取及时的预防和应对措施，确保测振仪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首先，通过深入的风险评估，测振仪项目团队全面分析了整个测振仪项目和各个阶段可能存在的威胁。这包括准确评估每个潜在风险的发生概率和可能影响的程度，为后续危机预警提供了有力支持。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测振仪项目团队着重于明确定义测振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测振仪项目进展的持续监控，团队能够及时发现潜在问题并作出迅速反应。测振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在这一阶段，团队的专业素养和反应速度将发挥至关重要的作用，以确保潜在危机能够在初期得到有效的处理，最大程度地减轻负面影响。通过危机预警与识别，测振仪项目得以更有序、可控地推进。</w:t>
      </w:r>
    </w:p>
    <w:p>
      <w:pPr>
        <w:pStyle w:val="Heading2"/>
        <w:ind w:firstLine="560" w:firstLineChars="200"/>
        <w:rPr>
          <w:rFonts w:ascii="仿宋" w:eastAsia="仿宋" w:hAnsi="仿宋" w:cs="仿宋" w:hint="eastAsia"/>
          <w:sz w:val="28"/>
          <w:lang w:eastAsia="zh-CN"/>
        </w:rPr>
      </w:pPr>
      <w:bookmarkStart w:id="13" w:name="_Toc2221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在危机发生时，测振仪项目团队立即行动，成立了应急小组。该小组的任务是迅速制定并实施紧急应对措施，以最小化潜在损失。以下是采取的主要措施：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暂停测振仪项目进度：为遏制危机蔓延，测振仪项目暂时停止进行，以便全面评估当前状况。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资源重新分配：重新评估测振仪项目资源的分配，确保最大限度地减小损失。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实时沟通：与关键利益相关者建立实时沟通机制，向他们传递测振仪项目危机的实际状况，保障测振仪项目核心利益。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在紧急应对的同时，测振仪项目团队强调了团队协作和有效沟通的重要性。以下是团队协作的关键举措：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信息共享机制：建立了信息共享平台，确保团队成员能够及时获取测振仪项目危机的实时信息。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领导者沟通：测振仪项目领导者通过定期会议和即时沟通工具，指导团队应对危机，保持团队稳定运行。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随着危机得到初步控制，测振仪项目团队转向制定恢复计划，以确保测振仪项目能够从中迅速恢复。主要恢复计划包括：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修复受损的进度计划：重新评估测振仪项目进度，制定修复计划，确保测振仪项目尽快回归正常进程。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重新调整资源分配：优化资源分配，确保测振仪项目在有限资源下高效运转。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风险管理机制加强：对测振仪项目风险进行全面评估，制定更强化的风险管理策略，以预防未来可能的危机。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0663"/>
      <w:r>
        <w:rPr>
          <w:rFonts w:ascii="仿宋" w:eastAsia="仿宋" w:hAnsi="仿宋" w:cs="仿宋" w:hint="eastAsia"/>
          <w:sz w:val="28"/>
          <w:lang w:eastAsia="zh-CN"/>
        </w:rPr>
        <w:t>五、测振仪项目绩效评估</w:t>
      </w:r>
      <w:bookmarkEnd w:id="14"/>
    </w:p>
    <w:p>
      <w:pPr>
        <w:pStyle w:val="Heading2"/>
        <w:rPr>
          <w:rFonts w:ascii="仿宋" w:eastAsia="仿宋" w:hAnsi="仿宋" w:cs="仿宋" w:hint="eastAsia"/>
          <w:lang w:eastAsia="zh-CN"/>
        </w:rPr>
      </w:pPr>
      <w:bookmarkStart w:id="15" w:name="_Toc1103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在测振仪项目中，我们设计了一套全面的绩效评估指标，以确保测振仪项目的可控和成功交付。这些指标跨足测振仪项目目标、成本、进度和质量等多个维度，为我们提供了全面洞察测振仪项目的健康状况。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目标达成率是我们关注的首要指标。我们设定了明确的目标，并通过定期监测和评估，迅速发现并应对潜在的目标偏差。这为测振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成本绩效是另一个核心关注点。通过实际成本与预算成本的对比分析，我们深入了解成本差异的原因，及时调整资源分配，保持测振仪项目在经济效益方面的合理水平。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进度作为关键的绩效指标之一，得到了精心的关注。我们制定了详细的测振仪项目进度计划，并设立了进度符合度指标，确保实际进度与计划进度保持一致。这使我们能够快速发现和解决潜在的进度问题，保持测振仪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测振仪项目绩效的不可或缺的一环。我们引入了一系列的质量标准和客户满意度指标，以确保测振仪项目交付的成果在质量上达到或超越预期水平。通过持续监测这些指标，我们努力提升测振仪项目整体质量水平，为测振仪项目的成功交付提供有力保障。通过这些科学且全面的绩效评估，我们能够更好地引导测振仪项目的持续改进，确保测振仪项目目标的顺利达成。</w:t>
      </w:r>
    </w:p>
    <w:p>
      <w:pPr>
        <w:pStyle w:val="Heading2"/>
        <w:ind w:firstLine="560" w:firstLineChars="200"/>
        <w:rPr>
          <w:rFonts w:ascii="仿宋" w:eastAsia="仿宋" w:hAnsi="仿宋" w:cs="仿宋" w:hint="eastAsia"/>
          <w:sz w:val="28"/>
          <w:lang w:eastAsia="zh-CN"/>
        </w:rPr>
      </w:pPr>
      <w:bookmarkStart w:id="16" w:name="_Toc646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绩效评估是测振仪项目中的关键环节，为确保测振仪项目达到预期目标，我们采用了多层次、多维度的绩效评估方法。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测振仪项目的战略目标对齐，确保每个决策和行动都与测振仪项目整体目标保持一致。团队会定期召开战略对齐会议，审视当前工作与测振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测振仪项目进度、质量、成本和风险等方面。这些指标通过数据收集和分析，为测振仪项目管理团队提供了客观的评估依据。例如，我们通过测振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绩效评估不仅仅停留在测振仪项目内部，还考虑了测振仪项目对外部环境的影响。我们定期进行干系人满意度调查，以了解各利益相关方对测振仪项目的期望和满意度，并及时做出调整。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这种多层次、多角度的绩效评估方法，使得我们能够全面了解测振仪项目的运行状态，及时做出调整，确保测振仪项目在不断变化的环境中保持稳健前行。</w:t>
      </w:r>
    </w:p>
    <w:p>
      <w:pPr>
        <w:pStyle w:val="Heading2"/>
        <w:ind w:firstLine="560" w:firstLineChars="200"/>
        <w:rPr>
          <w:rFonts w:ascii="仿宋" w:eastAsia="仿宋" w:hAnsi="仿宋" w:cs="仿宋" w:hint="eastAsia"/>
          <w:sz w:val="28"/>
          <w:lang w:eastAsia="zh-CN"/>
        </w:rPr>
      </w:pPr>
      <w:bookmarkStart w:id="17" w:name="_Toc534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为了确保测振仪项目的有效管理和不断优化，我们采用了精心设计的绩效评估周期。这个周期旨在实现灵活、实时和全面的评估，以适应测振仪项目执行中的各种挑战。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测振仪项目的不同需求，分为短期、中期和长期。短期评估关注每个迭代或工作周期，以及时发现和解决当前任务中的问题。中期评估涵盖几个迭代，深入了解整体测振仪项目的趋势和性能。长期评估则着眼于整个测振仪项目阶段，确保测振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测振仪项目管理工具和协作平台，团队成员能够随时更新和分享测振仪项目数据。这种实时性的反馈机制使我们能够及时察觉潜在问题，快速调整，保持测振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测振仪项目的决策制定密不可分。每个周期的测振仪项目回顾会议成为集体总结经验、识别问题深层次原因并找到创新解决方案的平台。这种定期的反思与调整机制使测振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9869"/>
      <w:r>
        <w:rPr>
          <w:rFonts w:ascii="仿宋" w:eastAsia="仿宋" w:hAnsi="仿宋" w:cs="仿宋" w:hint="eastAsia"/>
          <w:sz w:val="28"/>
          <w:lang w:eastAsia="zh-CN"/>
        </w:rPr>
        <w:t>六、测振仪项目概论</w:t>
      </w:r>
      <w:bookmarkEnd w:id="18"/>
    </w:p>
    <w:p>
      <w:pPr>
        <w:pStyle w:val="Heading2"/>
        <w:rPr>
          <w:rFonts w:ascii="仿宋" w:eastAsia="仿宋" w:hAnsi="仿宋" w:cs="仿宋" w:hint="eastAsia"/>
          <w:lang w:eastAsia="zh-CN"/>
        </w:rPr>
      </w:pPr>
      <w:bookmarkStart w:id="19" w:name="_Toc12076"/>
      <w:r>
        <w:rPr>
          <w:rFonts w:ascii="仿宋" w:eastAsia="仿宋" w:hAnsi="仿宋" w:cs="仿宋" w:hint="eastAsia"/>
          <w:lang w:eastAsia="zh-CN"/>
        </w:rPr>
        <w:t>(一)、测振仪项目概况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起源追溯至对市场的深入洞察。市场的不断演变与变革为测振仪项目提供了难得的机遇。当前市场存在的需求缺口和变革的大环境共同构成了测振仪项目的背景。这个测振仪项目旨在充分利用市场机遇，填补行业中尚未满足的需求，为客户提供全新的解决方案。市场的变革和需求的增长使得这个测振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测振仪项目名称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正式命名为测振仪。这个名称不仅仅是一个标识，更代表了测振仪项目的核心理念和愿景。它蕴含着测振仪项目所要解决问题的关键字，具有强烈的表达和辨识度，为测振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测振仪项目目标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测振仪项目的核心目标是提供一种全新、高效的解决方案，满足客户日益增长的需求。测振仪项目追求的不仅仅是满足市场需求，更是在市场中获得卓越的竞争优势。通过不断提升产品或服务的质量和创新水平，测振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测振仪项目范围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全面涵盖了产品研发、制造、市场推广和售后服务，确保从产品设计到最终用户体验的全方位关注。这一全面的测振仪项目范围是为了确保测振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测振仪项目时间表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测振仪项目计划在未来18个月内完成，包括研发、测试、市场试点和正式推出等不同阶段。这个时间表的合理设计是为了确保测振仪项目各个阶段的顺利推进，以便按时交付高质量的成果。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测振仪项目预算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测振仪项目总预算估算为XX百万美元，主要分配在研发、市场推广、人员培训和运营等方面。这一充足的预算为测振仪项目提供了充足的资源，确保测振仪项目在各个方面都能取得优异的表现。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测振仪项目风险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测振仪项目可能面临的风险包括市场接受度低、技术难题、竞争激烈等。测振仪项目团队已经制定了相应的风险应对计划，通过前瞻性的风险管理，确保测振仪项目在面对不确定性时能够迅速做出应对。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测振仪项目团队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测振仪项目汇聚了一支经验丰富、多领域专业素养的核心团队，确保测振仪项目在各个方面都能拥有高水平的执行力。团队的协同作战是测振仪项目成功的关键因素之一。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测振仪项目背景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测振仪项目的背景根植于市场对更高效、创新产品的渴望，同时也受到科技发展对行业格局的深刻改变的影响。这为测振仪项目提供了广阔的发展空间和市场需求。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测振仪项目现状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截至目前，测振仪项目已完成市场调研和技术验证，取得了初步的成功。这为测振仪项目在未来的发展奠定了坚实的基础，为更远大的目标打下了坚实的基石。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5384"/>
      <w:r>
        <w:rPr>
          <w:rFonts w:ascii="仿宋" w:eastAsia="仿宋" w:hAnsi="仿宋" w:cs="仿宋" w:hint="eastAsia"/>
          <w:sz w:val="28"/>
          <w:lang w:eastAsia="zh-CN"/>
        </w:rPr>
        <w:t>(二)、测振仪项目目标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keyword》测振仪项目首要业务目标是在市场中占据有利地位，实现产品/服务的成功推广和销售。通过不断提升产品质量、创新性，测振仪项目追求成为行业中的领导者，赢得更多客户的青睐。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在科技迅速发展的时代，测振仪项目着眼于技术创新。通过持续的研发和技术升级，测振仪项目旨在推出更具创新性的产品或服务，以满足市场对新鲜、先进解决方案的需求。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为了建立可持续的客户关系，测振仪项目设定了客户满意度目标。通过提供卓越的产品质量和优质的客户服务，测振仪项目追求赢得客户的信任和忠诚度，确保他们的满意度达到行业领先水平。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测振仪项目注重社会责任和可持续发展。通过实施环保、社会责任测振仪项目，测振仪项目致力于在经济发展的同时保护环境，促进社会公平，实现可持续经营。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https://d.book118.com/775204340314011111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C2DCA"/>
    <w:rsid w:val="115C2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20434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2024-02-18T10:24:00Z</dcterms:created>
  <dcterms:modified xsi:type="dcterms:W3CDTF">2024-02-18T10:25:06Z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F6830F68D1704D798D50249CAE26F2E2_11</vt:lpwstr>
  </property>
  <property fmtid="{D5CDD505-2E9C-101B-9397-08002B2CF9AE}" pid="3" name="KSOProductBuildVer">
    <vt:lpwstr>2052-12.1.0.16250</vt:lpwstr>
  </property>
</Properties>
</file>