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oter38.xml" ContentType="application/vnd.openxmlformats-officedocument.wordprocessingml.footer+xml"/>
  <Override PartName="/word/footer39.xml" ContentType="application/vnd.openxmlformats-officedocument.wordprocessingml.footer+xml"/>
  <Override PartName="/word/footer4.xml" ContentType="application/vnd.openxmlformats-officedocument.wordprocessingml.footer+xml"/>
  <Override PartName="/word/footer40.xml" ContentType="application/vnd.openxmlformats-officedocument.wordprocessingml.footer+xml"/>
  <Override PartName="/word/footer41.xml" ContentType="application/vnd.openxmlformats-officedocument.wordprocessingml.footer+xml"/>
  <Override PartName="/word/footer42.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header33.xml" ContentType="application/vnd.openxmlformats-officedocument.wordprocessingml.header+xml"/>
  <Override PartName="/word/header34.xml" ContentType="application/vnd.openxmlformats-officedocument.wordprocessingml.header+xml"/>
  <Override PartName="/word/header35.xml" ContentType="application/vnd.openxmlformats-officedocument.wordprocessingml.header+xml"/>
  <Override PartName="/word/header36.xml" ContentType="application/vnd.openxmlformats-officedocument.wordprocessingml.header+xml"/>
  <Override PartName="/word/header37.xml" ContentType="application/vnd.openxmlformats-officedocument.wordprocessingml.header+xml"/>
  <Override PartName="/word/header38.xml" ContentType="application/vnd.openxmlformats-officedocument.wordprocessingml.header+xml"/>
  <Override PartName="/word/header39.xml" ContentType="application/vnd.openxmlformats-officedocument.wordprocessingml.header+xml"/>
  <Override PartName="/word/header4.xml" ContentType="application/vnd.openxmlformats-officedocument.wordprocessingml.header+xml"/>
  <Override PartName="/word/header40.xml" ContentType="application/vnd.openxmlformats-officedocument.wordprocessingml.header+xml"/>
  <Override PartName="/word/header41.xml" ContentType="application/vnd.openxmlformats-officedocument.wordprocessingml.header+xml"/>
  <Override PartName="/word/header42.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钴产品项目情况报告</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3717" w:history="1">
        <w:r>
          <w:rPr>
            <w:rFonts w:ascii="仿宋" w:eastAsia="仿宋" w:hAnsi="仿宋" w:cs="仿宋" w:hint="eastAsia"/>
            <w:lang w:eastAsia="zh-CN"/>
          </w:rPr>
          <w:t>序言</w:t>
        </w:r>
        <w:r>
          <w:tab/>
        </w:r>
        <w:r>
          <w:fldChar w:fldCharType="begin"/>
        </w:r>
        <w:r>
          <w:instrText xml:space="preserve"> PAGEREF _Toc23717 \h </w:instrText>
        </w:r>
        <w:r>
          <w:fldChar w:fldCharType="separate"/>
        </w:r>
        <w:r>
          <w:t>3</w:t>
        </w:r>
        <w:r>
          <w:fldChar w:fldCharType="end"/>
        </w:r>
      </w:hyperlink>
    </w:p>
    <w:p>
      <w:pPr>
        <w:pStyle w:val="TOC1"/>
        <w:tabs>
          <w:tab w:val="right" w:leader="dot" w:pos="8306"/>
        </w:tabs>
      </w:pPr>
      <w:hyperlink w:anchor="_Toc28674" w:history="1">
        <w:r>
          <w:rPr>
            <w:rFonts w:ascii="仿宋" w:eastAsia="仿宋" w:hAnsi="仿宋" w:cs="仿宋" w:hint="eastAsia"/>
            <w:lang w:eastAsia="zh-CN"/>
          </w:rPr>
          <w:t>一、钴产品项目市场前景分析</w:t>
        </w:r>
        <w:r>
          <w:tab/>
        </w:r>
        <w:r>
          <w:fldChar w:fldCharType="begin"/>
        </w:r>
        <w:r>
          <w:instrText xml:space="preserve"> PAGEREF _Toc28674 \h </w:instrText>
        </w:r>
        <w:r>
          <w:fldChar w:fldCharType="separate"/>
        </w:r>
        <w:r>
          <w:t>3</w:t>
        </w:r>
        <w:r>
          <w:fldChar w:fldCharType="end"/>
        </w:r>
      </w:hyperlink>
    </w:p>
    <w:p>
      <w:pPr>
        <w:pStyle w:val="TOC2"/>
        <w:tabs>
          <w:tab w:val="right" w:leader="dot" w:pos="8306"/>
        </w:tabs>
      </w:pPr>
      <w:hyperlink w:anchor="_Toc30650" w:history="1">
        <w:r>
          <w:rPr>
            <w:rFonts w:ascii="仿宋" w:eastAsia="仿宋" w:hAnsi="仿宋" w:cs="仿宋" w:hint="eastAsia"/>
            <w:lang w:eastAsia="zh-CN"/>
          </w:rPr>
          <w:t>(一)、建设地经济发展概况</w:t>
        </w:r>
        <w:r>
          <w:tab/>
        </w:r>
        <w:r>
          <w:fldChar w:fldCharType="begin"/>
        </w:r>
        <w:r>
          <w:instrText xml:space="preserve"> PAGEREF _Toc30650 \h </w:instrText>
        </w:r>
        <w:r>
          <w:fldChar w:fldCharType="separate"/>
        </w:r>
        <w:r>
          <w:t>3</w:t>
        </w:r>
        <w:r>
          <w:fldChar w:fldCharType="end"/>
        </w:r>
      </w:hyperlink>
    </w:p>
    <w:p>
      <w:pPr>
        <w:pStyle w:val="TOC2"/>
        <w:tabs>
          <w:tab w:val="right" w:leader="dot" w:pos="8306"/>
        </w:tabs>
      </w:pPr>
      <w:hyperlink w:anchor="_Toc23318" w:history="1">
        <w:r>
          <w:rPr>
            <w:rFonts w:ascii="仿宋" w:eastAsia="仿宋" w:hAnsi="仿宋" w:cs="仿宋" w:hint="eastAsia"/>
            <w:lang w:eastAsia="zh-CN"/>
          </w:rPr>
          <w:t>(二)、行业市场分析</w:t>
        </w:r>
        <w:r>
          <w:tab/>
        </w:r>
        <w:r>
          <w:fldChar w:fldCharType="begin"/>
        </w:r>
        <w:r>
          <w:instrText xml:space="preserve"> PAGEREF _Toc23318 \h </w:instrText>
        </w:r>
        <w:r>
          <w:fldChar w:fldCharType="separate"/>
        </w:r>
        <w:r>
          <w:t>5</w:t>
        </w:r>
        <w:r>
          <w:fldChar w:fldCharType="end"/>
        </w:r>
      </w:hyperlink>
    </w:p>
    <w:p>
      <w:pPr>
        <w:pStyle w:val="TOC1"/>
        <w:tabs>
          <w:tab w:val="right" w:leader="dot" w:pos="8306"/>
        </w:tabs>
      </w:pPr>
      <w:hyperlink w:anchor="_Toc16810" w:history="1">
        <w:r>
          <w:rPr>
            <w:rFonts w:ascii="仿宋" w:eastAsia="仿宋" w:hAnsi="仿宋" w:cs="仿宋" w:hint="eastAsia"/>
            <w:lang w:eastAsia="zh-CN"/>
          </w:rPr>
          <w:t>二、钴产品项目选址说明</w:t>
        </w:r>
        <w:r>
          <w:tab/>
        </w:r>
        <w:r>
          <w:fldChar w:fldCharType="begin"/>
        </w:r>
        <w:r>
          <w:instrText xml:space="preserve"> PAGEREF _Toc16810 \h </w:instrText>
        </w:r>
        <w:r>
          <w:fldChar w:fldCharType="separate"/>
        </w:r>
        <w:r>
          <w:t>6</w:t>
        </w:r>
        <w:r>
          <w:fldChar w:fldCharType="end"/>
        </w:r>
      </w:hyperlink>
    </w:p>
    <w:p>
      <w:pPr>
        <w:pStyle w:val="TOC2"/>
        <w:tabs>
          <w:tab w:val="right" w:leader="dot" w:pos="8306"/>
        </w:tabs>
      </w:pPr>
      <w:hyperlink w:anchor="_Toc7012" w:history="1">
        <w:r>
          <w:rPr>
            <w:rFonts w:ascii="仿宋" w:eastAsia="仿宋" w:hAnsi="仿宋" w:cs="仿宋" w:hint="eastAsia"/>
            <w:lang w:eastAsia="zh-CN"/>
          </w:rPr>
          <w:t>(一)、钴产品项目选址</w:t>
        </w:r>
        <w:r>
          <w:tab/>
        </w:r>
        <w:r>
          <w:fldChar w:fldCharType="begin"/>
        </w:r>
        <w:r>
          <w:instrText xml:space="preserve"> PAGEREF _Toc7012 \h </w:instrText>
        </w:r>
        <w:r>
          <w:fldChar w:fldCharType="separate"/>
        </w:r>
        <w:r>
          <w:t>6</w:t>
        </w:r>
        <w:r>
          <w:fldChar w:fldCharType="end"/>
        </w:r>
      </w:hyperlink>
    </w:p>
    <w:p>
      <w:pPr>
        <w:pStyle w:val="TOC2"/>
        <w:tabs>
          <w:tab w:val="right" w:leader="dot" w:pos="8306"/>
        </w:tabs>
      </w:pPr>
      <w:hyperlink w:anchor="_Toc26504" w:history="1">
        <w:r>
          <w:rPr>
            <w:rFonts w:ascii="仿宋" w:eastAsia="仿宋" w:hAnsi="仿宋" w:cs="仿宋" w:hint="eastAsia"/>
            <w:lang w:eastAsia="zh-CN"/>
          </w:rPr>
          <w:t>(二)、用地控制指标</w:t>
        </w:r>
        <w:r>
          <w:tab/>
        </w:r>
        <w:r>
          <w:fldChar w:fldCharType="begin"/>
        </w:r>
        <w:r>
          <w:instrText xml:space="preserve"> PAGEREF _Toc26504 \h </w:instrText>
        </w:r>
        <w:r>
          <w:fldChar w:fldCharType="separate"/>
        </w:r>
        <w:r>
          <w:t>7</w:t>
        </w:r>
        <w:r>
          <w:fldChar w:fldCharType="end"/>
        </w:r>
      </w:hyperlink>
    </w:p>
    <w:p>
      <w:pPr>
        <w:pStyle w:val="TOC2"/>
        <w:tabs>
          <w:tab w:val="right" w:leader="dot" w:pos="8306"/>
        </w:tabs>
      </w:pPr>
      <w:hyperlink w:anchor="_Toc12821" w:history="1">
        <w:r>
          <w:rPr>
            <w:rFonts w:ascii="仿宋" w:eastAsia="仿宋" w:hAnsi="仿宋" w:cs="仿宋" w:hint="eastAsia"/>
            <w:lang w:eastAsia="zh-CN"/>
          </w:rPr>
          <w:t>(三)、节约用地措施</w:t>
        </w:r>
        <w:r>
          <w:tab/>
        </w:r>
        <w:r>
          <w:fldChar w:fldCharType="begin"/>
        </w:r>
        <w:r>
          <w:instrText xml:space="preserve"> PAGEREF _Toc12821 \h </w:instrText>
        </w:r>
        <w:r>
          <w:fldChar w:fldCharType="separate"/>
        </w:r>
        <w:r>
          <w:t>7</w:t>
        </w:r>
        <w:r>
          <w:fldChar w:fldCharType="end"/>
        </w:r>
      </w:hyperlink>
    </w:p>
    <w:p>
      <w:pPr>
        <w:pStyle w:val="TOC2"/>
        <w:tabs>
          <w:tab w:val="right" w:leader="dot" w:pos="8306"/>
        </w:tabs>
      </w:pPr>
      <w:hyperlink w:anchor="_Toc21681" w:history="1">
        <w:r>
          <w:rPr>
            <w:rFonts w:ascii="仿宋" w:eastAsia="仿宋" w:hAnsi="仿宋" w:cs="仿宋" w:hint="eastAsia"/>
            <w:lang w:eastAsia="zh-CN"/>
          </w:rPr>
          <w:t>(四)、总图布置方案</w:t>
        </w:r>
        <w:r>
          <w:tab/>
        </w:r>
        <w:r>
          <w:fldChar w:fldCharType="begin"/>
        </w:r>
        <w:r>
          <w:instrText xml:space="preserve"> PAGEREF _Toc21681 \h </w:instrText>
        </w:r>
        <w:r>
          <w:fldChar w:fldCharType="separate"/>
        </w:r>
        <w:r>
          <w:t>8</w:t>
        </w:r>
        <w:r>
          <w:fldChar w:fldCharType="end"/>
        </w:r>
      </w:hyperlink>
    </w:p>
    <w:p>
      <w:pPr>
        <w:pStyle w:val="TOC2"/>
        <w:tabs>
          <w:tab w:val="right" w:leader="dot" w:pos="8306"/>
        </w:tabs>
      </w:pPr>
      <w:hyperlink w:anchor="_Toc30855" w:history="1">
        <w:r>
          <w:rPr>
            <w:rFonts w:ascii="仿宋" w:eastAsia="仿宋" w:hAnsi="仿宋" w:cs="仿宋" w:hint="eastAsia"/>
            <w:lang w:eastAsia="zh-CN"/>
          </w:rPr>
          <w:t>(五)、选址综合评价</w:t>
        </w:r>
        <w:r>
          <w:tab/>
        </w:r>
        <w:r>
          <w:fldChar w:fldCharType="begin"/>
        </w:r>
        <w:r>
          <w:instrText xml:space="preserve"> PAGEREF _Toc30855 \h </w:instrText>
        </w:r>
        <w:r>
          <w:fldChar w:fldCharType="separate"/>
        </w:r>
        <w:r>
          <w:t>10</w:t>
        </w:r>
        <w:r>
          <w:fldChar w:fldCharType="end"/>
        </w:r>
      </w:hyperlink>
    </w:p>
    <w:p>
      <w:pPr>
        <w:pStyle w:val="TOC1"/>
        <w:tabs>
          <w:tab w:val="right" w:leader="dot" w:pos="8306"/>
        </w:tabs>
      </w:pPr>
      <w:hyperlink w:anchor="_Toc29366" w:history="1">
        <w:r>
          <w:rPr>
            <w:rFonts w:ascii="仿宋" w:eastAsia="仿宋" w:hAnsi="仿宋" w:cs="仿宋" w:hint="eastAsia"/>
            <w:lang w:eastAsia="zh-CN"/>
          </w:rPr>
          <w:t>三、土建工程设计</w:t>
        </w:r>
        <w:r>
          <w:tab/>
        </w:r>
        <w:r>
          <w:fldChar w:fldCharType="begin"/>
        </w:r>
        <w:r>
          <w:instrText xml:space="preserve"> PAGEREF _Toc29366 \h </w:instrText>
        </w:r>
        <w:r>
          <w:fldChar w:fldCharType="separate"/>
        </w:r>
        <w:r>
          <w:t>11</w:t>
        </w:r>
        <w:r>
          <w:fldChar w:fldCharType="end"/>
        </w:r>
      </w:hyperlink>
    </w:p>
    <w:p>
      <w:pPr>
        <w:pStyle w:val="TOC2"/>
        <w:tabs>
          <w:tab w:val="right" w:leader="dot" w:pos="8306"/>
        </w:tabs>
      </w:pPr>
      <w:hyperlink w:anchor="_Toc30982" w:history="1">
        <w:r>
          <w:rPr>
            <w:rFonts w:ascii="仿宋" w:eastAsia="仿宋" w:hAnsi="仿宋" w:cs="仿宋" w:hint="eastAsia"/>
            <w:lang w:eastAsia="zh-CN"/>
          </w:rPr>
          <w:t>(一)、建筑工程设计原则</w:t>
        </w:r>
        <w:r>
          <w:tab/>
        </w:r>
        <w:r>
          <w:fldChar w:fldCharType="begin"/>
        </w:r>
        <w:r>
          <w:instrText xml:space="preserve"> PAGEREF _Toc30982 \h </w:instrText>
        </w:r>
        <w:r>
          <w:fldChar w:fldCharType="separate"/>
        </w:r>
        <w:r>
          <w:t>11</w:t>
        </w:r>
        <w:r>
          <w:fldChar w:fldCharType="end"/>
        </w:r>
      </w:hyperlink>
    </w:p>
    <w:p>
      <w:pPr>
        <w:pStyle w:val="TOC2"/>
        <w:tabs>
          <w:tab w:val="right" w:leader="dot" w:pos="8306"/>
        </w:tabs>
      </w:pPr>
      <w:hyperlink w:anchor="_Toc21932" w:history="1">
        <w:r>
          <w:rPr>
            <w:rFonts w:ascii="仿宋" w:eastAsia="仿宋" w:hAnsi="仿宋" w:cs="仿宋" w:hint="eastAsia"/>
            <w:lang w:eastAsia="zh-CN"/>
          </w:rPr>
          <w:t>(二)、土建工程设计年限及安全等级</w:t>
        </w:r>
        <w:r>
          <w:tab/>
        </w:r>
        <w:r>
          <w:fldChar w:fldCharType="begin"/>
        </w:r>
        <w:r>
          <w:instrText xml:space="preserve"> PAGEREF _Toc21932 \h </w:instrText>
        </w:r>
        <w:r>
          <w:fldChar w:fldCharType="separate"/>
        </w:r>
        <w:r>
          <w:t>12</w:t>
        </w:r>
        <w:r>
          <w:fldChar w:fldCharType="end"/>
        </w:r>
      </w:hyperlink>
    </w:p>
    <w:p>
      <w:pPr>
        <w:pStyle w:val="TOC2"/>
        <w:tabs>
          <w:tab w:val="right" w:leader="dot" w:pos="8306"/>
        </w:tabs>
      </w:pPr>
      <w:hyperlink w:anchor="_Toc18023" w:history="1">
        <w:r>
          <w:rPr>
            <w:rFonts w:ascii="仿宋" w:eastAsia="仿宋" w:hAnsi="仿宋" w:cs="仿宋" w:hint="eastAsia"/>
            <w:lang w:eastAsia="zh-CN"/>
          </w:rPr>
          <w:t>(三)、建筑工程设计总体要求</w:t>
        </w:r>
        <w:r>
          <w:tab/>
        </w:r>
        <w:r>
          <w:fldChar w:fldCharType="begin"/>
        </w:r>
        <w:r>
          <w:instrText xml:space="preserve"> PAGEREF _Toc18023 \h </w:instrText>
        </w:r>
        <w:r>
          <w:fldChar w:fldCharType="separate"/>
        </w:r>
        <w:r>
          <w:t>14</w:t>
        </w:r>
        <w:r>
          <w:fldChar w:fldCharType="end"/>
        </w:r>
      </w:hyperlink>
    </w:p>
    <w:p>
      <w:pPr>
        <w:pStyle w:val="TOC2"/>
        <w:tabs>
          <w:tab w:val="right" w:leader="dot" w:pos="8306"/>
        </w:tabs>
      </w:pPr>
      <w:hyperlink w:anchor="_Toc8160" w:history="1">
        <w:r>
          <w:rPr>
            <w:rFonts w:ascii="仿宋" w:eastAsia="仿宋" w:hAnsi="仿宋" w:cs="仿宋" w:hint="eastAsia"/>
            <w:lang w:eastAsia="zh-CN"/>
          </w:rPr>
          <w:t>(四)、土建工程建设指标</w:t>
        </w:r>
        <w:r>
          <w:tab/>
        </w:r>
        <w:r>
          <w:fldChar w:fldCharType="begin"/>
        </w:r>
        <w:r>
          <w:instrText xml:space="preserve"> PAGEREF _Toc8160 \h </w:instrText>
        </w:r>
        <w:r>
          <w:fldChar w:fldCharType="separate"/>
        </w:r>
        <w:r>
          <w:t>15</w:t>
        </w:r>
        <w:r>
          <w:fldChar w:fldCharType="end"/>
        </w:r>
      </w:hyperlink>
    </w:p>
    <w:p>
      <w:pPr>
        <w:pStyle w:val="TOC1"/>
        <w:tabs>
          <w:tab w:val="right" w:leader="dot" w:pos="8306"/>
        </w:tabs>
      </w:pPr>
      <w:hyperlink w:anchor="_Toc4452" w:history="1">
        <w:r>
          <w:rPr>
            <w:rFonts w:ascii="仿宋" w:eastAsia="仿宋" w:hAnsi="仿宋" w:cs="仿宋" w:hint="eastAsia"/>
            <w:lang w:eastAsia="zh-CN"/>
          </w:rPr>
          <w:t>四、工艺分析</w:t>
        </w:r>
        <w:r>
          <w:tab/>
        </w:r>
        <w:r>
          <w:fldChar w:fldCharType="begin"/>
        </w:r>
        <w:r>
          <w:instrText xml:space="preserve"> PAGEREF _Toc4452 \h </w:instrText>
        </w:r>
        <w:r>
          <w:fldChar w:fldCharType="separate"/>
        </w:r>
        <w:r>
          <w:t>18</w:t>
        </w:r>
        <w:r>
          <w:fldChar w:fldCharType="end"/>
        </w:r>
      </w:hyperlink>
    </w:p>
    <w:p>
      <w:pPr>
        <w:pStyle w:val="TOC2"/>
        <w:tabs>
          <w:tab w:val="right" w:leader="dot" w:pos="8306"/>
        </w:tabs>
      </w:pPr>
      <w:hyperlink w:anchor="_Toc64" w:history="1">
        <w:r>
          <w:rPr>
            <w:rFonts w:ascii="仿宋" w:eastAsia="仿宋" w:hAnsi="仿宋" w:cs="仿宋" w:hint="eastAsia"/>
            <w:lang w:eastAsia="zh-CN"/>
          </w:rPr>
          <w:t>(一)、技术管理特点</w:t>
        </w:r>
        <w:r>
          <w:tab/>
        </w:r>
        <w:r>
          <w:fldChar w:fldCharType="begin"/>
        </w:r>
        <w:r>
          <w:instrText xml:space="preserve"> PAGEREF _Toc64 \h </w:instrText>
        </w:r>
        <w:r>
          <w:fldChar w:fldCharType="separate"/>
        </w:r>
        <w:r>
          <w:t>18</w:t>
        </w:r>
        <w:r>
          <w:fldChar w:fldCharType="end"/>
        </w:r>
      </w:hyperlink>
    </w:p>
    <w:p>
      <w:pPr>
        <w:pStyle w:val="TOC2"/>
        <w:tabs>
          <w:tab w:val="right" w:leader="dot" w:pos="8306"/>
        </w:tabs>
      </w:pPr>
      <w:hyperlink w:anchor="_Toc29157" w:history="1">
        <w:r>
          <w:rPr>
            <w:rFonts w:ascii="仿宋" w:eastAsia="仿宋" w:hAnsi="仿宋" w:cs="仿宋" w:hint="eastAsia"/>
            <w:lang w:eastAsia="zh-CN"/>
          </w:rPr>
          <w:t>(二)、钴产品项目工艺技术设计方案</w:t>
        </w:r>
        <w:r>
          <w:tab/>
        </w:r>
        <w:r>
          <w:fldChar w:fldCharType="begin"/>
        </w:r>
        <w:r>
          <w:instrText xml:space="preserve"> PAGEREF _Toc29157 \h </w:instrText>
        </w:r>
        <w:r>
          <w:fldChar w:fldCharType="separate"/>
        </w:r>
        <w:r>
          <w:t>18</w:t>
        </w:r>
        <w:r>
          <w:fldChar w:fldCharType="end"/>
        </w:r>
      </w:hyperlink>
    </w:p>
    <w:p>
      <w:pPr>
        <w:pStyle w:val="TOC2"/>
        <w:tabs>
          <w:tab w:val="right" w:leader="dot" w:pos="8306"/>
        </w:tabs>
      </w:pPr>
      <w:hyperlink w:anchor="_Toc2298" w:history="1">
        <w:r>
          <w:rPr>
            <w:rFonts w:ascii="仿宋" w:eastAsia="仿宋" w:hAnsi="仿宋" w:cs="仿宋" w:hint="eastAsia"/>
            <w:lang w:eastAsia="zh-CN"/>
          </w:rPr>
          <w:t>(三)、设备选型方案</w:t>
        </w:r>
        <w:r>
          <w:tab/>
        </w:r>
        <w:r>
          <w:fldChar w:fldCharType="begin"/>
        </w:r>
        <w:r>
          <w:instrText xml:space="preserve"> PAGEREF _Toc2298 \h </w:instrText>
        </w:r>
        <w:r>
          <w:fldChar w:fldCharType="separate"/>
        </w:r>
        <w:r>
          <w:t>19</w:t>
        </w:r>
        <w:r>
          <w:fldChar w:fldCharType="end"/>
        </w:r>
      </w:hyperlink>
    </w:p>
    <w:p>
      <w:pPr>
        <w:pStyle w:val="TOC1"/>
        <w:tabs>
          <w:tab w:val="right" w:leader="dot" w:pos="8306"/>
        </w:tabs>
      </w:pPr>
      <w:hyperlink w:anchor="_Toc19363" w:history="1">
        <w:r>
          <w:rPr>
            <w:rFonts w:ascii="仿宋" w:eastAsia="仿宋" w:hAnsi="仿宋" w:cs="仿宋" w:hint="eastAsia"/>
            <w:lang w:eastAsia="zh-CN"/>
          </w:rPr>
          <w:t>五、钴产品项目投资可行性分析</w:t>
        </w:r>
        <w:r>
          <w:tab/>
        </w:r>
        <w:r>
          <w:fldChar w:fldCharType="begin"/>
        </w:r>
        <w:r>
          <w:instrText xml:space="preserve"> PAGEREF _Toc19363 \h </w:instrText>
        </w:r>
        <w:r>
          <w:fldChar w:fldCharType="separate"/>
        </w:r>
        <w:r>
          <w:t>20</w:t>
        </w:r>
        <w:r>
          <w:fldChar w:fldCharType="end"/>
        </w:r>
      </w:hyperlink>
    </w:p>
    <w:p>
      <w:pPr>
        <w:pStyle w:val="TOC2"/>
        <w:tabs>
          <w:tab w:val="right" w:leader="dot" w:pos="8306"/>
        </w:tabs>
      </w:pPr>
      <w:hyperlink w:anchor="_Toc18460" w:history="1">
        <w:r>
          <w:rPr>
            <w:rFonts w:ascii="仿宋" w:eastAsia="仿宋" w:hAnsi="仿宋" w:cs="仿宋" w:hint="eastAsia"/>
            <w:lang w:eastAsia="zh-CN"/>
          </w:rPr>
          <w:t>(一)、钴产品项目估算说明</w:t>
        </w:r>
        <w:r>
          <w:tab/>
        </w:r>
        <w:r>
          <w:fldChar w:fldCharType="begin"/>
        </w:r>
        <w:r>
          <w:instrText xml:space="preserve"> PAGEREF _Toc18460 \h </w:instrText>
        </w:r>
        <w:r>
          <w:fldChar w:fldCharType="separate"/>
        </w:r>
        <w:r>
          <w:t>20</w:t>
        </w:r>
        <w:r>
          <w:fldChar w:fldCharType="end"/>
        </w:r>
      </w:hyperlink>
    </w:p>
    <w:p>
      <w:pPr>
        <w:pStyle w:val="TOC2"/>
        <w:tabs>
          <w:tab w:val="right" w:leader="dot" w:pos="8306"/>
        </w:tabs>
      </w:pPr>
      <w:hyperlink w:anchor="_Toc12484" w:history="1">
        <w:r>
          <w:rPr>
            <w:rFonts w:ascii="仿宋" w:eastAsia="仿宋" w:hAnsi="仿宋" w:cs="仿宋" w:hint="eastAsia"/>
            <w:lang w:eastAsia="zh-CN"/>
          </w:rPr>
          <w:t>(二)、钴产品项目总投资估算</w:t>
        </w:r>
        <w:r>
          <w:tab/>
        </w:r>
        <w:r>
          <w:fldChar w:fldCharType="begin"/>
        </w:r>
        <w:r>
          <w:instrText xml:space="preserve"> PAGEREF _Toc12484 \h </w:instrText>
        </w:r>
        <w:r>
          <w:fldChar w:fldCharType="separate"/>
        </w:r>
        <w:r>
          <w:t>22</w:t>
        </w:r>
        <w:r>
          <w:fldChar w:fldCharType="end"/>
        </w:r>
      </w:hyperlink>
    </w:p>
    <w:p>
      <w:pPr>
        <w:pStyle w:val="TOC2"/>
        <w:tabs>
          <w:tab w:val="right" w:leader="dot" w:pos="8306"/>
        </w:tabs>
      </w:pPr>
      <w:hyperlink w:anchor="_Toc6721" w:history="1">
        <w:r>
          <w:rPr>
            <w:rFonts w:ascii="仿宋" w:eastAsia="仿宋" w:hAnsi="仿宋" w:cs="仿宋" w:hint="eastAsia"/>
            <w:lang w:eastAsia="zh-CN"/>
          </w:rPr>
          <w:t>(三)、资金筹措</w:t>
        </w:r>
        <w:r>
          <w:tab/>
        </w:r>
        <w:r>
          <w:fldChar w:fldCharType="begin"/>
        </w:r>
        <w:r>
          <w:instrText xml:space="preserve"> PAGEREF _Toc6721 \h </w:instrText>
        </w:r>
        <w:r>
          <w:fldChar w:fldCharType="separate"/>
        </w:r>
        <w:r>
          <w:t>23</w:t>
        </w:r>
        <w:r>
          <w:fldChar w:fldCharType="end"/>
        </w:r>
      </w:hyperlink>
    </w:p>
    <w:p>
      <w:pPr>
        <w:pStyle w:val="TOC1"/>
        <w:tabs>
          <w:tab w:val="right" w:leader="dot" w:pos="8306"/>
        </w:tabs>
      </w:pPr>
      <w:hyperlink w:anchor="_Toc31323" w:history="1">
        <w:r>
          <w:rPr>
            <w:rFonts w:ascii="仿宋" w:eastAsia="仿宋" w:hAnsi="仿宋" w:cs="仿宋" w:hint="eastAsia"/>
            <w:lang w:eastAsia="zh-CN"/>
          </w:rPr>
          <w:t>六、钴产品项目风险评估</w:t>
        </w:r>
        <w:r>
          <w:tab/>
        </w:r>
        <w:r>
          <w:fldChar w:fldCharType="begin"/>
        </w:r>
        <w:r>
          <w:instrText xml:space="preserve"> PAGEREF _Toc31323 \h </w:instrText>
        </w:r>
        <w:r>
          <w:fldChar w:fldCharType="separate"/>
        </w:r>
        <w:r>
          <w:t>24</w:t>
        </w:r>
        <w:r>
          <w:fldChar w:fldCharType="end"/>
        </w:r>
      </w:hyperlink>
    </w:p>
    <w:p>
      <w:pPr>
        <w:pStyle w:val="TOC2"/>
        <w:tabs>
          <w:tab w:val="right" w:leader="dot" w:pos="8306"/>
        </w:tabs>
      </w:pPr>
      <w:hyperlink w:anchor="_Toc12170" w:history="1">
        <w:r>
          <w:rPr>
            <w:rFonts w:ascii="仿宋" w:eastAsia="仿宋" w:hAnsi="仿宋" w:cs="仿宋" w:hint="eastAsia"/>
            <w:lang w:eastAsia="zh-CN"/>
          </w:rPr>
          <w:t>(一)、政策风险分析</w:t>
        </w:r>
        <w:r>
          <w:tab/>
        </w:r>
        <w:r>
          <w:fldChar w:fldCharType="begin"/>
        </w:r>
        <w:r>
          <w:instrText xml:space="preserve"> PAGEREF _Toc12170 \h </w:instrText>
        </w:r>
        <w:r>
          <w:fldChar w:fldCharType="separate"/>
        </w:r>
        <w:r>
          <w:t>24</w:t>
        </w:r>
        <w:r>
          <w:fldChar w:fldCharType="end"/>
        </w:r>
      </w:hyperlink>
    </w:p>
    <w:p>
      <w:pPr>
        <w:pStyle w:val="TOC2"/>
        <w:tabs>
          <w:tab w:val="right" w:leader="dot" w:pos="8306"/>
        </w:tabs>
      </w:pPr>
      <w:hyperlink w:anchor="_Toc19960" w:history="1">
        <w:r>
          <w:rPr>
            <w:rFonts w:ascii="仿宋" w:eastAsia="仿宋" w:hAnsi="仿宋" w:cs="仿宋" w:hint="eastAsia"/>
            <w:lang w:eastAsia="zh-CN"/>
          </w:rPr>
          <w:t>(二)、社会风险分析</w:t>
        </w:r>
        <w:r>
          <w:tab/>
        </w:r>
        <w:r>
          <w:fldChar w:fldCharType="begin"/>
        </w:r>
        <w:r>
          <w:instrText xml:space="preserve"> PAGEREF _Toc19960 \h </w:instrText>
        </w:r>
        <w:r>
          <w:fldChar w:fldCharType="separate"/>
        </w:r>
        <w:r>
          <w:t>26</w:t>
        </w:r>
        <w:r>
          <w:fldChar w:fldCharType="end"/>
        </w:r>
      </w:hyperlink>
    </w:p>
    <w:p>
      <w:pPr>
        <w:pStyle w:val="TOC2"/>
        <w:tabs>
          <w:tab w:val="right" w:leader="dot" w:pos="8306"/>
        </w:tabs>
      </w:pPr>
      <w:hyperlink w:anchor="_Toc15729" w:history="1">
        <w:r>
          <w:rPr>
            <w:rFonts w:ascii="仿宋" w:eastAsia="仿宋" w:hAnsi="仿宋" w:cs="仿宋" w:hint="eastAsia"/>
            <w:lang w:eastAsia="zh-CN"/>
          </w:rPr>
          <w:t>(三)、市场风险分析</w:t>
        </w:r>
        <w:r>
          <w:tab/>
        </w:r>
        <w:r>
          <w:fldChar w:fldCharType="begin"/>
        </w:r>
        <w:r>
          <w:instrText xml:space="preserve"> PAGEREF _Toc15729 \h </w:instrText>
        </w:r>
        <w:r>
          <w:fldChar w:fldCharType="separate"/>
        </w:r>
        <w:r>
          <w:t>28</w:t>
        </w:r>
        <w:r>
          <w:fldChar w:fldCharType="end"/>
        </w:r>
      </w:hyperlink>
    </w:p>
    <w:p>
      <w:pPr>
        <w:pStyle w:val="TOC2"/>
        <w:tabs>
          <w:tab w:val="right" w:leader="dot" w:pos="8306"/>
        </w:tabs>
      </w:pPr>
      <w:hyperlink w:anchor="_Toc16553" w:history="1">
        <w:r>
          <w:rPr>
            <w:rFonts w:ascii="仿宋" w:eastAsia="仿宋" w:hAnsi="仿宋" w:cs="仿宋" w:hint="eastAsia"/>
            <w:lang w:eastAsia="zh-CN"/>
          </w:rPr>
          <w:t>(四)、资金风险分析</w:t>
        </w:r>
        <w:r>
          <w:tab/>
        </w:r>
        <w:r>
          <w:fldChar w:fldCharType="begin"/>
        </w:r>
        <w:r>
          <w:instrText xml:space="preserve"> PAGEREF _Toc16553 \h </w:instrText>
        </w:r>
        <w:r>
          <w:fldChar w:fldCharType="separate"/>
        </w:r>
        <w:r>
          <w:t>30</w:t>
        </w:r>
        <w:r>
          <w:fldChar w:fldCharType="end"/>
        </w:r>
      </w:hyperlink>
    </w:p>
    <w:p>
      <w:pPr>
        <w:pStyle w:val="TOC2"/>
        <w:tabs>
          <w:tab w:val="right" w:leader="dot" w:pos="8306"/>
        </w:tabs>
      </w:pPr>
      <w:hyperlink w:anchor="_Toc27715" w:history="1">
        <w:r>
          <w:rPr>
            <w:rFonts w:ascii="仿宋" w:eastAsia="仿宋" w:hAnsi="仿宋" w:cs="仿宋" w:hint="eastAsia"/>
            <w:lang w:eastAsia="zh-CN"/>
          </w:rPr>
          <w:t>(五)、技术风险分析</w:t>
        </w:r>
        <w:r>
          <w:tab/>
        </w:r>
        <w:r>
          <w:fldChar w:fldCharType="begin"/>
        </w:r>
        <w:r>
          <w:instrText xml:space="preserve"> PAGEREF _Toc27715 \h </w:instrText>
        </w:r>
        <w:r>
          <w:fldChar w:fldCharType="separate"/>
        </w:r>
        <w:r>
          <w:t>31</w:t>
        </w:r>
        <w:r>
          <w:fldChar w:fldCharType="end"/>
        </w:r>
      </w:hyperlink>
    </w:p>
    <w:p>
      <w:pPr>
        <w:pStyle w:val="TOC2"/>
        <w:tabs>
          <w:tab w:val="right" w:leader="dot" w:pos="8306"/>
        </w:tabs>
      </w:pPr>
      <w:hyperlink w:anchor="_Toc2848" w:history="1">
        <w:r>
          <w:rPr>
            <w:rFonts w:ascii="仿宋" w:eastAsia="仿宋" w:hAnsi="仿宋" w:cs="仿宋" w:hint="eastAsia"/>
            <w:lang w:eastAsia="zh-CN"/>
          </w:rPr>
          <w:t>(六)、财务风险分析</w:t>
        </w:r>
        <w:r>
          <w:tab/>
        </w:r>
        <w:r>
          <w:fldChar w:fldCharType="begin"/>
        </w:r>
        <w:r>
          <w:instrText xml:space="preserve"> PAGEREF _Toc2848 \h </w:instrText>
        </w:r>
        <w:r>
          <w:fldChar w:fldCharType="separate"/>
        </w:r>
        <w:r>
          <w:t>33</w:t>
        </w:r>
        <w:r>
          <w:fldChar w:fldCharType="end"/>
        </w:r>
      </w:hyperlink>
    </w:p>
    <w:p>
      <w:pPr>
        <w:pStyle w:val="TOC2"/>
        <w:tabs>
          <w:tab w:val="right" w:leader="dot" w:pos="8306"/>
        </w:tabs>
      </w:pPr>
      <w:hyperlink w:anchor="_Toc17721" w:history="1">
        <w:r>
          <w:rPr>
            <w:rFonts w:ascii="仿宋" w:eastAsia="仿宋" w:hAnsi="仿宋" w:cs="仿宋" w:hint="eastAsia"/>
            <w:lang w:eastAsia="zh-CN"/>
          </w:rPr>
          <w:t>(七)、管理风险分析</w:t>
        </w:r>
        <w:r>
          <w:tab/>
        </w:r>
        <w:r>
          <w:fldChar w:fldCharType="begin"/>
        </w:r>
        <w:r>
          <w:instrText xml:space="preserve"> PAGEREF _Toc17721 \h </w:instrText>
        </w:r>
        <w:r>
          <w:fldChar w:fldCharType="separate"/>
        </w:r>
        <w:r>
          <w:t>35</w:t>
        </w:r>
        <w:r>
          <w:fldChar w:fldCharType="end"/>
        </w:r>
      </w:hyperlink>
    </w:p>
    <w:p>
      <w:pPr>
        <w:pStyle w:val="TOC2"/>
        <w:tabs>
          <w:tab w:val="right" w:leader="dot" w:pos="8306"/>
        </w:tabs>
      </w:pPr>
      <w:hyperlink w:anchor="_Toc8147" w:history="1">
        <w:r>
          <w:rPr>
            <w:rFonts w:ascii="仿宋" w:eastAsia="仿宋" w:hAnsi="仿宋" w:cs="仿宋" w:hint="eastAsia"/>
            <w:lang w:eastAsia="zh-CN"/>
          </w:rPr>
          <w:t>(八)、其它风险分析</w:t>
        </w:r>
        <w:r>
          <w:tab/>
        </w:r>
        <w:r>
          <w:fldChar w:fldCharType="begin"/>
        </w:r>
        <w:r>
          <w:instrText xml:space="preserve"> PAGEREF _Toc8147 \h </w:instrText>
        </w:r>
        <w:r>
          <w:fldChar w:fldCharType="separate"/>
        </w:r>
        <w:r>
          <w:t>37</w:t>
        </w:r>
        <w:r>
          <w:fldChar w:fldCharType="end"/>
        </w:r>
      </w:hyperlink>
    </w:p>
    <w:p>
      <w:pPr>
        <w:pStyle w:val="TOC2"/>
        <w:tabs>
          <w:tab w:val="right" w:leader="dot" w:pos="8306"/>
        </w:tabs>
      </w:pPr>
      <w:hyperlink w:anchor="_Toc20104" w:history="1">
        <w:r>
          <w:rPr>
            <w:rFonts w:ascii="仿宋" w:eastAsia="仿宋" w:hAnsi="仿宋" w:cs="仿宋" w:hint="eastAsia"/>
            <w:lang w:eastAsia="zh-CN"/>
          </w:rPr>
          <w:t>(九)、社会影响评估</w:t>
        </w:r>
        <w:r>
          <w:tab/>
        </w:r>
        <w:r>
          <w:fldChar w:fldCharType="begin"/>
        </w:r>
        <w:r>
          <w:instrText xml:space="preserve"> PAGEREF _Toc20104 \h </w:instrText>
        </w:r>
        <w:r>
          <w:fldChar w:fldCharType="separate"/>
        </w:r>
        <w:r>
          <w:t>38</w:t>
        </w:r>
        <w:r>
          <w:fldChar w:fldCharType="end"/>
        </w:r>
      </w:hyperlink>
    </w:p>
    <w:p>
      <w:pPr>
        <w:pStyle w:val="TOC1"/>
        <w:tabs>
          <w:tab w:val="right" w:leader="dot" w:pos="8306"/>
        </w:tabs>
      </w:pPr>
      <w:hyperlink w:anchor="_Toc15185" w:history="1">
        <w:r>
          <w:rPr>
            <w:rFonts w:ascii="仿宋" w:eastAsia="仿宋" w:hAnsi="仿宋" w:cs="仿宋" w:hint="eastAsia"/>
            <w:lang w:eastAsia="zh-CN"/>
          </w:rPr>
          <w:t>七、危机管理与应急预案</w:t>
        </w:r>
        <w:r>
          <w:tab/>
        </w:r>
        <w:r>
          <w:fldChar w:fldCharType="begin"/>
        </w:r>
        <w:r>
          <w:instrText xml:space="preserve"> PAGEREF _Toc15185 \h </w:instrText>
        </w:r>
        <w:r>
          <w:fldChar w:fldCharType="separate"/>
        </w:r>
        <w:r>
          <w:t>40</w:t>
        </w:r>
        <w:r>
          <w:fldChar w:fldCharType="end"/>
        </w:r>
      </w:hyperlink>
    </w:p>
    <w:p>
      <w:pPr>
        <w:pStyle w:val="TOC2"/>
        <w:tabs>
          <w:tab w:val="right" w:leader="dot" w:pos="8306"/>
        </w:tabs>
      </w:pPr>
      <w:hyperlink w:anchor="_Toc11500" w:history="1">
        <w:r>
          <w:rPr>
            <w:rFonts w:ascii="仿宋" w:eastAsia="仿宋" w:hAnsi="仿宋" w:cs="仿宋" w:hint="eastAsia"/>
            <w:lang w:eastAsia="zh-CN"/>
          </w:rPr>
          <w:t>(一)、危机预警与监测</w:t>
        </w:r>
        <w:r>
          <w:tab/>
        </w:r>
        <w:r>
          <w:fldChar w:fldCharType="begin"/>
        </w:r>
        <w:r>
          <w:instrText xml:space="preserve"> PAGEREF _Toc11500 \h </w:instrText>
        </w:r>
        <w:r>
          <w:fldChar w:fldCharType="separate"/>
        </w:r>
        <w:r>
          <w:t>40</w:t>
        </w:r>
        <w:r>
          <w:fldChar w:fldCharType="end"/>
        </w:r>
      </w:hyperlink>
    </w:p>
    <w:p>
      <w:pPr>
        <w:pStyle w:val="TOC2"/>
        <w:tabs>
          <w:tab w:val="right" w:leader="dot" w:pos="8306"/>
        </w:tabs>
      </w:pPr>
      <w:hyperlink w:anchor="_Toc2090" w:history="1">
        <w:r>
          <w:rPr>
            <w:rFonts w:ascii="仿宋" w:eastAsia="仿宋" w:hAnsi="仿宋" w:cs="仿宋" w:hint="eastAsia"/>
            <w:lang w:eastAsia="zh-CN"/>
          </w:rPr>
          <w:t>(二)、应急预案与危机响应</w:t>
        </w:r>
        <w:r>
          <w:tab/>
        </w:r>
        <w:r>
          <w:fldChar w:fldCharType="begin"/>
        </w:r>
        <w:r>
          <w:instrText xml:space="preserve"> PAGEREF _Toc2090 \h </w:instrText>
        </w:r>
        <w:r>
          <w:fldChar w:fldCharType="separate"/>
        </w:r>
        <w:r>
          <w:t>41</w:t>
        </w:r>
        <w:r>
          <w:fldChar w:fldCharType="end"/>
        </w:r>
      </w:hyperlink>
    </w:p>
    <w:p>
      <w:pPr>
        <w:pStyle w:val="TOC2"/>
        <w:tabs>
          <w:tab w:val="right" w:leader="dot" w:pos="8306"/>
        </w:tabs>
      </w:pPr>
      <w:hyperlink w:anchor="_Toc7790" w:history="1">
        <w:r>
          <w:rPr>
            <w:rFonts w:ascii="仿宋" w:eastAsia="仿宋" w:hAnsi="仿宋" w:cs="仿宋" w:hint="eastAsia"/>
            <w:lang w:eastAsia="zh-CN"/>
          </w:rPr>
          <w:t>(三)、危机沟通与舆情控制</w:t>
        </w:r>
        <w:r>
          <w:tab/>
        </w:r>
        <w:r>
          <w:fldChar w:fldCharType="begin"/>
        </w:r>
        <w:r>
          <w:instrText xml:space="preserve"> PAGEREF _Toc7790 \h </w:instrText>
        </w:r>
        <w:r>
          <w:fldChar w:fldCharType="separate"/>
        </w:r>
        <w:r>
          <w:t>43</w:t>
        </w:r>
        <w:r>
          <w:fldChar w:fldCharType="end"/>
        </w:r>
      </w:hyperlink>
    </w:p>
    <w:p>
      <w:pPr>
        <w:pStyle w:val="TOC2"/>
        <w:tabs>
          <w:tab w:val="right" w:leader="dot" w:pos="8306"/>
        </w:tabs>
      </w:pPr>
      <w:hyperlink w:anchor="_Toc31509" w:history="1">
        <w:r>
          <w:rPr>
            <w:rFonts w:ascii="仿宋" w:eastAsia="仿宋" w:hAnsi="仿宋" w:cs="仿宋" w:hint="eastAsia"/>
            <w:lang w:eastAsia="zh-CN"/>
          </w:rPr>
          <w:t>(四)、危机后教训与改进</w:t>
        </w:r>
        <w:r>
          <w:tab/>
        </w:r>
        <w:r>
          <w:fldChar w:fldCharType="begin"/>
        </w:r>
        <w:r>
          <w:instrText xml:space="preserve"> PAGEREF _Toc31509 \h </w:instrText>
        </w:r>
        <w:r>
          <w:fldChar w:fldCharType="separate"/>
        </w:r>
        <w:r>
          <w:t>45</w:t>
        </w:r>
        <w:r>
          <w:fldChar w:fldCharType="end"/>
        </w:r>
      </w:hyperlink>
    </w:p>
    <w:p>
      <w:pPr>
        <w:pStyle w:val="TOC1"/>
        <w:tabs>
          <w:tab w:val="right" w:leader="dot" w:pos="8306"/>
        </w:tabs>
      </w:pPr>
      <w:hyperlink w:anchor="_Toc121" w:history="1">
        <w:r>
          <w:rPr>
            <w:rFonts w:ascii="仿宋" w:eastAsia="仿宋" w:hAnsi="仿宋" w:cs="仿宋" w:hint="eastAsia"/>
            <w:lang w:eastAsia="zh-CN"/>
          </w:rPr>
          <w:t>八、知识管理与技术创新</w:t>
        </w:r>
        <w:r>
          <w:tab/>
        </w:r>
        <w:r>
          <w:fldChar w:fldCharType="begin"/>
        </w:r>
        <w:r>
          <w:instrText xml:space="preserve"> PAGEREF _Toc121 \h </w:instrText>
        </w:r>
        <w:r>
          <w:fldChar w:fldCharType="separate"/>
        </w:r>
        <w:r>
          <w:t>47</w:t>
        </w:r>
        <w:r>
          <w:fldChar w:fldCharType="end"/>
        </w:r>
      </w:hyperlink>
    </w:p>
    <w:p>
      <w:pPr>
        <w:pStyle w:val="TOC2"/>
        <w:tabs>
          <w:tab w:val="right" w:leader="dot" w:pos="8306"/>
        </w:tabs>
      </w:pPr>
      <w:hyperlink w:anchor="_Toc28981" w:history="1">
        <w:r>
          <w:rPr>
            <w:rFonts w:ascii="仿宋" w:eastAsia="仿宋" w:hAnsi="仿宋" w:cs="仿宋" w:hint="eastAsia"/>
            <w:lang w:eastAsia="zh-CN"/>
          </w:rPr>
          <w:t>(一)、知识管理体系建设</w:t>
        </w:r>
        <w:r>
          <w:tab/>
        </w:r>
        <w:r>
          <w:fldChar w:fldCharType="begin"/>
        </w:r>
        <w:r>
          <w:instrText xml:space="preserve"> PAGEREF _Toc28981 \h </w:instrText>
        </w:r>
        <w:r>
          <w:fldChar w:fldCharType="separate"/>
        </w:r>
        <w:r>
          <w:t>47</w:t>
        </w:r>
        <w:r>
          <w:fldChar w:fldCharType="end"/>
        </w:r>
      </w:hyperlink>
    </w:p>
    <w:p>
      <w:pPr>
        <w:pStyle w:val="TOC2"/>
        <w:tabs>
          <w:tab w:val="right" w:leader="dot" w:pos="8306"/>
        </w:tabs>
      </w:pPr>
      <w:hyperlink w:anchor="_Toc25466" w:history="1">
        <w:r>
          <w:rPr>
            <w:rFonts w:ascii="仿宋" w:eastAsia="仿宋" w:hAnsi="仿宋" w:cs="仿宋" w:hint="eastAsia"/>
            <w:lang w:eastAsia="zh-CN"/>
          </w:rPr>
          <w:t>(二)、技术创新与研发投入</w:t>
        </w:r>
        <w:r>
          <w:tab/>
        </w:r>
        <w:r>
          <w:fldChar w:fldCharType="begin"/>
        </w:r>
        <w:r>
          <w:instrText xml:space="preserve"> PAGEREF _Toc25466 \h </w:instrText>
        </w:r>
        <w:r>
          <w:fldChar w:fldCharType="separate"/>
        </w:r>
        <w:r>
          <w:t>49</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0675" w:history="1">
        <w:r>
          <w:rPr>
            <w:rFonts w:ascii="仿宋" w:eastAsia="仿宋" w:hAnsi="仿宋" w:cs="仿宋" w:hint="eastAsia"/>
            <w:lang w:eastAsia="zh-CN"/>
          </w:rPr>
          <w:t>(三)、专利申请与技术保护</w:t>
        </w:r>
        <w:r>
          <w:tab/>
        </w:r>
        <w:r>
          <w:fldChar w:fldCharType="begin"/>
        </w:r>
        <w:r>
          <w:instrText xml:space="preserve"> PAGEREF _Toc10675 \h </w:instrText>
        </w:r>
        <w:r>
          <w:fldChar w:fldCharType="separate"/>
        </w:r>
        <w:r>
          <w:t>50</w:t>
        </w:r>
        <w:r>
          <w:fldChar w:fldCharType="end"/>
        </w:r>
      </w:hyperlink>
    </w:p>
    <w:p>
      <w:pPr>
        <w:pStyle w:val="TOC2"/>
        <w:tabs>
          <w:tab w:val="right" w:leader="dot" w:pos="8306"/>
        </w:tabs>
      </w:pPr>
      <w:hyperlink w:anchor="_Toc157" w:history="1">
        <w:r>
          <w:rPr>
            <w:rFonts w:ascii="仿宋" w:eastAsia="仿宋" w:hAnsi="仿宋" w:cs="仿宋" w:hint="eastAsia"/>
            <w:lang w:eastAsia="zh-CN"/>
          </w:rPr>
          <w:t>(四)、人才培养与团队建设</w:t>
        </w:r>
        <w:r>
          <w:tab/>
        </w:r>
        <w:r>
          <w:fldChar w:fldCharType="begin"/>
        </w:r>
        <w:r>
          <w:instrText xml:space="preserve"> PAGEREF _Toc157 \h </w:instrText>
        </w:r>
        <w:r>
          <w:fldChar w:fldCharType="separate"/>
        </w:r>
        <w:r>
          <w:t>53</w:t>
        </w:r>
        <w:r>
          <w:fldChar w:fldCharType="end"/>
        </w:r>
      </w:hyperlink>
    </w:p>
    <w:p>
      <w:pPr>
        <w:pStyle w:val="TOC1"/>
        <w:tabs>
          <w:tab w:val="right" w:leader="dot" w:pos="8306"/>
        </w:tabs>
      </w:pPr>
      <w:hyperlink w:anchor="_Toc15627" w:history="1">
        <w:r>
          <w:rPr>
            <w:rFonts w:ascii="仿宋" w:eastAsia="仿宋" w:hAnsi="仿宋" w:cs="仿宋" w:hint="eastAsia"/>
            <w:lang w:eastAsia="zh-CN"/>
          </w:rPr>
          <w:t>九、钴产品项目监督与评估</w:t>
        </w:r>
        <w:r>
          <w:tab/>
        </w:r>
        <w:r>
          <w:fldChar w:fldCharType="begin"/>
        </w:r>
        <w:r>
          <w:instrText xml:space="preserve"> PAGEREF _Toc15627 \h </w:instrText>
        </w:r>
        <w:r>
          <w:fldChar w:fldCharType="separate"/>
        </w:r>
        <w:r>
          <w:t>55</w:t>
        </w:r>
        <w:r>
          <w:fldChar w:fldCharType="end"/>
        </w:r>
      </w:hyperlink>
    </w:p>
    <w:p>
      <w:pPr>
        <w:pStyle w:val="TOC2"/>
        <w:tabs>
          <w:tab w:val="right" w:leader="dot" w:pos="8306"/>
        </w:tabs>
      </w:pPr>
      <w:hyperlink w:anchor="_Toc19053" w:history="1">
        <w:r>
          <w:rPr>
            <w:rFonts w:ascii="仿宋" w:eastAsia="仿宋" w:hAnsi="仿宋" w:cs="仿宋" w:hint="eastAsia"/>
            <w:lang w:eastAsia="zh-CN"/>
          </w:rPr>
          <w:t>(一)、监督机构及职责</w:t>
        </w:r>
        <w:r>
          <w:tab/>
        </w:r>
        <w:r>
          <w:fldChar w:fldCharType="begin"/>
        </w:r>
        <w:r>
          <w:instrText xml:space="preserve"> PAGEREF _Toc19053 \h </w:instrText>
        </w:r>
        <w:r>
          <w:fldChar w:fldCharType="separate"/>
        </w:r>
        <w:r>
          <w:t>55</w:t>
        </w:r>
        <w:r>
          <w:fldChar w:fldCharType="end"/>
        </w:r>
      </w:hyperlink>
    </w:p>
    <w:p>
      <w:pPr>
        <w:pStyle w:val="TOC2"/>
        <w:tabs>
          <w:tab w:val="right" w:leader="dot" w:pos="8306"/>
        </w:tabs>
      </w:pPr>
      <w:hyperlink w:anchor="_Toc1969" w:history="1">
        <w:r>
          <w:rPr>
            <w:rFonts w:ascii="仿宋" w:eastAsia="仿宋" w:hAnsi="仿宋" w:cs="仿宋" w:hint="eastAsia"/>
            <w:lang w:eastAsia="zh-CN"/>
          </w:rPr>
          <w:t>(二)、监测与评估指标体系</w:t>
        </w:r>
        <w:r>
          <w:tab/>
        </w:r>
        <w:r>
          <w:fldChar w:fldCharType="begin"/>
        </w:r>
        <w:r>
          <w:instrText xml:space="preserve"> PAGEREF _Toc1969 \h </w:instrText>
        </w:r>
        <w:r>
          <w:fldChar w:fldCharType="separate"/>
        </w:r>
        <w:r>
          <w:t>57</w:t>
        </w:r>
        <w:r>
          <w:fldChar w:fldCharType="end"/>
        </w:r>
      </w:hyperlink>
    </w:p>
    <w:p>
      <w:pPr>
        <w:pStyle w:val="TOC2"/>
        <w:tabs>
          <w:tab w:val="right" w:leader="dot" w:pos="8306"/>
        </w:tabs>
      </w:pPr>
      <w:hyperlink w:anchor="_Toc22359" w:history="1">
        <w:r>
          <w:rPr>
            <w:rFonts w:ascii="仿宋" w:eastAsia="仿宋" w:hAnsi="仿宋" w:cs="仿宋" w:hint="eastAsia"/>
            <w:lang w:eastAsia="zh-CN"/>
          </w:rPr>
          <w:t>(三)、监督与评估周期</w:t>
        </w:r>
        <w:r>
          <w:tab/>
        </w:r>
        <w:r>
          <w:fldChar w:fldCharType="begin"/>
        </w:r>
        <w:r>
          <w:instrText xml:space="preserve"> PAGEREF _Toc22359 \h </w:instrText>
        </w:r>
        <w:r>
          <w:fldChar w:fldCharType="separate"/>
        </w:r>
        <w:r>
          <w:t>59</w:t>
        </w:r>
        <w:r>
          <w:fldChar w:fldCharType="end"/>
        </w:r>
      </w:hyperlink>
    </w:p>
    <w:p>
      <w:pPr>
        <w:pStyle w:val="TOC2"/>
        <w:tabs>
          <w:tab w:val="right" w:leader="dot" w:pos="8306"/>
        </w:tabs>
      </w:pPr>
      <w:hyperlink w:anchor="_Toc27393" w:history="1">
        <w:r>
          <w:rPr>
            <w:rFonts w:ascii="仿宋" w:eastAsia="仿宋" w:hAnsi="仿宋" w:cs="仿宋" w:hint="eastAsia"/>
            <w:lang w:eastAsia="zh-CN"/>
          </w:rPr>
          <w:t>(四)、监督与评估报告</w:t>
        </w:r>
        <w:r>
          <w:tab/>
        </w:r>
        <w:r>
          <w:fldChar w:fldCharType="begin"/>
        </w:r>
        <w:r>
          <w:instrText xml:space="preserve"> PAGEREF _Toc27393 \h </w:instrText>
        </w:r>
        <w:r>
          <w:fldChar w:fldCharType="separate"/>
        </w:r>
        <w:r>
          <w:t>61</w:t>
        </w:r>
        <w:r>
          <w:fldChar w:fldCharType="end"/>
        </w:r>
      </w:hyperlink>
    </w:p>
    <w:p>
      <w:pPr>
        <w:pStyle w:val="TOC1"/>
        <w:tabs>
          <w:tab w:val="right" w:leader="dot" w:pos="8306"/>
        </w:tabs>
      </w:pPr>
      <w:hyperlink w:anchor="_Toc7521" w:history="1">
        <w:r>
          <w:rPr>
            <w:rFonts w:ascii="仿宋" w:eastAsia="仿宋" w:hAnsi="仿宋" w:cs="仿宋" w:hint="eastAsia"/>
            <w:lang w:eastAsia="zh-CN"/>
          </w:rPr>
          <w:t>十、市场营销策略</w:t>
        </w:r>
        <w:r>
          <w:tab/>
        </w:r>
        <w:r>
          <w:fldChar w:fldCharType="begin"/>
        </w:r>
        <w:r>
          <w:instrText xml:space="preserve"> PAGEREF _Toc7521 \h </w:instrText>
        </w:r>
        <w:r>
          <w:fldChar w:fldCharType="separate"/>
        </w:r>
        <w:r>
          <w:t>63</w:t>
        </w:r>
        <w:r>
          <w:fldChar w:fldCharType="end"/>
        </w:r>
      </w:hyperlink>
    </w:p>
    <w:p>
      <w:pPr>
        <w:pStyle w:val="TOC2"/>
        <w:tabs>
          <w:tab w:val="right" w:leader="dot" w:pos="8306"/>
        </w:tabs>
      </w:pPr>
      <w:hyperlink w:anchor="_Toc7832" w:history="1">
        <w:r>
          <w:rPr>
            <w:rFonts w:ascii="仿宋" w:eastAsia="仿宋" w:hAnsi="仿宋" w:cs="仿宋" w:hint="eastAsia"/>
            <w:lang w:eastAsia="zh-CN"/>
          </w:rPr>
          <w:t>(一)、市场定位与目标客户群</w:t>
        </w:r>
        <w:r>
          <w:tab/>
        </w:r>
        <w:r>
          <w:fldChar w:fldCharType="begin"/>
        </w:r>
        <w:r>
          <w:instrText xml:space="preserve"> PAGEREF _Toc7832 \h </w:instrText>
        </w:r>
        <w:r>
          <w:fldChar w:fldCharType="separate"/>
        </w:r>
        <w:r>
          <w:t>63</w:t>
        </w:r>
        <w:r>
          <w:fldChar w:fldCharType="end"/>
        </w:r>
      </w:hyperlink>
    </w:p>
    <w:p>
      <w:pPr>
        <w:pStyle w:val="TOC2"/>
        <w:tabs>
          <w:tab w:val="right" w:leader="dot" w:pos="8306"/>
        </w:tabs>
      </w:pPr>
      <w:hyperlink w:anchor="_Toc28829" w:history="1">
        <w:r>
          <w:rPr>
            <w:rFonts w:ascii="仿宋" w:eastAsia="仿宋" w:hAnsi="仿宋" w:cs="仿宋" w:hint="eastAsia"/>
            <w:lang w:eastAsia="zh-CN"/>
          </w:rPr>
          <w:t>(二)、竞争对手分析</w:t>
        </w:r>
        <w:r>
          <w:tab/>
        </w:r>
        <w:r>
          <w:fldChar w:fldCharType="begin"/>
        </w:r>
        <w:r>
          <w:instrText xml:space="preserve"> PAGEREF _Toc28829 \h </w:instrText>
        </w:r>
        <w:r>
          <w:fldChar w:fldCharType="separate"/>
        </w:r>
        <w:r>
          <w:t>65</w:t>
        </w:r>
        <w:r>
          <w:fldChar w:fldCharType="end"/>
        </w:r>
      </w:hyperlink>
    </w:p>
    <w:p>
      <w:pPr>
        <w:pStyle w:val="TOC2"/>
        <w:tabs>
          <w:tab w:val="right" w:leader="dot" w:pos="8306"/>
        </w:tabs>
      </w:pPr>
      <w:hyperlink w:anchor="_Toc23941" w:history="1">
        <w:r>
          <w:rPr>
            <w:rFonts w:ascii="仿宋" w:eastAsia="仿宋" w:hAnsi="仿宋" w:cs="仿宋" w:hint="eastAsia"/>
            <w:lang w:eastAsia="zh-CN"/>
          </w:rPr>
          <w:t>(三)、营销策略与推广计划</w:t>
        </w:r>
        <w:r>
          <w:tab/>
        </w:r>
        <w:r>
          <w:fldChar w:fldCharType="begin"/>
        </w:r>
        <w:r>
          <w:instrText xml:space="preserve"> PAGEREF _Toc23941 \h </w:instrText>
        </w:r>
        <w:r>
          <w:fldChar w:fldCharType="separate"/>
        </w:r>
        <w:r>
          <w:t>67</w:t>
        </w:r>
        <w:r>
          <w:fldChar w:fldCharType="end"/>
        </w:r>
      </w:hyperlink>
    </w:p>
    <w:p>
      <w:pPr>
        <w:pStyle w:val="TOC2"/>
        <w:tabs>
          <w:tab w:val="right" w:leader="dot" w:pos="8306"/>
        </w:tabs>
      </w:pPr>
      <w:hyperlink w:anchor="_Toc533" w:history="1">
        <w:r>
          <w:rPr>
            <w:rFonts w:ascii="仿宋" w:eastAsia="仿宋" w:hAnsi="仿宋" w:cs="仿宋" w:hint="eastAsia"/>
            <w:lang w:eastAsia="zh-CN"/>
          </w:rPr>
          <w:t>(四)、产品定价与销售渠道</w:t>
        </w:r>
        <w:r>
          <w:tab/>
        </w:r>
        <w:r>
          <w:fldChar w:fldCharType="begin"/>
        </w:r>
        <w:r>
          <w:instrText xml:space="preserve"> PAGEREF _Toc533 \h </w:instrText>
        </w:r>
        <w:r>
          <w:fldChar w:fldCharType="separate"/>
        </w:r>
        <w:r>
          <w:t>68</w:t>
        </w:r>
        <w:r>
          <w:fldChar w:fldCharType="end"/>
        </w:r>
      </w:hyperlink>
    </w:p>
    <w:p>
      <w:pPr>
        <w:pStyle w:val="TOC2"/>
        <w:tabs>
          <w:tab w:val="right" w:leader="dot" w:pos="8306"/>
        </w:tabs>
      </w:pPr>
      <w:hyperlink w:anchor="_Toc22007" w:history="1">
        <w:r>
          <w:rPr>
            <w:rFonts w:ascii="仿宋" w:eastAsia="仿宋" w:hAnsi="仿宋" w:cs="仿宋" w:hint="eastAsia"/>
            <w:lang w:eastAsia="zh-CN"/>
          </w:rPr>
          <w:t>(五)、售后服务体系</w:t>
        </w:r>
        <w:r>
          <w:tab/>
        </w:r>
        <w:r>
          <w:fldChar w:fldCharType="begin"/>
        </w:r>
        <w:r>
          <w:instrText xml:space="preserve"> PAGEREF _Toc22007 \h </w:instrText>
        </w:r>
        <w:r>
          <w:fldChar w:fldCharType="separate"/>
        </w:r>
        <w:r>
          <w:t>70</w:t>
        </w:r>
        <w:r>
          <w:fldChar w:fldCharType="end"/>
        </w:r>
      </w:hyperlink>
    </w:p>
    <w:p>
      <w:pPr>
        <w:pStyle w:val="TOC1"/>
        <w:tabs>
          <w:tab w:val="right" w:leader="dot" w:pos="8306"/>
        </w:tabs>
      </w:pPr>
      <w:hyperlink w:anchor="_Toc19277" w:history="1">
        <w:r>
          <w:rPr>
            <w:rFonts w:ascii="仿宋" w:eastAsia="仿宋" w:hAnsi="仿宋" w:cs="仿宋" w:hint="eastAsia"/>
            <w:lang w:eastAsia="zh-CN"/>
          </w:rPr>
          <w:t>十一、社会责任与可持续发展</w:t>
        </w:r>
        <w:r>
          <w:tab/>
        </w:r>
        <w:r>
          <w:fldChar w:fldCharType="begin"/>
        </w:r>
        <w:r>
          <w:instrText xml:space="preserve"> PAGEREF _Toc19277 \h </w:instrText>
        </w:r>
        <w:r>
          <w:fldChar w:fldCharType="separate"/>
        </w:r>
        <w:r>
          <w:t>72</w:t>
        </w:r>
        <w:r>
          <w:fldChar w:fldCharType="end"/>
        </w:r>
      </w:hyperlink>
    </w:p>
    <w:p>
      <w:pPr>
        <w:pStyle w:val="TOC2"/>
        <w:tabs>
          <w:tab w:val="right" w:leader="dot" w:pos="8306"/>
        </w:tabs>
      </w:pPr>
      <w:hyperlink w:anchor="_Toc14154" w:history="1">
        <w:r>
          <w:rPr>
            <w:rFonts w:ascii="仿宋" w:eastAsia="仿宋" w:hAnsi="仿宋" w:cs="仿宋" w:hint="eastAsia"/>
            <w:lang w:eastAsia="zh-CN"/>
          </w:rPr>
          <w:t>(一)、社会责任理念</w:t>
        </w:r>
        <w:r>
          <w:tab/>
        </w:r>
        <w:r>
          <w:fldChar w:fldCharType="begin"/>
        </w:r>
        <w:r>
          <w:instrText xml:space="preserve"> PAGEREF _Toc14154 \h </w:instrText>
        </w:r>
        <w:r>
          <w:fldChar w:fldCharType="separate"/>
        </w:r>
        <w:r>
          <w:t>72</w:t>
        </w:r>
        <w:r>
          <w:fldChar w:fldCharType="end"/>
        </w:r>
      </w:hyperlink>
    </w:p>
    <w:p>
      <w:pPr>
        <w:pStyle w:val="TOC2"/>
        <w:tabs>
          <w:tab w:val="right" w:leader="dot" w:pos="8306"/>
        </w:tabs>
      </w:pPr>
      <w:hyperlink w:anchor="_Toc29318" w:history="1">
        <w:r>
          <w:rPr>
            <w:rFonts w:ascii="仿宋" w:eastAsia="仿宋" w:hAnsi="仿宋" w:cs="仿宋" w:hint="eastAsia"/>
            <w:lang w:eastAsia="zh-CN"/>
          </w:rPr>
          <w:t>(二)、公益活动与社区参与</w:t>
        </w:r>
        <w:r>
          <w:tab/>
        </w:r>
        <w:r>
          <w:fldChar w:fldCharType="begin"/>
        </w:r>
        <w:r>
          <w:instrText xml:space="preserve"> PAGEREF _Toc29318 \h </w:instrText>
        </w:r>
        <w:r>
          <w:fldChar w:fldCharType="separate"/>
        </w:r>
        <w:r>
          <w:t>74</w:t>
        </w:r>
        <w:r>
          <w:fldChar w:fldCharType="end"/>
        </w:r>
      </w:hyperlink>
    </w:p>
    <w:p>
      <w:pPr>
        <w:pStyle w:val="TOC2"/>
        <w:tabs>
          <w:tab w:val="right" w:leader="dot" w:pos="8306"/>
        </w:tabs>
      </w:pPr>
      <w:hyperlink w:anchor="_Toc22954" w:history="1">
        <w:r>
          <w:rPr>
            <w:rFonts w:ascii="仿宋" w:eastAsia="仿宋" w:hAnsi="仿宋" w:cs="仿宋" w:hint="eastAsia"/>
            <w:lang w:eastAsia="zh-CN"/>
          </w:rPr>
          <w:t>(三)、可持续发展策略</w:t>
        </w:r>
        <w:r>
          <w:tab/>
        </w:r>
        <w:r>
          <w:fldChar w:fldCharType="begin"/>
        </w:r>
        <w:r>
          <w:instrText xml:space="preserve"> PAGEREF _Toc22954 \h </w:instrText>
        </w:r>
        <w:r>
          <w:fldChar w:fldCharType="separate"/>
        </w:r>
        <w:r>
          <w:t>75</w:t>
        </w:r>
        <w:r>
          <w:fldChar w:fldCharType="end"/>
        </w:r>
      </w:hyperlink>
    </w:p>
    <w:p>
      <w:pPr>
        <w:pStyle w:val="TOC2"/>
        <w:tabs>
          <w:tab w:val="right" w:leader="dot" w:pos="8306"/>
        </w:tabs>
      </w:pPr>
      <w:hyperlink w:anchor="_Toc22118" w:history="1">
        <w:r>
          <w:rPr>
            <w:rFonts w:ascii="仿宋" w:eastAsia="仿宋" w:hAnsi="仿宋" w:cs="仿宋" w:hint="eastAsia"/>
            <w:lang w:eastAsia="zh-CN"/>
          </w:rPr>
          <w:t>(四)、企业文化与价值观</w:t>
        </w:r>
        <w:r>
          <w:tab/>
        </w:r>
        <w:r>
          <w:fldChar w:fldCharType="begin"/>
        </w:r>
        <w:r>
          <w:instrText xml:space="preserve"> PAGEREF _Toc22118 \h </w:instrText>
        </w:r>
        <w:r>
          <w:fldChar w:fldCharType="separate"/>
        </w:r>
        <w:r>
          <w:t>76</w:t>
        </w:r>
        <w:r>
          <w:fldChar w:fldCharType="end"/>
        </w:r>
      </w:hyperlink>
    </w:p>
    <w:p>
      <w:pPr>
        <w:pStyle w:val="TOC1"/>
        <w:tabs>
          <w:tab w:val="right" w:leader="dot" w:pos="8306"/>
        </w:tabs>
      </w:pPr>
      <w:hyperlink w:anchor="_Toc5030" w:history="1">
        <w:r>
          <w:rPr>
            <w:rFonts w:ascii="仿宋" w:eastAsia="仿宋" w:hAnsi="仿宋" w:cs="仿宋" w:hint="eastAsia"/>
            <w:lang w:eastAsia="zh-CN"/>
          </w:rPr>
          <w:t>十二、供应链管理与物流优化</w:t>
        </w:r>
        <w:r>
          <w:tab/>
        </w:r>
        <w:r>
          <w:fldChar w:fldCharType="begin"/>
        </w:r>
        <w:r>
          <w:instrText xml:space="preserve"> PAGEREF _Toc5030 \h </w:instrText>
        </w:r>
        <w:r>
          <w:fldChar w:fldCharType="separate"/>
        </w:r>
        <w:r>
          <w:t>78</w:t>
        </w:r>
        <w:r>
          <w:fldChar w:fldCharType="end"/>
        </w:r>
      </w:hyperlink>
    </w:p>
    <w:p>
      <w:pPr>
        <w:pStyle w:val="TOC2"/>
        <w:tabs>
          <w:tab w:val="right" w:leader="dot" w:pos="8306"/>
        </w:tabs>
      </w:pPr>
      <w:hyperlink w:anchor="_Toc9151" w:history="1">
        <w:r>
          <w:rPr>
            <w:rFonts w:ascii="仿宋" w:eastAsia="仿宋" w:hAnsi="仿宋" w:cs="仿宋" w:hint="eastAsia"/>
            <w:lang w:eastAsia="zh-CN"/>
          </w:rPr>
          <w:t>(一)、供应链规划与优化</w:t>
        </w:r>
        <w:r>
          <w:tab/>
        </w:r>
        <w:r>
          <w:fldChar w:fldCharType="begin"/>
        </w:r>
        <w:r>
          <w:instrText xml:space="preserve"> PAGEREF _Toc9151 \h </w:instrText>
        </w:r>
        <w:r>
          <w:fldChar w:fldCharType="separate"/>
        </w:r>
        <w:r>
          <w:t>78</w:t>
        </w:r>
        <w:r>
          <w:fldChar w:fldCharType="end"/>
        </w:r>
      </w:hyperlink>
    </w:p>
    <w:p>
      <w:pPr>
        <w:pStyle w:val="TOC2"/>
        <w:tabs>
          <w:tab w:val="right" w:leader="dot" w:pos="8306"/>
        </w:tabs>
      </w:pPr>
      <w:hyperlink w:anchor="_Toc13660" w:history="1">
        <w:r>
          <w:rPr>
            <w:rFonts w:ascii="仿宋" w:eastAsia="仿宋" w:hAnsi="仿宋" w:cs="仿宋" w:hint="eastAsia"/>
            <w:lang w:eastAsia="zh-CN"/>
          </w:rPr>
          <w:t>(二)、供应商选择与评估</w:t>
        </w:r>
        <w:r>
          <w:tab/>
        </w:r>
        <w:r>
          <w:fldChar w:fldCharType="begin"/>
        </w:r>
        <w:r>
          <w:instrText xml:space="preserve"> PAGEREF _Toc13660 \h </w:instrText>
        </w:r>
        <w:r>
          <w:fldChar w:fldCharType="separate"/>
        </w:r>
        <w:r>
          <w:t>80</w:t>
        </w:r>
        <w:r>
          <w:fldChar w:fldCharType="end"/>
        </w:r>
      </w:hyperlink>
    </w:p>
    <w:p>
      <w:pPr>
        <w:pStyle w:val="TOC2"/>
        <w:tabs>
          <w:tab w:val="right" w:leader="dot" w:pos="8306"/>
        </w:tabs>
      </w:pPr>
      <w:hyperlink w:anchor="_Toc11896" w:history="1">
        <w:r>
          <w:rPr>
            <w:rFonts w:ascii="仿宋" w:eastAsia="仿宋" w:hAnsi="仿宋" w:cs="仿宋" w:hint="eastAsia"/>
            <w:lang w:eastAsia="zh-CN"/>
          </w:rPr>
          <w:t>(三)、物流网络设计与管理</w:t>
        </w:r>
        <w:r>
          <w:tab/>
        </w:r>
        <w:r>
          <w:fldChar w:fldCharType="begin"/>
        </w:r>
        <w:r>
          <w:instrText xml:space="preserve"> PAGEREF _Toc11896 \h </w:instrText>
        </w:r>
        <w:r>
          <w:fldChar w:fldCharType="separate"/>
        </w:r>
        <w:r>
          <w:t>82</w:t>
        </w:r>
        <w:r>
          <w:fldChar w:fldCharType="end"/>
        </w:r>
      </w:hyperlink>
    </w:p>
    <w:p>
      <w:pPr>
        <w:pStyle w:val="TOC2"/>
        <w:tabs>
          <w:tab w:val="right" w:leader="dot" w:pos="8306"/>
        </w:tabs>
      </w:pPr>
      <w:hyperlink w:anchor="_Toc7736" w:history="1">
        <w:r>
          <w:rPr>
            <w:rFonts w:ascii="仿宋" w:eastAsia="仿宋" w:hAnsi="仿宋" w:cs="仿宋" w:hint="eastAsia"/>
            <w:lang w:eastAsia="zh-CN"/>
          </w:rPr>
          <w:t>(四)、库存控制与仓储管理</w:t>
        </w:r>
        <w:r>
          <w:tab/>
        </w:r>
        <w:r>
          <w:fldChar w:fldCharType="begin"/>
        </w:r>
        <w:r>
          <w:instrText xml:space="preserve"> PAGEREF _Toc7736 \h </w:instrText>
        </w:r>
        <w:r>
          <w:fldChar w:fldCharType="separate"/>
        </w:r>
        <w:r>
          <w:t>85</w:t>
        </w:r>
        <w:r>
          <w:fldChar w:fldCharType="end"/>
        </w:r>
      </w:hyperlink>
    </w:p>
    <w:p>
      <w:pPr>
        <w:pStyle w:val="TOC1"/>
        <w:tabs>
          <w:tab w:val="right" w:leader="dot" w:pos="8306"/>
        </w:tabs>
      </w:pPr>
      <w:hyperlink w:anchor="_Toc20209" w:history="1">
        <w:r>
          <w:rPr>
            <w:rFonts w:ascii="仿宋" w:eastAsia="仿宋" w:hAnsi="仿宋" w:cs="仿宋" w:hint="eastAsia"/>
            <w:lang w:eastAsia="zh-CN"/>
          </w:rPr>
          <w:t>十三、钴产品项目环境保护</w:t>
        </w:r>
        <w:r>
          <w:tab/>
        </w:r>
        <w:r>
          <w:fldChar w:fldCharType="begin"/>
        </w:r>
        <w:r>
          <w:instrText xml:space="preserve"> PAGEREF _Toc20209 \h </w:instrText>
        </w:r>
        <w:r>
          <w:fldChar w:fldCharType="separate"/>
        </w:r>
        <w:r>
          <w:t>86</w:t>
        </w:r>
        <w:r>
          <w:fldChar w:fldCharType="end"/>
        </w:r>
      </w:hyperlink>
    </w:p>
    <w:p>
      <w:pPr>
        <w:pStyle w:val="TOC2"/>
        <w:tabs>
          <w:tab w:val="right" w:leader="dot" w:pos="8306"/>
        </w:tabs>
      </w:pPr>
      <w:hyperlink w:anchor="_Toc18763" w:history="1">
        <w:r>
          <w:rPr>
            <w:rFonts w:ascii="仿宋" w:eastAsia="仿宋" w:hAnsi="仿宋" w:cs="仿宋" w:hint="eastAsia"/>
            <w:lang w:eastAsia="zh-CN"/>
          </w:rPr>
          <w:t>(一)、钴产品项目环境影响评估</w:t>
        </w:r>
        <w:r>
          <w:tab/>
        </w:r>
        <w:r>
          <w:fldChar w:fldCharType="begin"/>
        </w:r>
        <w:r>
          <w:instrText xml:space="preserve"> PAGEREF _Toc18763 \h </w:instrText>
        </w:r>
        <w:r>
          <w:fldChar w:fldCharType="separate"/>
        </w:r>
        <w:r>
          <w:t>86</w:t>
        </w:r>
        <w:r>
          <w:fldChar w:fldCharType="end"/>
        </w:r>
      </w:hyperlink>
    </w:p>
    <w:p>
      <w:pPr>
        <w:pStyle w:val="TOC2"/>
        <w:tabs>
          <w:tab w:val="right" w:leader="dot" w:pos="8306"/>
        </w:tabs>
      </w:pPr>
      <w:hyperlink w:anchor="_Toc20313" w:history="1">
        <w:r>
          <w:rPr>
            <w:rFonts w:ascii="仿宋" w:eastAsia="仿宋" w:hAnsi="仿宋" w:cs="仿宋" w:hint="eastAsia"/>
            <w:lang w:eastAsia="zh-CN"/>
          </w:rPr>
          <w:t>(二)、环境保护措施与方案</w:t>
        </w:r>
        <w:r>
          <w:tab/>
        </w:r>
        <w:r>
          <w:fldChar w:fldCharType="begin"/>
        </w:r>
        <w:r>
          <w:instrText xml:space="preserve"> PAGEREF _Toc20313 \h </w:instrText>
        </w:r>
        <w:r>
          <w:fldChar w:fldCharType="separate"/>
        </w:r>
        <w:r>
          <w:t>88</w:t>
        </w:r>
        <w:r>
          <w:fldChar w:fldCharType="end"/>
        </w:r>
      </w:hyperlink>
    </w:p>
    <w:p>
      <w:pPr>
        <w:pStyle w:val="TOC2"/>
        <w:tabs>
          <w:tab w:val="right" w:leader="dot" w:pos="8306"/>
        </w:tabs>
      </w:pPr>
      <w:hyperlink w:anchor="_Toc19917" w:history="1">
        <w:r>
          <w:rPr>
            <w:rFonts w:ascii="仿宋" w:eastAsia="仿宋" w:hAnsi="仿宋" w:cs="仿宋" w:hint="eastAsia"/>
            <w:lang w:eastAsia="zh-CN"/>
          </w:rPr>
          <w:t>(三)、生态恢复与补偿措施</w:t>
        </w:r>
        <w:r>
          <w:tab/>
        </w:r>
        <w:r>
          <w:fldChar w:fldCharType="begin"/>
        </w:r>
        <w:r>
          <w:instrText xml:space="preserve"> PAGEREF _Toc19917 \h </w:instrText>
        </w:r>
        <w:r>
          <w:fldChar w:fldCharType="separate"/>
        </w:r>
        <w:r>
          <w:t>89</w:t>
        </w:r>
        <w:r>
          <w:fldChar w:fldCharType="end"/>
        </w:r>
      </w:hyperlink>
    </w:p>
    <w:p>
      <w:pPr>
        <w:pStyle w:val="TOC2"/>
        <w:tabs>
          <w:tab w:val="right" w:leader="dot" w:pos="8306"/>
        </w:tabs>
      </w:pPr>
      <w:hyperlink w:anchor="_Toc4294" w:history="1">
        <w:r>
          <w:rPr>
            <w:rFonts w:ascii="仿宋" w:eastAsia="仿宋" w:hAnsi="仿宋" w:cs="仿宋" w:hint="eastAsia"/>
            <w:lang w:eastAsia="zh-CN"/>
          </w:rPr>
          <w:t>(四)、环境保护监测与评估</w:t>
        </w:r>
        <w:r>
          <w:tab/>
        </w:r>
        <w:r>
          <w:fldChar w:fldCharType="begin"/>
        </w:r>
        <w:r>
          <w:instrText xml:space="preserve"> PAGEREF _Toc4294 \h </w:instrText>
        </w:r>
        <w:r>
          <w:fldChar w:fldCharType="separate"/>
        </w:r>
        <w:r>
          <w:t>92</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3717"/>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在当前知识经济迅猛发展的大背景下，钴产品项目管理已成为推动企业及组织持续创新的核心动力。本钴产品项目报告集中讨论了钴产品项目策划、实施与评估的关键环节，旨在通过系统分析和反思钴产品项目管理实践中的优势与不足，提升钴产品项目执行的有效性和效率。报告内容涵盖了钴产品项目的目标设定、资源配置、风险控制与成果交付等多个维度，为读者提供了一套完整的钴产品项目管理解决方案。需要强调的是，本报告仅用于学术研讨，不得用于商业目的，其内部详细资料和结论供学习交流使用，以促进钴产品项目管理领域的知识共享和专业发展。</w:t>
      </w:r>
    </w:p>
    <w:p>
      <w:pPr>
        <w:pStyle w:val="Heading1"/>
        <w:ind w:firstLine="560" w:firstLineChars="200"/>
        <w:rPr>
          <w:rFonts w:ascii="仿宋" w:eastAsia="仿宋" w:hAnsi="仿宋" w:cs="仿宋" w:hint="eastAsia"/>
          <w:sz w:val="28"/>
          <w:lang w:eastAsia="zh-CN"/>
        </w:rPr>
      </w:pPr>
      <w:bookmarkStart w:id="2" w:name="_Toc28674"/>
      <w:r>
        <w:rPr>
          <w:rFonts w:ascii="仿宋" w:eastAsia="仿宋" w:hAnsi="仿宋" w:cs="仿宋" w:hint="eastAsia"/>
          <w:sz w:val="28"/>
          <w:lang w:eastAsia="zh-CN"/>
        </w:rPr>
        <w:t>一、钴产品项目市场前景分析</w:t>
      </w:r>
      <w:bookmarkEnd w:id="2"/>
    </w:p>
    <w:p>
      <w:pPr>
        <w:pStyle w:val="Heading2"/>
        <w:rPr>
          <w:rFonts w:ascii="仿宋" w:eastAsia="仿宋" w:hAnsi="仿宋" w:cs="仿宋" w:hint="eastAsia"/>
          <w:lang w:eastAsia="zh-CN"/>
        </w:rPr>
      </w:pPr>
      <w:bookmarkStart w:id="3" w:name="_Toc30650"/>
      <w:r>
        <w:rPr>
          <w:rFonts w:ascii="仿宋" w:eastAsia="仿宋" w:hAnsi="仿宋" w:cs="仿宋" w:hint="eastAsia"/>
          <w:lang w:eastAsia="zh-CN"/>
        </w:rPr>
        <w:t>(一)、建设地经济发展概况</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1. 经济总体情况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建设地的经济在过去几年呈现出强劲的增长态势。20XX年至20XXX年，该地区的年均GDP增速超过XX%，整体经济规模达到XX亿元。这一持续增长的趋势反映了建设地经济的活力和吸引力。</w:t>
      </w:r>
    </w:p>
    <w:p>
      <w:pPr>
        <w:ind w:firstLine="560" w:firstLineChars="200"/>
        <w:rPr>
          <w:rFonts w:ascii="仿宋" w:eastAsia="仿宋" w:hAnsi="仿宋" w:cs="仿宋" w:hint="eastAsia"/>
          <w:sz w:val="28"/>
        </w:rPr>
      </w:pPr>
      <w:r>
        <w:rPr>
          <w:rFonts w:ascii="仿宋" w:eastAsia="仿宋" w:hAnsi="仿宋" w:cs="仿宋" w:hint="eastAsia"/>
          <w:sz w:val="28"/>
          <w:lang w:eastAsia="zh-CN"/>
        </w:rPr>
        <w:t>2. 主要产业结构</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建设地的产业结构多元化，制造业、服务业和高科技产业占据主导地位。先进制造业中的电子、汽车等领域蓬勃发展，服务业包括金融、教育和医疗等多个领域都取得了显著进展。高科技企业的崛起为整体产业结构带来了新的活力。</w:t>
      </w:r>
    </w:p>
    <w:p>
      <w:pPr>
        <w:ind w:firstLine="560" w:firstLineChars="200"/>
        <w:rPr>
          <w:rFonts w:ascii="仿宋" w:eastAsia="仿宋" w:hAnsi="仿宋" w:cs="仿宋" w:hint="eastAsia"/>
          <w:sz w:val="28"/>
        </w:rPr>
      </w:pPr>
      <w:r>
        <w:rPr>
          <w:rFonts w:ascii="仿宋" w:eastAsia="仿宋" w:hAnsi="仿宋" w:cs="仿宋" w:hint="eastAsia"/>
          <w:sz w:val="28"/>
          <w:lang w:eastAsia="zh-CN"/>
        </w:rPr>
        <w:t>3. 投资环境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建设地一直致力于打造优越的投资环境，吸引了众多国内外企业的投资。政府实施了一系列便利化政策，简化审批程序，降低投资门槛。建设地成为创业者和投资者青睐的热门目的地，各类产业钴产品项目纷纷落地。</w:t>
      </w:r>
    </w:p>
    <w:p>
      <w:pPr>
        <w:ind w:firstLine="560" w:firstLineChars="200"/>
        <w:rPr>
          <w:rFonts w:ascii="仿宋" w:eastAsia="仿宋" w:hAnsi="仿宋" w:cs="仿宋" w:hint="eastAsia"/>
          <w:sz w:val="28"/>
        </w:rPr>
      </w:pPr>
      <w:r>
        <w:rPr>
          <w:rFonts w:ascii="仿宋" w:eastAsia="仿宋" w:hAnsi="仿宋" w:cs="仿宋" w:hint="eastAsia"/>
          <w:sz w:val="28"/>
          <w:lang w:eastAsia="zh-CN"/>
        </w:rPr>
        <w:t>4. 人口与就业</w:t>
      </w:r>
    </w:p>
    <w:p>
      <w:pPr>
        <w:ind w:firstLine="560" w:firstLineChars="200"/>
        <w:rPr>
          <w:rFonts w:ascii="仿宋" w:eastAsia="仿宋" w:hAnsi="仿宋" w:cs="仿宋" w:hint="eastAsia"/>
          <w:sz w:val="28"/>
        </w:rPr>
      </w:pPr>
      <w:r>
        <w:rPr>
          <w:rFonts w:ascii="仿宋" w:eastAsia="仿宋" w:hAnsi="仿宋" w:cs="仿宋" w:hint="eastAsia"/>
          <w:sz w:val="28"/>
          <w:lang w:eastAsia="zh-CN"/>
        </w:rPr>
        <w:t>建设地的人口规模逐年增加，形成了多元化的社会结构。城市人口密集区域的就业市场蓬勃发展，同时城乡一体化发展战略也为农村地区提供了更多就业机会。该地区积极推动人才引进和培养，构建了具有创新力的人才队伍。</w:t>
      </w:r>
    </w:p>
    <w:p>
      <w:pPr>
        <w:ind w:firstLine="560" w:firstLineChars="200"/>
        <w:rPr>
          <w:rFonts w:ascii="仿宋" w:eastAsia="仿宋" w:hAnsi="仿宋" w:cs="仿宋" w:hint="eastAsia"/>
          <w:sz w:val="28"/>
        </w:rPr>
      </w:pPr>
      <w:r>
        <w:rPr>
          <w:rFonts w:ascii="仿宋" w:eastAsia="仿宋" w:hAnsi="仿宋" w:cs="仿宋" w:hint="eastAsia"/>
          <w:sz w:val="28"/>
          <w:lang w:eastAsia="zh-CN"/>
        </w:rPr>
        <w:t>5. 城市基础设施</w:t>
      </w:r>
    </w:p>
    <w:p>
      <w:pPr>
        <w:ind w:firstLine="560" w:firstLineChars="200"/>
        <w:rPr>
          <w:rFonts w:ascii="仿宋" w:eastAsia="仿宋" w:hAnsi="仿宋" w:cs="仿宋" w:hint="eastAsia"/>
          <w:sz w:val="28"/>
        </w:rPr>
      </w:pPr>
      <w:r>
        <w:rPr>
          <w:rFonts w:ascii="仿宋" w:eastAsia="仿宋" w:hAnsi="仿宋" w:cs="仿宋" w:hint="eastAsia"/>
          <w:sz w:val="28"/>
          <w:lang w:eastAsia="zh-CN"/>
        </w:rPr>
        <w:t>为适应经济快速发展的需要，建设地加大了对基础设施建设的投入。新建、改建的高速公路、城市轨道交通、现代化港口等钴产品项目得到了快速推进，提高了城市的综合竞争力。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6. 环境保护与可持续发展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建设地注重生态环境保护和可持续发展。实施了大规模的环境治理钴产品项目，提升了空气质量和水质。同时，该地推动绿色产业和清洁能源的发展，致力于打造宜居宜业的城市环境。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7. 区域合作与国际交往</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建设地积极参与区域合作和国际交往，拓展了多领域的国际合作钴产品项目。通过加强国际交流，该地区引进了大量国外优质技术和资金，同时推动了本地产业的对外拓展。</w:t>
      </w:r>
    </w:p>
    <w:p>
      <w:pPr>
        <w:pStyle w:val="Heading2"/>
        <w:ind w:firstLine="560" w:firstLineChars="200"/>
        <w:rPr>
          <w:rFonts w:ascii="仿宋" w:eastAsia="仿宋" w:hAnsi="仿宋" w:cs="仿宋" w:hint="eastAsia"/>
          <w:sz w:val="28"/>
          <w:lang w:eastAsia="zh-CN"/>
        </w:rPr>
      </w:pPr>
      <w:bookmarkStart w:id="4" w:name="_Toc23318"/>
      <w:r>
        <w:rPr>
          <w:rFonts w:ascii="仿宋" w:eastAsia="仿宋" w:hAnsi="仿宋" w:cs="仿宋" w:hint="eastAsia"/>
          <w:sz w:val="28"/>
          <w:lang w:eastAsia="zh-CN"/>
        </w:rPr>
        <w:t>(二)、行业市场分析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市场规模</w:t>
      </w:r>
    </w:p>
    <w:p>
      <w:pPr>
        <w:ind w:firstLine="560" w:firstLineChars="200"/>
        <w:rPr>
          <w:rFonts w:ascii="仿宋" w:eastAsia="仿宋" w:hAnsi="仿宋" w:cs="仿宋" w:hint="eastAsia"/>
          <w:sz w:val="28"/>
        </w:rPr>
      </w:pPr>
      <w:r>
        <w:rPr>
          <w:rFonts w:ascii="仿宋" w:eastAsia="仿宋" w:hAnsi="仿宋" w:cs="仿宋" w:hint="eastAsia"/>
          <w:sz w:val="28"/>
          <w:lang w:eastAsia="zh-CN"/>
        </w:rPr>
        <w:t>该行业在全球范围内的市场规模持续扩大，据最新数据显示，年均增长率达到XX%。市场规模预计将在未来数年内继续增长，达到YY亿元。这一趋势表明行业正受到日益增长的市场需求的推动，为各类企业提供了广泛的商机。</w:t>
      </w:r>
    </w:p>
    <w:p>
      <w:pPr>
        <w:ind w:firstLine="560" w:firstLineChars="200"/>
        <w:rPr>
          <w:rFonts w:ascii="仿宋" w:eastAsia="仿宋" w:hAnsi="仿宋" w:cs="仿宋" w:hint="eastAsia"/>
          <w:sz w:val="28"/>
        </w:rPr>
      </w:pPr>
      <w:r>
        <w:rPr>
          <w:rFonts w:ascii="仿宋" w:eastAsia="仿宋" w:hAnsi="仿宋" w:cs="仿宋" w:hint="eastAsia"/>
          <w:sz w:val="28"/>
          <w:lang w:eastAsia="zh-CN"/>
        </w:rPr>
        <w:t>竞争格局</w:t>
      </w:r>
    </w:p>
    <w:p>
      <w:pPr>
        <w:ind w:firstLine="560" w:firstLineChars="200"/>
        <w:rPr>
          <w:rFonts w:ascii="仿宋" w:eastAsia="仿宋" w:hAnsi="仿宋" w:cs="仿宋" w:hint="eastAsia"/>
          <w:sz w:val="28"/>
        </w:rPr>
      </w:pPr>
      <w:r>
        <w:rPr>
          <w:rFonts w:ascii="仿宋" w:eastAsia="仿宋" w:hAnsi="仿宋" w:cs="仿宋" w:hint="eastAsia"/>
          <w:sz w:val="28"/>
          <w:lang w:eastAsia="zh-CN"/>
        </w:rPr>
        <w:t>行业内竞争格局相当激烈，主要由几家大型企业主导市场，占据了相当比例的市场份额。然而，新兴企业通过创新和灵活性也逐渐在市场中崭露头角。尽管入口壁垒相对较高，但随着技术的进步和市场的开放，新进入者有望取得更多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消费者行为</w:t>
      </w:r>
    </w:p>
    <w:p>
      <w:pPr>
        <w:ind w:firstLine="560" w:firstLineChars="200"/>
        <w:rPr>
          <w:rFonts w:ascii="仿宋" w:eastAsia="仿宋" w:hAnsi="仿宋" w:cs="仿宋" w:hint="eastAsia"/>
          <w:sz w:val="28"/>
        </w:rPr>
      </w:pPr>
      <w:r>
        <w:rPr>
          <w:rFonts w:ascii="仿宋" w:eastAsia="仿宋" w:hAnsi="仿宋" w:cs="仿宋" w:hint="eastAsia"/>
          <w:sz w:val="28"/>
          <w:lang w:eastAsia="zh-CN"/>
        </w:rPr>
        <w:t>目标客户主要集中在年轻一代，他们更注重产品的创新性、环保性和品牌形象。消费者趋势显示，线上购物和个性化定制服务逐渐成为主流，这对企业提出了更高的要求。了解这些趋势有助于企业调整产品策略，提升市场占有率。</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技术创新与趋势</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技术创新一直是该行业的推动力，最新的技术趋势涵盖了人工智能、大数据分析以及物联网技术的应用。在全球范围内，多家企业正在加大研发投入，以推动行业的数字化转型。未来趋势显示，智能化产品和服务将成为市场的主导力量。</w:t>
      </w:r>
    </w:p>
    <w:p>
      <w:pPr>
        <w:ind w:firstLine="560" w:firstLineChars="200"/>
        <w:rPr>
          <w:rFonts w:ascii="仿宋" w:eastAsia="仿宋" w:hAnsi="仿宋" w:cs="仿宋" w:hint="eastAsia"/>
          <w:sz w:val="28"/>
        </w:rPr>
      </w:pPr>
      <w:r>
        <w:rPr>
          <w:rFonts w:ascii="仿宋" w:eastAsia="仿宋" w:hAnsi="仿宋" w:cs="仿宋" w:hint="eastAsia"/>
          <w:sz w:val="28"/>
          <w:lang w:eastAsia="zh-CN"/>
        </w:rPr>
        <w:t>法规与政策影响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法规环境对该行业的影响显著，特别是关于环保和消费者权益方面的法规。政府对该行业的监管力度逐渐加强，其中包括新的环保法规和产品标准。同时，政府通过提供税收激励和创新资金，支持企业更好地适应新的法规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环境影响与可持续发展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行业内的环保要求日益增加，企业在产品制造和供应链管理中不断加强环保措施。社会责任在行业内也占据重要地位，许多企业积极参与社区钴产品项目和慈善事业，提升了其社会形象。可持续发展计划逐渐成为企业战略的一部分，以确保业务的可持续性和社会责任的履行。</w:t>
      </w:r>
    </w:p>
    <w:p>
      <w:pPr>
        <w:pStyle w:val="Heading1"/>
        <w:ind w:firstLine="560" w:firstLineChars="200"/>
        <w:rPr>
          <w:rFonts w:ascii="仿宋" w:eastAsia="仿宋" w:hAnsi="仿宋" w:cs="仿宋" w:hint="eastAsia"/>
          <w:sz w:val="28"/>
          <w:lang w:eastAsia="zh-CN"/>
        </w:rPr>
      </w:pPr>
      <w:bookmarkStart w:id="5" w:name="_Toc16810"/>
      <w:r>
        <w:rPr>
          <w:rFonts w:ascii="仿宋" w:eastAsia="仿宋" w:hAnsi="仿宋" w:cs="仿宋" w:hint="eastAsia"/>
          <w:sz w:val="28"/>
          <w:lang w:eastAsia="zh-CN"/>
        </w:rPr>
        <w:t>二、钴产品项目选址说明</w:t>
      </w:r>
      <w:bookmarkEnd w:id="5"/>
    </w:p>
    <w:p>
      <w:pPr>
        <w:pStyle w:val="Heading2"/>
        <w:rPr>
          <w:rFonts w:ascii="仿宋" w:eastAsia="仿宋" w:hAnsi="仿宋" w:cs="仿宋" w:hint="eastAsia"/>
          <w:lang w:eastAsia="zh-CN"/>
        </w:rPr>
      </w:pPr>
      <w:bookmarkStart w:id="6" w:name="_Toc7012"/>
      <w:r>
        <w:rPr>
          <w:rFonts w:ascii="仿宋" w:eastAsia="仿宋" w:hAnsi="仿宋" w:cs="仿宋" w:hint="eastAsia"/>
          <w:lang w:eastAsia="zh-CN"/>
        </w:rPr>
        <w:t>(一)、钴产品项目选址</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钴产品项目选址位于XXXX市XXXX区XXXX街道XXXX路，地理位置优越，地势平坦，交通便利。附近有多条主要道路交汇，便于原材料的运输和成品的配送。地理位置的优越性将为钴产品项目提供便捷的市场接触和良好的物流基础。</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选址过程中，我们将充分考虑用地控制指标，确保钴产品项目用地的合规性。经过详细的规划和评估，选址地区的用地性质、容积率、绿化率等指标将被科学确定，以满足钴产品项目的发展需求并符合相关法规和环保要求。</w:t>
      </w:r>
    </w:p>
    <w:p>
      <w:pPr>
        <w:pStyle w:val="Heading2"/>
        <w:ind w:firstLine="560" w:firstLineChars="200"/>
        <w:rPr>
          <w:rFonts w:ascii="仿宋" w:eastAsia="仿宋" w:hAnsi="仿宋" w:cs="仿宋" w:hint="eastAsia"/>
          <w:sz w:val="28"/>
          <w:lang w:eastAsia="zh-CN"/>
        </w:rPr>
      </w:pPr>
      <w:bookmarkStart w:id="7" w:name="_Toc26504"/>
      <w:r>
        <w:rPr>
          <w:rFonts w:ascii="仿宋" w:eastAsia="仿宋" w:hAnsi="仿宋" w:cs="仿宋" w:hint="eastAsia"/>
          <w:sz w:val="28"/>
          <w:lang w:eastAsia="zh-CN"/>
        </w:rPr>
        <w:t>(二)、用地控制指标</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1. 用地性质： 选址地区的用地性质被确定为工业用地，以支持钴产品项目的生产和运营。确保用地性质符合地方规划，并满足钴产品项目的实际需求。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2. 用途： 明确用地用途，包括生产车间、仓储区、办公区等功能分区，以确保用地的合理利用和各功能区的协调运作。</w:t>
      </w:r>
    </w:p>
    <w:p>
      <w:pPr>
        <w:ind w:firstLine="560" w:firstLineChars="200"/>
        <w:rPr>
          <w:rFonts w:ascii="仿宋" w:eastAsia="仿宋" w:hAnsi="仿宋" w:cs="仿宋" w:hint="eastAsia"/>
          <w:sz w:val="28"/>
        </w:rPr>
      </w:pPr>
      <w:r>
        <w:rPr>
          <w:rFonts w:ascii="仿宋" w:eastAsia="仿宋" w:hAnsi="仿宋" w:cs="仿宋" w:hint="eastAsia"/>
          <w:sz w:val="28"/>
          <w:lang w:eastAsia="zh-CN"/>
        </w:rPr>
        <w:t>3. 容积率： 根据地区规划和建设标准，设定合理的容积率。容积率的设定要考虑钴产品项目的建筑需求，确保建筑的布局紧凑，用地高效利用。</w:t>
      </w:r>
    </w:p>
    <w:p>
      <w:pPr>
        <w:ind w:firstLine="560" w:firstLineChars="200"/>
        <w:rPr>
          <w:rFonts w:ascii="仿宋" w:eastAsia="仿宋" w:hAnsi="仿宋" w:cs="仿宋" w:hint="eastAsia"/>
          <w:sz w:val="28"/>
        </w:rPr>
      </w:pPr>
      <w:r>
        <w:rPr>
          <w:rFonts w:ascii="仿宋" w:eastAsia="仿宋" w:hAnsi="仿宋" w:cs="仿宋" w:hint="eastAsia"/>
          <w:sz w:val="28"/>
          <w:lang w:eastAsia="zh-CN"/>
        </w:rPr>
        <w:t>4. 绿化率： 确保钴产品项目选址地区的绿化率符合环保法规的要求。通过科学的绿化设计，提高绿化率，改善周边环境，为员工提供良好的工作生活环境。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5. 建筑高度限制： 根据地区的城市规划和建设标准，设定建筑高度的限制。确保建筑高度符合安全规范，不影响周边环境。</w:t>
      </w:r>
    </w:p>
    <w:p>
      <w:pPr>
        <w:pStyle w:val="Heading2"/>
        <w:ind w:firstLine="560" w:firstLineChars="200"/>
        <w:rPr>
          <w:rFonts w:ascii="仿宋" w:eastAsia="仿宋" w:hAnsi="仿宋" w:cs="仿宋" w:hint="eastAsia"/>
          <w:sz w:val="28"/>
          <w:lang w:eastAsia="zh-CN"/>
        </w:rPr>
      </w:pPr>
      <w:bookmarkStart w:id="8" w:name="_Toc12821"/>
      <w:r>
        <w:rPr>
          <w:rFonts w:ascii="仿宋" w:eastAsia="仿宋" w:hAnsi="仿宋" w:cs="仿宋" w:hint="eastAsia"/>
          <w:sz w:val="28"/>
          <w:lang w:eastAsia="zh-CN"/>
        </w:rPr>
        <w:t>(三)、节约用地措施</w:t>
      </w:r>
      <w:bookmarkEnd w:id="8"/>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1. 紧凑布局设计： 通过合理的建筑布局，优化空间利用效率，减少废弃空间。将生产车间、仓储区和办公区等功能区域紧密布置，实现空间的高效利用。</w:t>
      </w:r>
    </w:p>
    <w:p>
      <w:pPr>
        <w:ind w:firstLine="560" w:firstLineChars="200"/>
        <w:rPr>
          <w:rFonts w:ascii="仿宋" w:eastAsia="仿宋" w:hAnsi="仿宋" w:cs="仿宋" w:hint="eastAsia"/>
          <w:sz w:val="28"/>
        </w:rPr>
      </w:pPr>
      <w:r>
        <w:rPr>
          <w:rFonts w:ascii="仿宋" w:eastAsia="仿宋" w:hAnsi="仿宋" w:cs="仿宋" w:hint="eastAsia"/>
          <w:sz w:val="28"/>
          <w:lang w:eastAsia="zh-CN"/>
        </w:rPr>
        <w:t>2. 多功能共享： 在规划中将不同功能的区域进行合理的组合，实现多功能区域的共享。例如，共享办公区域，减少办公区的面积，提高使用效率。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3. 垂直建筑设计： 针对钴产品项目的实际需求，考虑采用垂直建筑设计，提高建筑的层数，减小占地面积。这将有助于在有限的用地内实现更大的建筑容积。</w:t>
      </w:r>
    </w:p>
    <w:p>
      <w:pPr>
        <w:ind w:firstLine="560" w:firstLineChars="200"/>
        <w:rPr>
          <w:rFonts w:ascii="仿宋" w:eastAsia="仿宋" w:hAnsi="仿宋" w:cs="仿宋" w:hint="eastAsia"/>
          <w:sz w:val="28"/>
        </w:rPr>
      </w:pPr>
      <w:r>
        <w:rPr>
          <w:rFonts w:ascii="仿宋" w:eastAsia="仿宋" w:hAnsi="仿宋" w:cs="仿宋" w:hint="eastAsia"/>
          <w:sz w:val="28"/>
          <w:lang w:eastAsia="zh-CN"/>
        </w:rPr>
        <w:t>4. 地下空间利用： 充分利用地下空间，将一部分功能区域或设备安置在地下，减少对地表面积的占用。地下空间的充分利用有助于最大化地面用地。</w:t>
      </w:r>
    </w:p>
    <w:p>
      <w:pPr>
        <w:ind w:firstLine="560" w:firstLineChars="200"/>
        <w:rPr>
          <w:rFonts w:ascii="仿宋" w:eastAsia="仿宋" w:hAnsi="仿宋" w:cs="仿宋" w:hint="eastAsia"/>
          <w:sz w:val="28"/>
        </w:rPr>
      </w:pPr>
      <w:r>
        <w:rPr>
          <w:rFonts w:ascii="仿宋" w:eastAsia="仿宋" w:hAnsi="仿宋" w:cs="仿宋" w:hint="eastAsia"/>
          <w:sz w:val="28"/>
          <w:lang w:eastAsia="zh-CN"/>
        </w:rPr>
        <w:t>5. 绿化屋顶设计： 在建筑设计中引入绿化屋顶，通过种植植被覆盖，提高绿化率。绿化屋顶不仅能够降低用地对热岛效应的影响，还有助于改善周边环境。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6. 共享设施： 考虑引入共享设施，如共享停车区域、共享休息区等，以减少单一功能区的用地需求，提高共享效益。</w:t>
      </w:r>
    </w:p>
    <w:p>
      <w:pPr>
        <w:pStyle w:val="Heading2"/>
        <w:ind w:firstLine="560" w:firstLineChars="200"/>
        <w:rPr>
          <w:rFonts w:ascii="仿宋" w:eastAsia="仿宋" w:hAnsi="仿宋" w:cs="仿宋" w:hint="eastAsia"/>
          <w:sz w:val="28"/>
          <w:lang w:eastAsia="zh-CN"/>
        </w:rPr>
      </w:pPr>
      <w:bookmarkStart w:id="9" w:name="_Toc21681"/>
      <w:r>
        <w:rPr>
          <w:rFonts w:ascii="仿宋" w:eastAsia="仿宋" w:hAnsi="仿宋" w:cs="仿宋" w:hint="eastAsia"/>
          <w:sz w:val="28"/>
          <w:lang w:eastAsia="zh-CN"/>
        </w:rPr>
        <w:t>(四)、总图布置方案</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地理位置优势</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选址地点位于城市的交通枢纽，便利的交通条件为总图布置提供了得天独厚的优势。附近主要道路交汇，为钴产品项目的原材料运输和成品配送提供了便捷的通道。地理位置的优越性将成为总图布置方案的首要考虑因素，确保钴产品项目能够充分利用地理位置的战略价值。</w:t>
      </w:r>
    </w:p>
    <w:p>
      <w:pPr>
        <w:ind w:firstLine="560" w:firstLineChars="200"/>
        <w:rPr>
          <w:rFonts w:ascii="仿宋" w:eastAsia="仿宋" w:hAnsi="仿宋" w:cs="仿宋" w:hint="eastAsia"/>
          <w:sz w:val="28"/>
        </w:rPr>
      </w:pPr>
      <w:r>
        <w:rPr>
          <w:rFonts w:ascii="仿宋" w:eastAsia="仿宋" w:hAnsi="仿宋" w:cs="仿宋" w:hint="eastAsia"/>
          <w:sz w:val="28"/>
          <w:lang w:eastAsia="zh-CN"/>
        </w:rPr>
        <w:t>道路设置与交通流畅性</w:t>
      </w:r>
    </w:p>
    <w:p>
      <w:pPr>
        <w:ind w:firstLine="560" w:firstLineChars="200"/>
        <w:rPr>
          <w:rFonts w:ascii="仿宋" w:eastAsia="仿宋" w:hAnsi="仿宋" w:cs="仿宋" w:hint="eastAsia"/>
          <w:sz w:val="28"/>
        </w:rPr>
      </w:pPr>
      <w:r>
        <w:rPr>
          <w:rFonts w:ascii="仿宋" w:eastAsia="仿宋" w:hAnsi="仿宋" w:cs="仿宋" w:hint="eastAsia"/>
          <w:sz w:val="28"/>
          <w:lang w:eastAsia="zh-CN"/>
        </w:rPr>
        <w:t>在总图布置方案中，我们将注重道路设置的科学规划。主要道路将贯穿整个钴产品项目区域，确保各功能区域之间联系紧密，交通流畅。同时，考虑到员工和访客的出行便利性，设置合理的交叉口和交叉桥，提高道路通行的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功能区域划分</w:t>
      </w:r>
    </w:p>
    <w:p>
      <w:pPr>
        <w:ind w:firstLine="560" w:firstLineChars="200"/>
        <w:rPr>
          <w:rFonts w:ascii="仿宋" w:eastAsia="仿宋" w:hAnsi="仿宋" w:cs="仿宋" w:hint="eastAsia"/>
          <w:sz w:val="28"/>
        </w:rPr>
      </w:pPr>
      <w:r>
        <w:rPr>
          <w:rFonts w:ascii="仿宋" w:eastAsia="仿宋" w:hAnsi="仿宋" w:cs="仿宋" w:hint="eastAsia"/>
          <w:sz w:val="28"/>
          <w:lang w:eastAsia="zh-CN"/>
        </w:rPr>
        <w:t>总图布置将明确定义不同功能区域的划分，包括生产车间、仓储区、办公区等。通过科学的划分，保障各功能区域的合理利用，提高整个钴产品项目的运作效率。生产车间将布置在交通便利的核心区域，仓储区则紧邻生产区域，便于物流运输。办公区域则设于交通相对较宜的区域，为员工提供良好的办公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绿化空间设计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绿化是总图布置中不可忽视的重要元素。我们将科学设计绿化空间，包括公共绿地、景观区域等。绿化空间不仅提升了整个钴产品项目的环境质量，还有助于改善员工的工作生活环境。通过合理设置绿化带，提高绿化率，实现生态与经济的双赢。</w:t>
      </w:r>
    </w:p>
    <w:p>
      <w:pPr>
        <w:ind w:firstLine="560" w:firstLineChars="200"/>
        <w:rPr>
          <w:rFonts w:ascii="仿宋" w:eastAsia="仿宋" w:hAnsi="仿宋" w:cs="仿宋" w:hint="eastAsia"/>
          <w:sz w:val="28"/>
        </w:rPr>
      </w:pPr>
      <w:r>
        <w:rPr>
          <w:rFonts w:ascii="仿宋" w:eastAsia="仿宋" w:hAnsi="仿宋" w:cs="仿宋" w:hint="eastAsia"/>
          <w:sz w:val="28"/>
          <w:lang w:eastAsia="zh-CN"/>
        </w:rPr>
        <w:t>建筑布局的合理性</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总图布置方案将着重考虑建筑布局的合理性。生产车间将按照生产流程和物流需求进行布局，确保生产效率最大化。办公区域则设在相对安静的区域，提供良好的办公环境。同时，建筑的高度和密度将根据地区的规划标准，确保建筑的合理分布，不影响周边环境。</w:t>
      </w:r>
    </w:p>
    <w:p>
      <w:pPr>
        <w:pStyle w:val="Heading2"/>
        <w:ind w:firstLine="560" w:firstLineChars="200"/>
        <w:rPr>
          <w:rFonts w:ascii="仿宋" w:eastAsia="仿宋" w:hAnsi="仿宋" w:cs="仿宋" w:hint="eastAsia"/>
          <w:sz w:val="28"/>
          <w:lang w:eastAsia="zh-CN"/>
        </w:rPr>
      </w:pPr>
      <w:bookmarkStart w:id="10" w:name="_Toc30855"/>
      <w:r>
        <w:rPr>
          <w:rFonts w:ascii="仿宋" w:eastAsia="仿宋" w:hAnsi="仿宋" w:cs="仿宋" w:hint="eastAsia"/>
          <w:sz w:val="28"/>
          <w:lang w:eastAsia="zh-CN"/>
        </w:rPr>
        <w:t>(五)、选址综合评价</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选址综合评价是对所有选址因素进行全面权衡和评估的过程，包括地理位置、交通便利性、用地控制指标等多个方面。通过科学的评价方法，确保最终选址符合钴产品项目的长期发展需求和可行性要求。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地理位置优势的综合利用</w:t>
      </w:r>
    </w:p>
    <w:p>
      <w:pPr>
        <w:ind w:firstLine="560" w:firstLineChars="200"/>
        <w:rPr>
          <w:rFonts w:ascii="仿宋" w:eastAsia="仿宋" w:hAnsi="仿宋" w:cs="仿宋" w:hint="eastAsia"/>
          <w:sz w:val="28"/>
        </w:rPr>
      </w:pPr>
      <w:r>
        <w:rPr>
          <w:rFonts w:ascii="仿宋" w:eastAsia="仿宋" w:hAnsi="仿宋" w:cs="仿宋" w:hint="eastAsia"/>
          <w:sz w:val="28"/>
          <w:lang w:eastAsia="zh-CN"/>
        </w:rPr>
        <w:t>选址地点的地理位置是综合评价的首要因素。地理位置的优越性将为钴产品项目的成功实施提供战略优势。通过全面利用地理位置，确保钴产品项目在市场接触、原材料供应、成品销售等方面具备便利条件。</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交通便利性的评估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综合评价将充分考虑选址地区的交通便利性。主要道路的交汇、交通流畅性等因素将被纳入考虑范围。通过科学评估交通状况，确保钴产品项目的运输通道顺畅，为物流和员工的出行提供良好保障。</w:t>
      </w:r>
    </w:p>
    <w:p>
      <w:pPr>
        <w:ind w:firstLine="560" w:firstLineChars="200"/>
        <w:rPr>
          <w:rFonts w:ascii="仿宋" w:eastAsia="仿宋" w:hAnsi="仿宋" w:cs="仿宋" w:hint="eastAsia"/>
          <w:sz w:val="28"/>
        </w:rPr>
      </w:pPr>
      <w:r>
        <w:rPr>
          <w:rFonts w:ascii="仿宋" w:eastAsia="仿宋" w:hAnsi="仿宋" w:cs="仿宋" w:hint="eastAsia"/>
          <w:sz w:val="28"/>
          <w:lang w:eastAsia="zh-CN"/>
        </w:rPr>
        <w:t>用地控制指标的科学制定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用地控制指标是综合评价中的重要组成部分。通过科学制定用地控制指标，明确用地性质、用途、容积率等，确保用地的规划与钴产品项目的实际需求相符。这有助于用地的科学利用和可持续性发展。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节约用地措施的实施效果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综合评价将考察节约用地措施的实施效果。通过紧凑布局设计、多功能共享、垂直建筑设计等措施，实现用地的节约和效益最大化。评估这些措施的实施效果，确保用地的经济性和可持续性。</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总图布置方案的协调性</w:t>
      </w:r>
    </w:p>
    <w:p>
      <w:pPr>
        <w:ind w:firstLine="560" w:firstLineChars="200"/>
        <w:rPr>
          <w:rFonts w:ascii="仿宋" w:eastAsia="仿宋" w:hAnsi="仿宋" w:cs="仿宋" w:hint="eastAsia"/>
          <w:sz w:val="28"/>
        </w:rPr>
      </w:pPr>
      <w:r>
        <w:rPr>
          <w:rFonts w:ascii="仿宋" w:eastAsia="仿宋" w:hAnsi="仿宋" w:cs="仿宋" w:hint="eastAsia"/>
          <w:sz w:val="28"/>
          <w:lang w:eastAsia="zh-CN"/>
        </w:rPr>
        <w:t>总图布置方案将在综合评价中发挥关键作用。通过科学合理的布置，确保钴产品项目的空间布局合理有序。绿化空间、建筑布局、功能区域划分等因素将在总图布置中得到综合考虑，为钴产品项目提供良好的空间环境。</w:t>
      </w:r>
    </w:p>
    <w:p>
      <w:pPr>
        <w:pStyle w:val="Heading1"/>
        <w:ind w:firstLine="560" w:firstLineChars="200"/>
        <w:rPr>
          <w:rFonts w:ascii="仿宋" w:eastAsia="仿宋" w:hAnsi="仿宋" w:cs="仿宋" w:hint="eastAsia"/>
          <w:sz w:val="28"/>
          <w:lang w:eastAsia="zh-CN"/>
        </w:rPr>
      </w:pPr>
      <w:bookmarkStart w:id="11" w:name="_Toc29366"/>
      <w:r>
        <w:rPr>
          <w:rFonts w:ascii="仿宋" w:eastAsia="仿宋" w:hAnsi="仿宋" w:cs="仿宋" w:hint="eastAsia"/>
          <w:sz w:val="28"/>
          <w:lang w:eastAsia="zh-CN"/>
        </w:rPr>
        <w:t>三、土建工程设计</w:t>
      </w:r>
      <w:bookmarkEnd w:id="11"/>
    </w:p>
    <w:p>
      <w:pPr>
        <w:pStyle w:val="Heading2"/>
        <w:rPr>
          <w:rFonts w:ascii="仿宋" w:eastAsia="仿宋" w:hAnsi="仿宋" w:cs="仿宋" w:hint="eastAsia"/>
          <w:lang w:eastAsia="zh-CN"/>
        </w:rPr>
      </w:pPr>
      <w:bookmarkStart w:id="12" w:name="_Toc30982"/>
      <w:r>
        <w:rPr>
          <w:rFonts w:ascii="仿宋" w:eastAsia="仿宋" w:hAnsi="仿宋" w:cs="仿宋" w:hint="eastAsia"/>
          <w:lang w:eastAsia="zh-CN"/>
        </w:rPr>
        <w:t>(一)、建筑工程设计原则</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1. 功能性原则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建筑首要功能是为使用者提供合适的空间，满足其需求。因此，建筑设计应确保功能的实现，空间布局合理，满足建筑的基本功能需求。功能性原则关注建筑的实际用途和用户体验。</w:t>
      </w:r>
    </w:p>
    <w:p>
      <w:pPr>
        <w:ind w:firstLine="560" w:firstLineChars="200"/>
        <w:rPr>
          <w:rFonts w:ascii="仿宋" w:eastAsia="仿宋" w:hAnsi="仿宋" w:cs="仿宋" w:hint="eastAsia"/>
          <w:sz w:val="28"/>
        </w:rPr>
      </w:pPr>
      <w:r>
        <w:rPr>
          <w:rFonts w:ascii="仿宋" w:eastAsia="仿宋" w:hAnsi="仿宋" w:cs="仿宋" w:hint="eastAsia"/>
          <w:sz w:val="28"/>
          <w:lang w:eastAsia="zh-CN"/>
        </w:rPr>
        <w:t>2. 美学性原则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美学性是建筑设计的重要方面。建筑应该具有艺术性和美感，以提高空间品质和视觉体验。美学性原则注重建筑的外观设计、色彩搭配、比例和形式等方面，使建筑融入环境并产生良好的审美效果。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3. 结构稳定性原则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建筑结构的稳定性是设计的基本要求之一。建筑设计应确保结构安全可靠，能够承受各种自然和人为的力的作用。结构稳定性原则关注建筑的结构设计、材料选用等方面，以保障建筑的整体安全。</w:t>
      </w:r>
    </w:p>
    <w:p>
      <w:pPr>
        <w:ind w:firstLine="560" w:firstLineChars="200"/>
        <w:rPr>
          <w:rFonts w:ascii="仿宋" w:eastAsia="仿宋" w:hAnsi="仿宋" w:cs="仿宋" w:hint="eastAsia"/>
          <w:sz w:val="28"/>
        </w:rPr>
      </w:pPr>
      <w:r>
        <w:rPr>
          <w:rFonts w:ascii="仿宋" w:eastAsia="仿宋" w:hAnsi="仿宋" w:cs="仿宋" w:hint="eastAsia"/>
          <w:sz w:val="28"/>
          <w:lang w:eastAsia="zh-CN"/>
        </w:rPr>
        <w:t>4. 环境友好性原则</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当今社会，环保和可持续性已成为建筑设计的重要考虑因素。建筑应当注重能源利用效率、材料的可再生性、废弃物的处理等方面，以减少对环境的不良影响。环境友好性原则关注建筑的生态设计和可持续性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5. 经济性原则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建筑设计应当在经济可行性的基础上进行，保持合理的建设成本。考虑建筑的预算和维护成本，确保设计方案在经济上可行。经济性原则关注建筑的成本效益和资源利用效率。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6. 可维护性原则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建筑应易于维护和管理，以确保其长期使用的效果。设计应考虑材料的耐久性、易修复性，使得建筑的维护工作变得简便和经济。可维护性原则注重建筑的长期可用性和维护便捷性。</w:t>
      </w:r>
    </w:p>
    <w:p>
      <w:pPr>
        <w:ind w:firstLine="560" w:firstLineChars="200"/>
        <w:rPr>
          <w:rFonts w:ascii="仿宋" w:eastAsia="仿宋" w:hAnsi="仿宋" w:cs="仿宋" w:hint="eastAsia"/>
          <w:sz w:val="28"/>
        </w:rPr>
      </w:pPr>
      <w:r>
        <w:rPr>
          <w:rFonts w:ascii="仿宋" w:eastAsia="仿宋" w:hAnsi="仿宋" w:cs="仿宋" w:hint="eastAsia"/>
          <w:sz w:val="28"/>
          <w:lang w:eastAsia="zh-CN"/>
        </w:rPr>
        <w:t>7. 可变性原则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建筑设计应具有一定的灵活性，以适应可能发生的功能变化或扩建。可变性原则关注建筑设计的灵活性和可调整性，使得建筑能够适应未来的变化需求。</w:t>
      </w:r>
    </w:p>
    <w:p>
      <w:pPr>
        <w:pStyle w:val="Heading2"/>
        <w:ind w:firstLine="560" w:firstLineChars="200"/>
        <w:rPr>
          <w:rFonts w:ascii="仿宋" w:eastAsia="仿宋" w:hAnsi="仿宋" w:cs="仿宋" w:hint="eastAsia"/>
          <w:sz w:val="28"/>
          <w:lang w:eastAsia="zh-CN"/>
        </w:rPr>
      </w:pPr>
      <w:bookmarkStart w:id="13" w:name="_Toc21932"/>
      <w:r>
        <w:rPr>
          <w:rFonts w:ascii="仿宋" w:eastAsia="仿宋" w:hAnsi="仿宋" w:cs="仿宋" w:hint="eastAsia"/>
          <w:sz w:val="28"/>
          <w:lang w:eastAsia="zh-CN"/>
        </w:rPr>
        <w:t>(二)、土建工程设计年限及安全等级</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土建工程设计的年限和安全等级是设计阶段需要明确的重要方面。关于土建工程设计年限和安全等级的一般性说明：</w:t>
      </w:r>
    </w:p>
    <w:p>
      <w:pPr>
        <w:ind w:firstLine="560" w:firstLineChars="200"/>
        <w:rPr>
          <w:rFonts w:ascii="仿宋" w:eastAsia="仿宋" w:hAnsi="仿宋" w:cs="仿宋" w:hint="eastAsia"/>
          <w:sz w:val="28"/>
        </w:rPr>
      </w:pPr>
      <w:r>
        <w:rPr>
          <w:rFonts w:ascii="仿宋" w:eastAsia="仿宋" w:hAnsi="仿宋" w:cs="仿宋" w:hint="eastAsia"/>
          <w:sz w:val="28"/>
          <w:lang w:eastAsia="zh-CN"/>
        </w:rPr>
        <w:t>土建工程设计年限：</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1.</w:t>
      </w:r>
      <w:r>
        <w:rPr>
          <w:rFonts w:ascii="仿宋" w:eastAsia="仿宋" w:hAnsi="仿宋" w:cs="仿宋" w:hint="eastAsia"/>
          <w:sz w:val="28"/>
          <w:lang w:eastAsia="zh-CN"/>
        </w:rPr>
        <w:t xml:space="preserve"> 永久性建筑设计：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永久性建筑通常设计为具有长期使用寿命的结构，其设计年限一般为50年以上。这类建筑包括一些基础设施和重要公共建筑，如桥梁、大坝、地铁站等。</w:t>
      </w:r>
    </w:p>
    <w:p>
      <w:pPr>
        <w:ind w:firstLine="560" w:firstLineChars="200"/>
        <w:rPr>
          <w:rFonts w:ascii="仿宋" w:eastAsia="仿宋" w:hAnsi="仿宋" w:cs="仿宋" w:hint="eastAsia"/>
          <w:sz w:val="28"/>
        </w:rPr>
      </w:pPr>
      <w:r>
        <w:rPr>
          <w:rFonts w:ascii="仿宋" w:eastAsia="仿宋" w:hAnsi="仿宋" w:cs="仿宋" w:hint="eastAsia"/>
          <w:sz w:val="28"/>
          <w:lang w:eastAsia="zh-CN"/>
        </w:rPr>
        <w:t>2. 中期建筑设计： 中期建筑的设计年限一般在20到50年之间。这包括许多商业建筑、住宅区和一些中等规模的基础设施。设计时考虑到未来可能的功能变化和社会需求。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3. 短期建筑设计： 一些建筑的设计年限较短，一般在10到20年之间。这可能包括一些暂时性建筑、展览馆、临时设施等。设计时更加灵活，适应性强。</w:t>
      </w:r>
    </w:p>
    <w:p>
      <w:pPr>
        <w:ind w:firstLine="560" w:firstLineChars="200"/>
        <w:rPr>
          <w:rFonts w:ascii="仿宋" w:eastAsia="仿宋" w:hAnsi="仿宋" w:cs="仿宋" w:hint="eastAsia"/>
          <w:sz w:val="28"/>
        </w:rPr>
      </w:pPr>
      <w:r>
        <w:rPr>
          <w:rFonts w:ascii="仿宋" w:eastAsia="仿宋" w:hAnsi="仿宋" w:cs="仿宋" w:hint="eastAsia"/>
          <w:sz w:val="28"/>
          <w:lang w:eastAsia="zh-CN"/>
        </w:rPr>
        <w:t>土建工程安全等级：</w:t>
      </w:r>
    </w:p>
    <w:p>
      <w:pPr>
        <w:ind w:firstLine="560" w:firstLineChars="200"/>
        <w:rPr>
          <w:rFonts w:ascii="仿宋" w:eastAsia="仿宋" w:hAnsi="仿宋" w:cs="仿宋" w:hint="eastAsia"/>
          <w:sz w:val="28"/>
        </w:rPr>
      </w:pPr>
      <w:r>
        <w:rPr>
          <w:rFonts w:ascii="仿宋" w:eastAsia="仿宋" w:hAnsi="仿宋" w:cs="仿宋" w:hint="eastAsia"/>
          <w:sz w:val="28"/>
          <w:lang w:eastAsia="zh-CN"/>
        </w:rPr>
        <w:t>土建工程的安全等级涉及到工程的用途、所处环境、人员密集程度等多个因素。一般性的安全等级划分：</w:t>
      </w:r>
    </w:p>
    <w:p>
      <w:pPr>
        <w:ind w:firstLine="560" w:firstLineChars="200"/>
        <w:rPr>
          <w:rFonts w:ascii="仿宋" w:eastAsia="仿宋" w:hAnsi="仿宋" w:cs="仿宋" w:hint="eastAsia"/>
          <w:sz w:val="28"/>
        </w:rPr>
      </w:pPr>
      <w:r>
        <w:rPr>
          <w:rFonts w:ascii="仿宋" w:eastAsia="仿宋" w:hAnsi="仿宋" w:cs="仿宋" w:hint="eastAsia"/>
          <w:sz w:val="28"/>
          <w:lang w:eastAsia="zh-CN"/>
        </w:rPr>
        <w:t>1. 特级安全等级： 一些重要的公共建筑、大型交通枢纽、核电站等可能被划分为特级安全等级。对于这类建筑，安全设计和施工要求非常严格，以确保其在各种情况下的安全性。</w:t>
      </w:r>
    </w:p>
    <w:p>
      <w:pPr>
        <w:ind w:firstLine="560" w:firstLineChars="200"/>
        <w:rPr>
          <w:rFonts w:ascii="仿宋" w:eastAsia="仿宋" w:hAnsi="仿宋" w:cs="仿宋" w:hint="eastAsia"/>
          <w:sz w:val="28"/>
        </w:rPr>
      </w:pPr>
      <w:r>
        <w:rPr>
          <w:rFonts w:ascii="仿宋" w:eastAsia="仿宋" w:hAnsi="仿宋" w:cs="仿宋" w:hint="eastAsia"/>
          <w:sz w:val="28"/>
          <w:lang w:eastAsia="zh-CN"/>
        </w:rPr>
        <w:t>2. 一级安全等级： 商业建筑、住宅区、普通桥梁等可能被划分为一级安全等级。对于这类建筑，安全要求较高，但相对于特级安全等级会有一定的灵活性。</w:t>
      </w:r>
    </w:p>
    <w:p>
      <w:pPr>
        <w:ind w:firstLine="560" w:firstLineChars="200"/>
        <w:rPr>
          <w:rFonts w:ascii="仿宋" w:eastAsia="仿宋" w:hAnsi="仿宋" w:cs="仿宋" w:hint="eastAsia"/>
          <w:sz w:val="28"/>
        </w:rPr>
      </w:pPr>
      <w:r>
        <w:rPr>
          <w:rFonts w:ascii="仿宋" w:eastAsia="仿宋" w:hAnsi="仿宋" w:cs="仿宋" w:hint="eastAsia"/>
          <w:sz w:val="28"/>
          <w:lang w:eastAsia="zh-CN"/>
        </w:rPr>
        <w:t>3. 二级安全等级： 一些较为简单的建筑或非常规工程可能划分为二级安全等级。安全要求相对较低，但仍需符合基本的安全标准。</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在具体钴产品项目中，安全等级的划分和设计年限的确定会根据当地法规、工程性质、用途等因素进行详细规定。设计人员需要根据具体情况确保工程在设计和施工阶段符合相应的安全标准和设计年限要求。</w:t>
      </w:r>
    </w:p>
    <w:p>
      <w:pPr>
        <w:pStyle w:val="Heading2"/>
        <w:ind w:firstLine="560" w:firstLineChars="200"/>
        <w:rPr>
          <w:rFonts w:ascii="仿宋" w:eastAsia="仿宋" w:hAnsi="仿宋" w:cs="仿宋" w:hint="eastAsia"/>
          <w:sz w:val="28"/>
          <w:lang w:eastAsia="zh-CN"/>
        </w:rPr>
      </w:pPr>
      <w:bookmarkStart w:id="14" w:name="_Toc18023"/>
      <w:r>
        <w:rPr>
          <w:rFonts w:ascii="仿宋" w:eastAsia="仿宋" w:hAnsi="仿宋" w:cs="仿宋" w:hint="eastAsia"/>
          <w:sz w:val="28"/>
          <w:lang w:eastAsia="zh-CN"/>
        </w:rPr>
        <w:t>(三)、建筑工程设计总体要求</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1. 规划一致性：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确保设计与地区规划相一致，符合当地法规和建设标准。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综合考虑周边环境，与周边建筑和自然景观协调融合。</w:t>
      </w:r>
    </w:p>
    <w:p>
      <w:pPr>
        <w:ind w:firstLine="560" w:firstLineChars="200"/>
        <w:rPr>
          <w:rFonts w:ascii="仿宋" w:eastAsia="仿宋" w:hAnsi="仿宋" w:cs="仿宋" w:hint="eastAsia"/>
          <w:sz w:val="28"/>
        </w:rPr>
      </w:pPr>
      <w:r>
        <w:rPr>
          <w:rFonts w:ascii="仿宋" w:eastAsia="仿宋" w:hAnsi="仿宋" w:cs="仿宋" w:hint="eastAsia"/>
          <w:sz w:val="28"/>
          <w:lang w:eastAsia="zh-CN"/>
        </w:rPr>
        <w:t>2. 功能合理性：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确保建筑的功能布局合理，满足业主的实际需求。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考虑建筑的使用性、流程布局和功能空间划分。</w:t>
      </w:r>
    </w:p>
    <w:p>
      <w:pPr>
        <w:ind w:firstLine="560" w:firstLineChars="200"/>
        <w:rPr>
          <w:rFonts w:ascii="仿宋" w:eastAsia="仿宋" w:hAnsi="仿宋" w:cs="仿宋" w:hint="eastAsia"/>
          <w:sz w:val="28"/>
        </w:rPr>
      </w:pPr>
      <w:r>
        <w:rPr>
          <w:rFonts w:ascii="仿宋" w:eastAsia="仿宋" w:hAnsi="仿宋" w:cs="仿宋" w:hint="eastAsia"/>
          <w:sz w:val="28"/>
          <w:lang w:eastAsia="zh-CN"/>
        </w:rPr>
        <w:t>3. 结构安全性：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保障建筑结构的安全可靠，满足抗震、抗风等设计标准。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结构设计应适应建筑的高度、荷载和地质条件。</w:t>
      </w:r>
    </w:p>
    <w:p>
      <w:pPr>
        <w:ind w:firstLine="560" w:firstLineChars="200"/>
        <w:rPr>
          <w:rFonts w:ascii="仿宋" w:eastAsia="仿宋" w:hAnsi="仿宋" w:cs="仿宋" w:hint="eastAsia"/>
          <w:sz w:val="28"/>
        </w:rPr>
      </w:pPr>
      <w:r>
        <w:rPr>
          <w:rFonts w:ascii="仿宋" w:eastAsia="仿宋" w:hAnsi="仿宋" w:cs="仿宋" w:hint="eastAsia"/>
          <w:sz w:val="28"/>
          <w:lang w:eastAsia="zh-CN"/>
        </w:rPr>
        <w:t>4. 美学设计：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确保建筑外观符合美学要求，融入当地文化和环境。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注意建筑比例、造型、颜色等设计细节，追求良好的视觉效果。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5. 环境友好性：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采用环保材料，考虑能源利用效率，降低对环境的不良影响。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设计中考虑自然通风、采光和绿化，提高建筑的生态性。</w:t>
      </w:r>
    </w:p>
    <w:p>
      <w:pPr>
        <w:ind w:firstLine="560" w:firstLineChars="200"/>
        <w:rPr>
          <w:rFonts w:ascii="仿宋" w:eastAsia="仿宋" w:hAnsi="仿宋" w:cs="仿宋" w:hint="eastAsia"/>
          <w:sz w:val="28"/>
        </w:rPr>
      </w:pPr>
      <w:r>
        <w:rPr>
          <w:rFonts w:ascii="仿宋" w:eastAsia="仿宋" w:hAnsi="仿宋" w:cs="仿宋" w:hint="eastAsia"/>
          <w:sz w:val="28"/>
          <w:lang w:eastAsia="zh-CN"/>
        </w:rPr>
        <w:t>6. 可持续性设计：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考虑建筑的长期可维护性和可操作性。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采用可再生能源、水资源合理利用等可持续设计策略。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7. 经济可行性：</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 xml:space="preserve">   控制建筑成本，确保设计在预算范围内。</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考虑建筑的生命周期成本，综合考虑初期投资和后期运营费用。</w:t>
      </w:r>
    </w:p>
    <w:p>
      <w:pPr>
        <w:ind w:firstLine="560" w:firstLineChars="200"/>
        <w:rPr>
          <w:rFonts w:ascii="仿宋" w:eastAsia="仿宋" w:hAnsi="仿宋" w:cs="仿宋" w:hint="eastAsia"/>
          <w:sz w:val="28"/>
        </w:rPr>
      </w:pPr>
      <w:r>
        <w:rPr>
          <w:rFonts w:ascii="仿宋" w:eastAsia="仿宋" w:hAnsi="仿宋" w:cs="仿宋" w:hint="eastAsia"/>
          <w:sz w:val="28"/>
          <w:lang w:eastAsia="zh-CN"/>
        </w:rPr>
        <w:t>8. 安全设计：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考虑建筑的使用安全性，合理设置紧急疏散通道和安全出口。</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采用防火、防盗等相关安全设计措施。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9. 人性化设计：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注重建筑内部的人性化设计，提供舒适的室内环境。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考虑人流、人员分布和日常使用的便利性。</w:t>
      </w:r>
    </w:p>
    <w:p>
      <w:pPr>
        <w:ind w:firstLine="560" w:firstLineChars="200"/>
        <w:rPr>
          <w:rFonts w:ascii="仿宋" w:eastAsia="仿宋" w:hAnsi="仿宋" w:cs="仿宋" w:hint="eastAsia"/>
          <w:sz w:val="28"/>
        </w:rPr>
      </w:pPr>
      <w:r>
        <w:rPr>
          <w:rFonts w:ascii="仿宋" w:eastAsia="仿宋" w:hAnsi="仿宋" w:cs="仿宋" w:hint="eastAsia"/>
          <w:sz w:val="28"/>
          <w:lang w:eastAsia="zh-CN"/>
        </w:rPr>
        <w:t>10. 技术先进性：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采用先进的建筑技术和工艺，提高建筑的技术含量。</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关注新兴科技在建筑设计中的应用，提升建筑的竞争力。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以上总体要求是在建筑工程设计过程中普遍适用的基本原则，具体钴产品项目中还需根据不同的场景和需求进行详细规划和调整。设计团队需要综合考虑各个方面，确保设计方案能够达到整体的高水平和综合要求。</w:t>
      </w:r>
    </w:p>
    <w:p>
      <w:pPr>
        <w:pStyle w:val="Heading2"/>
        <w:ind w:firstLine="560" w:firstLineChars="200"/>
        <w:rPr>
          <w:rFonts w:ascii="仿宋" w:eastAsia="仿宋" w:hAnsi="仿宋" w:cs="仿宋" w:hint="eastAsia"/>
          <w:sz w:val="28"/>
          <w:lang w:eastAsia="zh-CN"/>
        </w:rPr>
      </w:pPr>
      <w:bookmarkStart w:id="15" w:name="_Toc8160"/>
      <w:r>
        <w:rPr>
          <w:rFonts w:ascii="仿宋" w:eastAsia="仿宋" w:hAnsi="仿宋" w:cs="仿宋" w:hint="eastAsia"/>
          <w:sz w:val="28"/>
          <w:lang w:eastAsia="zh-CN"/>
        </w:rPr>
        <w:t>(四)、土建工程建设指标</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1. 质量指标：</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抗震设防标准： 根据地震区域确定相应的抗震设防标准，确保建筑在地震发生时有足够的抗震能力。</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 xml:space="preserve">   建筑结构强度： 确保建筑结构满足相关的强度标准，能够承受设计荷载。</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建筑外墙防水、保温标准： 确保建筑外墙满足防水、保温等标准，提高建筑的使用寿命和舒适性。</w:t>
      </w:r>
    </w:p>
    <w:p>
      <w:pPr>
        <w:ind w:firstLine="560" w:firstLineChars="200"/>
        <w:rPr>
          <w:rFonts w:ascii="仿宋" w:eastAsia="仿宋" w:hAnsi="仿宋" w:cs="仿宋" w:hint="eastAsia"/>
          <w:sz w:val="28"/>
        </w:rPr>
      </w:pPr>
      <w:r>
        <w:rPr>
          <w:rFonts w:ascii="仿宋" w:eastAsia="仿宋" w:hAnsi="仿宋" w:cs="仿宋" w:hint="eastAsia"/>
          <w:sz w:val="28"/>
          <w:lang w:eastAsia="zh-CN"/>
        </w:rPr>
        <w:t>2. 进度指标：</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总工期： 规定整个土建工程的总工期，确保工程按时完成。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各阶段工期： 划定各个施工阶段的工期，保障施工的有序推进。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工程竣工验收时间： 规定整个工程的竣工验收时间，确保按计划完成。</w:t>
      </w:r>
    </w:p>
    <w:p>
      <w:pPr>
        <w:ind w:firstLine="560" w:firstLineChars="200"/>
        <w:rPr>
          <w:rFonts w:ascii="仿宋" w:eastAsia="仿宋" w:hAnsi="仿宋" w:cs="仿宋" w:hint="eastAsia"/>
          <w:sz w:val="28"/>
        </w:rPr>
      </w:pPr>
      <w:r>
        <w:rPr>
          <w:rFonts w:ascii="仿宋" w:eastAsia="仿宋" w:hAnsi="仿宋" w:cs="仿宋" w:hint="eastAsia"/>
          <w:sz w:val="28"/>
          <w:lang w:eastAsia="zh-CN"/>
        </w:rPr>
        <w:t>3. 成本指标：</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总投资： 规定土建工程的总投资额，包括建设成本、设备采购、人工费用等。</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单位建筑面积造价： 用于评估工程的经济性，确定每平方米建筑面积的建设成本。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工程造价控制： 制定各项费用的控制标准，确保在预算内完成。</w:t>
      </w:r>
    </w:p>
    <w:p>
      <w:pPr>
        <w:ind w:firstLine="560" w:firstLineChars="200"/>
        <w:rPr>
          <w:rFonts w:ascii="仿宋" w:eastAsia="仿宋" w:hAnsi="仿宋" w:cs="仿宋" w:hint="eastAsia"/>
          <w:sz w:val="28"/>
        </w:rPr>
      </w:pPr>
      <w:r>
        <w:rPr>
          <w:rFonts w:ascii="仿宋" w:eastAsia="仿宋" w:hAnsi="仿宋" w:cs="仿宋" w:hint="eastAsia"/>
          <w:sz w:val="28"/>
          <w:lang w:eastAsia="zh-CN"/>
        </w:rPr>
        <w:t>4. 安全指标：</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施工安全标准： 规定施工过程中的安全标准，包括作业人员的安全防护、施工场地的安全设施等。</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工程建设环境安全： 考虑工程对周边环境的影响，制定相应的环保标准。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5. 环保指标：</w:t>
      </w:r>
    </w:p>
    <w:p>
      <w:pPr>
        <w:ind w:firstLine="560" w:firstLineChars="200"/>
        <w:rPr>
          <w:rFonts w:ascii="仿宋" w:eastAsia="仿宋" w:hAnsi="仿宋" w:cs="仿宋" w:hint="eastAsia"/>
          <w:sz w:val="28"/>
        </w:rPr>
        <w:sectPr>
          <w:headerReference w:type="default" r:id="rId36"/>
          <w:footerReference w:type="default" r:id="rId37"/>
          <w:type w:val="nextPage"/>
          <w:pgSz w:w="11906" w:h="16838"/>
          <w:pgMar w:top="1440" w:right="1800" w:bottom="1440" w:left="1800" w:header="851" w:footer="992" w:gutter="0"/>
          <w:pgNumType w:start="17"/>
          <w:cols w:num="1" w:space="425"/>
          <w:titlePg w:val="0"/>
          <w:docGrid w:type="lines" w:linePitch="312" w:charSpace="0"/>
        </w:sectPr>
      </w:pPr>
      <w:r>
        <w:rPr>
          <w:rFonts w:ascii="仿宋" w:eastAsia="仿宋" w:hAnsi="仿宋" w:cs="仿宋" w:hint="eastAsia"/>
          <w:sz w:val="28"/>
          <w:lang w:eastAsia="zh-CN"/>
        </w:rPr>
        <w:t xml:space="preserve">  </w:t>
      </w:r>
      <w:r>
        <w:rPr>
          <w:rFonts w:ascii="仿宋" w:eastAsia="仿宋" w:hAnsi="仿宋" w:cs="仿宋" w:hint="eastAsia"/>
          <w:sz w:val="28"/>
          <w:lang w:eastAsia="zh-CN"/>
        </w:rPr>
        <w:t xml:space="preserve"> 建筑材料环保标准：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规定使用的建筑材料应符合环保标准，减少对环境的污染。</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施工过程环保措施： 制定在施工过程中采取的环保措施，如减少扬尘、噪音等。</w:t>
      </w:r>
    </w:p>
    <w:p>
      <w:pPr>
        <w:ind w:firstLine="560" w:firstLineChars="200"/>
        <w:rPr>
          <w:rFonts w:ascii="仿宋" w:eastAsia="仿宋" w:hAnsi="仿宋" w:cs="仿宋" w:hint="eastAsia"/>
          <w:sz w:val="28"/>
        </w:rPr>
      </w:pPr>
      <w:r>
        <w:rPr>
          <w:rFonts w:ascii="仿宋" w:eastAsia="仿宋" w:hAnsi="仿宋" w:cs="仿宋" w:hint="eastAsia"/>
          <w:sz w:val="28"/>
          <w:lang w:eastAsia="zh-CN"/>
        </w:rPr>
        <w:t>6. 使用寿命和维护指标：</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建筑使用寿命： 设定建筑的使用寿命，根据建筑类型和用途确定。</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维护成本标准： 制定建筑维护的相关标准，包括定期检查、保养、修缮等。</w:t>
      </w:r>
    </w:p>
    <w:p>
      <w:pPr>
        <w:ind w:firstLine="560" w:firstLineChars="200"/>
        <w:rPr>
          <w:rFonts w:ascii="仿宋" w:eastAsia="仿宋" w:hAnsi="仿宋" w:cs="仿宋" w:hint="eastAsia"/>
          <w:sz w:val="28"/>
        </w:rPr>
      </w:pPr>
      <w:r>
        <w:rPr>
          <w:rFonts w:ascii="仿宋" w:eastAsia="仿宋" w:hAnsi="仿宋" w:cs="仿宋" w:hint="eastAsia"/>
          <w:sz w:val="28"/>
          <w:lang w:eastAsia="zh-CN"/>
        </w:rPr>
        <w:t>7. 设计参数和标准：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建筑结构设计参数： 包括各类结构的设计参数，确保结构合理、安全。</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建筑布局设计标准： 规定建筑的布局标准，考虑使用功能、通风、采光等因素。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8. 施工工艺和技术标准：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土建工程施工工艺： 规定土建施工的工艺流程，确保施工的合理性。</w:t>
      </w:r>
    </w:p>
    <w:p>
      <w:pPr>
        <w:ind w:firstLine="560" w:firstLineChars="200"/>
        <w:rPr>
          <w:rFonts w:ascii="仿宋" w:eastAsia="仿宋" w:hAnsi="仿宋" w:cs="仿宋" w:hint="eastAsia"/>
          <w:sz w:val="28"/>
        </w:rPr>
        <w:sectPr>
          <w:headerReference w:type="default" r:id="rId38"/>
          <w:footerReference w:type="default" r:id="rId39"/>
          <w:type w:val="nextPage"/>
          <w:pgSz w:w="11906" w:h="16838"/>
          <w:pgMar w:top="1440" w:right="1800" w:bottom="1440" w:left="1800" w:header="851" w:footer="992" w:gutter="0"/>
          <w:pgNumType w:start="18"/>
          <w:cols w:num="1" w:space="425"/>
          <w:titlePg w:val="0"/>
          <w:docGrid w:type="lines" w:linePitch="312" w:charSpace="0"/>
        </w:sectPr>
      </w:pPr>
      <w:r>
        <w:rPr>
          <w:rFonts w:ascii="仿宋" w:eastAsia="仿宋" w:hAnsi="仿宋" w:cs="仿宋" w:hint="eastAsia"/>
          <w:sz w:val="28"/>
          <w:lang w:eastAsia="zh-CN"/>
        </w:rPr>
        <w:t xml:space="preserve">   施工材料技术标准： 确保使用的施工材料符合相关技术标准，提高工程质量。</w:t>
      </w:r>
    </w:p>
    <w:p>
      <w:pPr>
        <w:pStyle w:val="Heading1"/>
        <w:ind w:firstLine="560" w:firstLineChars="200"/>
        <w:rPr>
          <w:rFonts w:ascii="仿宋" w:eastAsia="仿宋" w:hAnsi="仿宋" w:cs="仿宋" w:hint="eastAsia"/>
          <w:sz w:val="28"/>
          <w:lang w:eastAsia="zh-CN"/>
        </w:rPr>
      </w:pPr>
      <w:bookmarkStart w:id="16" w:name="_Toc4452"/>
      <w:r>
        <w:rPr>
          <w:rFonts w:ascii="仿宋" w:eastAsia="仿宋" w:hAnsi="仿宋" w:cs="仿宋" w:hint="eastAsia"/>
          <w:sz w:val="28"/>
          <w:lang w:eastAsia="zh-CN"/>
        </w:rPr>
        <w:t>四、工艺分析</w:t>
      </w:r>
      <w:bookmarkEnd w:id="16"/>
    </w:p>
    <w:p>
      <w:pPr>
        <w:pStyle w:val="Heading2"/>
        <w:rPr>
          <w:rFonts w:ascii="仿宋" w:eastAsia="仿宋" w:hAnsi="仿宋" w:cs="仿宋" w:hint="eastAsia"/>
          <w:lang w:eastAsia="zh-CN"/>
        </w:rPr>
      </w:pPr>
      <w:bookmarkStart w:id="17" w:name="_Toc64"/>
      <w:r>
        <w:rPr>
          <w:rFonts w:ascii="仿宋" w:eastAsia="仿宋" w:hAnsi="仿宋" w:cs="仿宋" w:hint="eastAsia"/>
          <w:lang w:eastAsia="zh-CN"/>
        </w:rPr>
        <w:t>(一)、技术管理特点</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技术管理在钴产品项目中显现出多层面的复杂性和有机性。其系统性突显在对广泛技术领域的全面规划和整合，要求各技术要素相互协调，以确保钴产品项目整体协同。这种系统性要求技术管理者在钴产品项目中全局思考，以适应多元领域的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管理在不断变化的环境中具备创新能力，团队需要持续提出独具创意的技术解决方案，作为推动钴产品项目进步的引擎。这种创新力使技术管理不仅仅是问题应对，更是钴产品项目发展的推动力，促使团队在技术层面保持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另一方面，技术管理体现出综合性。它要求在不同领域中进行全面考虑，将各种技术要素有机融合，以实现更高水平和更大范围的效果。技术管理者需要跨领域协调，确保钴产品项目技术方案的综合有效性。</w:t>
      </w:r>
    </w:p>
    <w:p>
      <w:pPr>
        <w:pStyle w:val="Heading2"/>
        <w:ind w:firstLine="560" w:firstLineChars="200"/>
        <w:rPr>
          <w:rFonts w:ascii="仿宋" w:eastAsia="仿宋" w:hAnsi="仿宋" w:cs="仿宋" w:hint="eastAsia"/>
          <w:sz w:val="28"/>
          <w:lang w:eastAsia="zh-CN"/>
        </w:rPr>
      </w:pPr>
      <w:bookmarkStart w:id="18" w:name="_Toc29157"/>
      <w:r>
        <w:rPr>
          <w:rFonts w:ascii="仿宋" w:eastAsia="仿宋" w:hAnsi="仿宋" w:cs="仿宋" w:hint="eastAsia"/>
          <w:sz w:val="28"/>
          <w:lang w:eastAsia="zh-CN"/>
        </w:rPr>
        <w:t>(二)、钴产品项目工艺技术设计方案</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1. 工艺流程设计：</w:t>
      </w:r>
    </w:p>
    <w:p>
      <w:pPr>
        <w:ind w:firstLine="560" w:firstLineChars="200"/>
        <w:rPr>
          <w:rFonts w:ascii="仿宋" w:eastAsia="仿宋" w:hAnsi="仿宋" w:cs="仿宋" w:hint="eastAsia"/>
          <w:sz w:val="28"/>
        </w:rPr>
        <w:sectPr>
          <w:headerReference w:type="default" r:id="rId40"/>
          <w:footerReference w:type="default" r:id="rId41"/>
          <w:type w:val="nextPage"/>
          <w:pgSz w:w="11906" w:h="16838"/>
          <w:pgMar w:top="1440" w:right="1800" w:bottom="1440" w:left="1800" w:header="851" w:footer="992" w:gutter="0"/>
          <w:pgNumType w:start="19"/>
          <w:cols w:num="1" w:space="425"/>
          <w:titlePg w:val="0"/>
          <w:docGrid w:type="lines" w:linePitch="312" w:charSpace="0"/>
        </w:sectPr>
      </w:pPr>
      <w:r>
        <w:rPr>
          <w:rFonts w:ascii="仿宋" w:eastAsia="仿宋" w:hAnsi="仿宋" w:cs="仿宋" w:hint="eastAsia"/>
          <w:sz w:val="28"/>
          <w:lang w:eastAsia="zh-CN"/>
        </w:rPr>
        <w:t>工艺流程设计是钴产品项目工艺技术设计的核心。在设计中，需要明确每一步骤的操作顺序、所需时间和资源，以确保生产过程的高效性和流畅性。此外，要考虑可能出现的变数，采取灵活的设计以适应实际生产环境的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2. 工艺参数设定：</w:t>
      </w:r>
    </w:p>
    <w:p>
      <w:pPr>
        <w:ind w:firstLine="560" w:firstLineChars="200"/>
        <w:rPr>
          <w:rFonts w:ascii="仿宋" w:eastAsia="仿宋" w:hAnsi="仿宋" w:cs="仿宋" w:hint="eastAsia"/>
          <w:sz w:val="28"/>
        </w:rPr>
      </w:pPr>
      <w:r>
        <w:rPr>
          <w:rFonts w:ascii="仿宋" w:eastAsia="仿宋" w:hAnsi="仿宋" w:cs="仿宋" w:hint="eastAsia"/>
          <w:sz w:val="28"/>
          <w:lang w:eastAsia="zh-CN"/>
        </w:rPr>
        <w:t>对关键的工艺参数进行合理设定至关重要。这包括但不限于温度、压力、流速等因素。合理的参数设置有助于提高生产效率，确保产品质量的稳定性，并降低可能的生产风险。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3. 工艺设备选择：</w:t>
      </w:r>
    </w:p>
    <w:p>
      <w:pPr>
        <w:ind w:firstLine="560" w:firstLineChars="200"/>
        <w:rPr>
          <w:rFonts w:ascii="仿宋" w:eastAsia="仿宋" w:hAnsi="仿宋" w:cs="仿宋" w:hint="eastAsia"/>
          <w:sz w:val="28"/>
        </w:rPr>
      </w:pPr>
      <w:r>
        <w:rPr>
          <w:rFonts w:ascii="仿宋" w:eastAsia="仿宋" w:hAnsi="仿宋" w:cs="仿宋" w:hint="eastAsia"/>
          <w:sz w:val="28"/>
          <w:lang w:eastAsia="zh-CN"/>
        </w:rPr>
        <w:t>在选择工艺设备时，需要考虑其性能、稳定性和可维护性。设备应符合钴产品项目的实际需求，并与整个生产流程协同工作，确保设备的使用不成为钴产品项目的瓶颈。</w:t>
      </w:r>
    </w:p>
    <w:p>
      <w:pPr>
        <w:ind w:firstLine="560" w:firstLineChars="200"/>
        <w:rPr>
          <w:rFonts w:ascii="仿宋" w:eastAsia="仿宋" w:hAnsi="仿宋" w:cs="仿宋" w:hint="eastAsia"/>
          <w:sz w:val="28"/>
        </w:rPr>
      </w:pPr>
      <w:r>
        <w:rPr>
          <w:rFonts w:ascii="仿宋" w:eastAsia="仿宋" w:hAnsi="仿宋" w:cs="仿宋" w:hint="eastAsia"/>
          <w:sz w:val="28"/>
          <w:lang w:eastAsia="zh-CN"/>
        </w:rPr>
        <w:t>4. 能源消耗优化：</w:t>
      </w:r>
    </w:p>
    <w:p>
      <w:pPr>
        <w:ind w:firstLine="560" w:firstLineChars="200"/>
        <w:rPr>
          <w:rFonts w:ascii="仿宋" w:eastAsia="仿宋" w:hAnsi="仿宋" w:cs="仿宋" w:hint="eastAsia"/>
          <w:sz w:val="28"/>
        </w:rPr>
      </w:pPr>
      <w:r>
        <w:rPr>
          <w:rFonts w:ascii="仿宋" w:eastAsia="仿宋" w:hAnsi="仿宋" w:cs="仿宋" w:hint="eastAsia"/>
          <w:sz w:val="28"/>
          <w:lang w:eastAsia="zh-CN"/>
        </w:rPr>
        <w:t>工艺技术设计应考虑能源消耗的优化。采取先进的节能技术，降低能源浪费，有助于提高生产效益的同时，减少对环境的不良影响。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5. 环保设计：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在工艺技术设计中，环保因素是不可忽视的。采用环保友好型的工艺，减少对环境的污染，符合可持续发展的要求，同时也有助于提升企业的社会形象。</w:t>
      </w:r>
    </w:p>
    <w:p>
      <w:pPr>
        <w:pStyle w:val="Heading2"/>
        <w:ind w:firstLine="560" w:firstLineChars="200"/>
        <w:rPr>
          <w:rFonts w:ascii="仿宋" w:eastAsia="仿宋" w:hAnsi="仿宋" w:cs="仿宋" w:hint="eastAsia"/>
          <w:sz w:val="28"/>
          <w:lang w:eastAsia="zh-CN"/>
        </w:rPr>
      </w:pPr>
      <w:bookmarkStart w:id="19" w:name="_Toc2298"/>
      <w:r>
        <w:rPr>
          <w:rFonts w:ascii="仿宋" w:eastAsia="仿宋" w:hAnsi="仿宋" w:cs="仿宋" w:hint="eastAsia"/>
          <w:sz w:val="28"/>
          <w:lang w:eastAsia="zh-CN"/>
        </w:rPr>
        <w:t>(三)、设备选型方案</w:t>
      </w:r>
      <w:bookmarkEnd w:id="19"/>
    </w:p>
    <w:p>
      <w:pPr>
        <w:ind w:firstLine="560" w:firstLineChars="200"/>
        <w:rPr>
          <w:rFonts w:ascii="仿宋" w:eastAsia="仿宋" w:hAnsi="仿宋" w:cs="仿宋" w:hint="eastAsia"/>
          <w:sz w:val="28"/>
        </w:rPr>
        <w:sectPr>
          <w:headerReference w:type="default" r:id="rId42"/>
          <w:footerReference w:type="default" r:id="rId43"/>
          <w:type w:val="nextPage"/>
          <w:pgSz w:w="11906" w:h="16838"/>
          <w:pgMar w:top="1440" w:right="1800" w:bottom="1440" w:left="1800" w:header="851" w:footer="992" w:gutter="0"/>
          <w:pgNumType w:start="2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以挑选卓越供应商为导向，确保所选设备能够按时交付，满足工程进度需求。我们注重售后服务的卓越性，以及设备生产厂家能够及时提供备品备件的能力，以降低钴产品项目投资风险，最大限度地减少总体钴产品项目成本。在投资钴产品项目中，主要工艺设备及仪器将优先选择国产设备，并确保所选生产设备厂家具备国内领先的技术水平和符合国际认证标准的科学企业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以“先进、高效、实用、节能、可靠”为准则，特别关注钴产品项目产品生产设备在效率、质量、物料损耗、自动化程度、劳动强度和噪音水平等方面的特性。计划采购国内领先的关键工艺设备和国内外尖端的检测设备，预计购置并安装主要设备合共XXXX台(套)，设备购置费用为XXX万元。通过这一选取原则，我们旨在确保钴产品项目的生产设备具备最佳性能和效益，以满足钴产品项目长期的发展需求。</w:t>
      </w:r>
    </w:p>
    <w:p>
      <w:pPr>
        <w:pStyle w:val="Heading1"/>
        <w:ind w:firstLine="560" w:firstLineChars="200"/>
        <w:rPr>
          <w:rFonts w:ascii="仿宋" w:eastAsia="仿宋" w:hAnsi="仿宋" w:cs="仿宋" w:hint="eastAsia"/>
          <w:sz w:val="28"/>
          <w:lang w:eastAsia="zh-CN"/>
        </w:rPr>
      </w:pPr>
      <w:bookmarkStart w:id="20" w:name="_Toc19363"/>
      <w:r>
        <w:rPr>
          <w:rFonts w:ascii="仿宋" w:eastAsia="仿宋" w:hAnsi="仿宋" w:cs="仿宋" w:hint="eastAsia"/>
          <w:sz w:val="28"/>
          <w:lang w:eastAsia="zh-CN"/>
        </w:rPr>
        <w:t>五、钴产品项目投资可行性分析</w:t>
      </w:r>
      <w:bookmarkEnd w:id="20"/>
    </w:p>
    <w:p>
      <w:pPr>
        <w:pStyle w:val="Heading2"/>
        <w:rPr>
          <w:rFonts w:ascii="仿宋" w:eastAsia="仿宋" w:hAnsi="仿宋" w:cs="仿宋" w:hint="eastAsia"/>
          <w:lang w:eastAsia="zh-CN"/>
        </w:rPr>
      </w:pPr>
      <w:bookmarkStart w:id="21" w:name="_Toc18460"/>
      <w:r>
        <w:rPr>
          <w:rFonts w:ascii="仿宋" w:eastAsia="仿宋" w:hAnsi="仿宋" w:cs="仿宋" w:hint="eastAsia"/>
          <w:lang w:eastAsia="zh-CN"/>
        </w:rPr>
        <w:t>(一)、钴产品项目估算说明</w:t>
      </w:r>
      <w:bookmarkEnd w:id="21"/>
    </w:p>
    <w:p>
      <w:pPr>
        <w:ind w:firstLine="560" w:firstLineChars="200"/>
        <w:rPr>
          <w:rFonts w:ascii="仿宋" w:eastAsia="仿宋" w:hAnsi="仿宋" w:cs="仿宋" w:hint="eastAsia"/>
          <w:sz w:val="28"/>
        </w:rPr>
      </w:pPr>
      <w:r>
        <w:rPr>
          <w:rFonts w:ascii="仿宋" w:eastAsia="仿宋" w:hAnsi="仿宋" w:cs="仿宋" w:hint="eastAsia"/>
          <w:sz w:val="28"/>
          <w:lang w:eastAsia="zh-CN"/>
        </w:rPr>
        <w:t>1. 钴产品项目建设成本估算：</w:t>
      </w:r>
    </w:p>
    <w:p>
      <w:pPr>
        <w:ind w:firstLine="560" w:firstLineChars="200"/>
        <w:rPr>
          <w:rFonts w:ascii="仿宋" w:eastAsia="仿宋" w:hAnsi="仿宋" w:cs="仿宋" w:hint="eastAsia"/>
          <w:sz w:val="28"/>
        </w:rPr>
      </w:pPr>
      <w:r>
        <w:rPr>
          <w:rFonts w:ascii="仿宋" w:eastAsia="仿宋" w:hAnsi="仿宋" w:cs="仿宋" w:hint="eastAsia"/>
          <w:sz w:val="28"/>
          <w:lang w:eastAsia="zh-CN"/>
        </w:rPr>
        <w:t>在钴产品项目建设成本估算中，需要详细考虑土地开发、建筑工程、设备采购和劳动力成本等方面。例如，土地开发阶段需要考虑土地购置费用、清理费用、基础设施建设费用等，而建筑工程阶段则包括建筑材料、施工人员薪酬、建筑设备租赁费等。设备采购阶段需要综合考虑设备价格、运输费用、安装费用等。通过详细的估算，可以形成建设成本的全貌，为后续资金筹措提供参考。</w:t>
      </w:r>
    </w:p>
    <w:p>
      <w:pPr>
        <w:ind w:firstLine="560" w:firstLineChars="200"/>
        <w:rPr>
          <w:rFonts w:ascii="仿宋" w:eastAsia="仿宋" w:hAnsi="仿宋" w:cs="仿宋" w:hint="eastAsia"/>
          <w:sz w:val="28"/>
        </w:rPr>
      </w:pPr>
      <w:r>
        <w:rPr>
          <w:rFonts w:ascii="仿宋" w:eastAsia="仿宋" w:hAnsi="仿宋" w:cs="仿宋" w:hint="eastAsia"/>
          <w:sz w:val="28"/>
          <w:lang w:eastAsia="zh-CN"/>
        </w:rPr>
        <w:t>2. 运营成本估算：</w:t>
      </w:r>
    </w:p>
    <w:p>
      <w:pPr>
        <w:ind w:firstLine="560" w:firstLineChars="200"/>
        <w:rPr>
          <w:rFonts w:ascii="仿宋" w:eastAsia="仿宋" w:hAnsi="仿宋" w:cs="仿宋" w:hint="eastAsia"/>
          <w:sz w:val="28"/>
        </w:rPr>
        <w:sectPr>
          <w:headerReference w:type="default" r:id="rId44"/>
          <w:footerReference w:type="default" r:id="rId45"/>
          <w:type w:val="nextPage"/>
          <w:pgSz w:w="11906" w:h="16838"/>
          <w:pgMar w:top="1440" w:right="1800" w:bottom="1440" w:left="1800" w:header="851" w:footer="992" w:gutter="0"/>
          <w:pgNumType w:start="2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运营成本估算涉及到钴产品项目建设后的日常运营阶段，包括人员薪酬、能源消耗、维护费用、管理费用等方面。例如，人员薪酬需要考虑岗位设置、薪资水平；能源消耗包括电力、水、燃料等的费用。通过综合分析这些因素，可以形成可行的运营成本估算，为企业运营提供经济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3. 收益估算：</w:t>
      </w:r>
    </w:p>
    <w:p>
      <w:pPr>
        <w:ind w:firstLine="560" w:firstLineChars="200"/>
        <w:rPr>
          <w:rFonts w:ascii="仿宋" w:eastAsia="仿宋" w:hAnsi="仿宋" w:cs="仿宋" w:hint="eastAsia"/>
          <w:sz w:val="28"/>
        </w:rPr>
      </w:pPr>
      <w:r>
        <w:rPr>
          <w:rFonts w:ascii="仿宋" w:eastAsia="仿宋" w:hAnsi="仿宋" w:cs="仿宋" w:hint="eastAsia"/>
          <w:sz w:val="28"/>
          <w:lang w:eastAsia="zh-CN"/>
        </w:rPr>
        <w:t>收益估算是钴产品项目估算的核心，需要全面分析市场需求、销售价格、产值和盈利能力等因素。例如，通过市场调研确定产品或服务的市场需求程度，结合竞争对手的定价策略制定合理的销售价格。同时，对产值和盈利能力进行预估，以制定可行的收益预期。这一过程需要细致分析市场动态和企业的实际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4. 风险估算：</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估算需要全面考虑潜在的市场风险、技术风险、政策风险等因素。例如，对市场风险的估算可以通过分析市场趋势、竞争格局来评估；技术风险可以通过对钴产品项目技术难点和可能出现的问题进行评估；政策风险则需要了解相关政策法规的变化对钴产品项目可能造成的影响。通过对风险的全面估算，企业可以有针对性地制定风险管理策略，减小不确定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环境和社会影响估算：</w:t>
      </w:r>
    </w:p>
    <w:p>
      <w:pPr>
        <w:ind w:firstLine="560" w:firstLineChars="200"/>
        <w:rPr>
          <w:rFonts w:ascii="仿宋" w:eastAsia="仿宋" w:hAnsi="仿宋" w:cs="仿宋" w:hint="eastAsia"/>
          <w:sz w:val="28"/>
        </w:rPr>
        <w:sectPr>
          <w:headerReference w:type="default" r:id="rId46"/>
          <w:footerReference w:type="default" r:id="rId47"/>
          <w:type w:val="nextPage"/>
          <w:pgSz w:w="11906" w:h="16838"/>
          <w:pgMar w:top="1440" w:right="1800" w:bottom="1440" w:left="1800" w:header="851" w:footer="992" w:gutter="0"/>
          <w:pgNumType w:start="2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现代社会，环境和社会影响估算越来越受到重视。这包括环境保护设施投资、社会责任活动费用等方面。例如，钴产品项目可能需要投入一定的资金用于建设环保设施，符合环境法规的要求；社会责任活动费用可以用于企业参与社会公益、员工培训等。通过综合考虑这些因素，企业可以更好地履行社会责任，提高钴产品项目的可持续性和社会接受度。</w:t>
      </w:r>
    </w:p>
    <w:p>
      <w:pPr>
        <w:pStyle w:val="Heading2"/>
        <w:ind w:firstLine="560" w:firstLineChars="200"/>
        <w:rPr>
          <w:rFonts w:ascii="仿宋" w:eastAsia="仿宋" w:hAnsi="仿宋" w:cs="仿宋" w:hint="eastAsia"/>
          <w:sz w:val="28"/>
          <w:lang w:eastAsia="zh-CN"/>
        </w:rPr>
      </w:pPr>
      <w:bookmarkStart w:id="22" w:name="_Toc12484"/>
      <w:r>
        <w:rPr>
          <w:rFonts w:ascii="仿宋" w:eastAsia="仿宋" w:hAnsi="仿宋" w:cs="仿宋" w:hint="eastAsia"/>
          <w:sz w:val="28"/>
          <w:lang w:eastAsia="zh-CN"/>
        </w:rPr>
        <w:t>(二)、钴产品项目总投资估算</w:t>
      </w:r>
      <w:bookmarkEnd w:id="22"/>
    </w:p>
    <w:p>
      <w:pPr>
        <w:ind w:firstLine="560" w:firstLineChars="200"/>
        <w:rPr>
          <w:rFonts w:ascii="仿宋" w:eastAsia="仿宋" w:hAnsi="仿宋" w:cs="仿宋" w:hint="eastAsia"/>
          <w:sz w:val="28"/>
        </w:rPr>
      </w:pPr>
      <w:r>
        <w:rPr>
          <w:rFonts w:ascii="仿宋" w:eastAsia="仿宋" w:hAnsi="仿宋" w:cs="仿宋" w:hint="eastAsia"/>
          <w:sz w:val="28"/>
          <w:lang w:eastAsia="zh-CN"/>
        </w:rPr>
        <w:t>钴产品项目总投资估算需要全面考虑建设、运营和其他相关成本，确保资金充足。在进行估算时，需要综合考虑各个方面的费用，并将其合理分配。</w:t>
      </w:r>
    </w:p>
    <w:p>
      <w:pPr>
        <w:ind w:firstLine="560" w:firstLineChars="200"/>
        <w:rPr>
          <w:rFonts w:ascii="仿宋" w:eastAsia="仿宋" w:hAnsi="仿宋" w:cs="仿宋" w:hint="eastAsia"/>
          <w:sz w:val="28"/>
        </w:rPr>
      </w:pPr>
      <w:r>
        <w:rPr>
          <w:rFonts w:ascii="仿宋" w:eastAsia="仿宋" w:hAnsi="仿宋" w:cs="仿宋" w:hint="eastAsia"/>
          <w:sz w:val="28"/>
          <w:lang w:eastAsia="zh-CN"/>
        </w:rPr>
        <w:t>1. 建设成本：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土地开发费用：XX万元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建筑工程费用：XX万元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设备采购费用：XX万元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其他建设相关费用：XX万元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2. 运营成本：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人员薪酬及培训费用：XX万元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能源消耗费用：XX万元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维护及管理费用：XX万元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其他运营相关费用：XX万元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3. 环境和社会影响费用：</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环境保护设施投资：XX万元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社会责任活动费用：XX万元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4. 风险储备：</w:t>
      </w:r>
    </w:p>
    <w:p>
      <w:pPr>
        <w:ind w:firstLine="560" w:firstLineChars="200"/>
        <w:rPr>
          <w:rFonts w:ascii="仿宋" w:eastAsia="仿宋" w:hAnsi="仿宋" w:cs="仿宋" w:hint="eastAsia"/>
          <w:sz w:val="28"/>
        </w:rPr>
        <w:sectPr>
          <w:headerReference w:type="default" r:id="rId48"/>
          <w:footerReference w:type="default" r:id="rId49"/>
          <w:type w:val="nextPage"/>
          <w:pgSz w:w="11906" w:h="16838"/>
          <w:pgMar w:top="1440" w:right="1800" w:bottom="1440" w:left="1800" w:header="851" w:footer="992" w:gutter="0"/>
          <w:pgNumType w:start="23"/>
          <w:cols w:num="1" w:space="425"/>
          <w:titlePg w:val="0"/>
          <w:docGrid w:type="lines" w:linePitch="312" w:charSpace="0"/>
        </w:sectPr>
      </w:pPr>
      <w:r>
        <w:rPr>
          <w:rFonts w:ascii="仿宋" w:eastAsia="仿宋" w:hAnsi="仿宋" w:cs="仿宋" w:hint="eastAsia"/>
          <w:sz w:val="28"/>
          <w:lang w:eastAsia="zh-CN"/>
        </w:rPr>
        <w:t xml:space="preserve">   风险管理费用：XX万元</w:t>
      </w:r>
    </w:p>
    <w:p>
      <w:pPr>
        <w:pStyle w:val="Heading2"/>
        <w:ind w:firstLine="560" w:firstLineChars="200"/>
        <w:rPr>
          <w:rFonts w:ascii="仿宋" w:eastAsia="仿宋" w:hAnsi="仿宋" w:cs="仿宋" w:hint="eastAsia"/>
          <w:sz w:val="28"/>
          <w:lang w:eastAsia="zh-CN"/>
        </w:rPr>
      </w:pPr>
      <w:bookmarkStart w:id="23" w:name="_Toc6721"/>
      <w:r>
        <w:rPr>
          <w:rFonts w:ascii="仿宋" w:eastAsia="仿宋" w:hAnsi="仿宋" w:cs="仿宋" w:hint="eastAsia"/>
          <w:sz w:val="28"/>
          <w:lang w:eastAsia="zh-CN"/>
        </w:rPr>
        <w:t>(三)、资金筹措</w:t>
      </w:r>
      <w:bookmarkEnd w:id="23"/>
    </w:p>
    <w:p>
      <w:pPr>
        <w:ind w:firstLine="560" w:firstLineChars="200"/>
        <w:rPr>
          <w:rFonts w:ascii="仿宋" w:eastAsia="仿宋" w:hAnsi="仿宋" w:cs="仿宋" w:hint="eastAsia"/>
          <w:sz w:val="28"/>
        </w:rPr>
      </w:pPr>
      <w:r>
        <w:rPr>
          <w:rFonts w:ascii="仿宋" w:eastAsia="仿宋" w:hAnsi="仿宋" w:cs="仿宋" w:hint="eastAsia"/>
          <w:sz w:val="28"/>
          <w:lang w:eastAsia="zh-CN"/>
        </w:rPr>
        <w:t>资金筹措是钴产品项目实施的关键一环，需要灵活运用多种途径来确保钴产品项目有足够的经济支持。1. 自筹资金：</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钴产品项目方自有资金投入，包括企业自有资金和股东资本。</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利用企业储备的盈利或通过内部融资手段，如利用积累的利润。</w:t>
      </w:r>
    </w:p>
    <w:p>
      <w:pPr>
        <w:ind w:firstLine="560" w:firstLineChars="200"/>
        <w:rPr>
          <w:rFonts w:ascii="仿宋" w:eastAsia="仿宋" w:hAnsi="仿宋" w:cs="仿宋" w:hint="eastAsia"/>
          <w:sz w:val="28"/>
        </w:rPr>
      </w:pPr>
      <w:r>
        <w:rPr>
          <w:rFonts w:ascii="仿宋" w:eastAsia="仿宋" w:hAnsi="仿宋" w:cs="仿宋" w:hint="eastAsia"/>
          <w:sz w:val="28"/>
          <w:lang w:eastAsia="zh-CN"/>
        </w:rPr>
        <w:t>2. 银行贷款：</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向银行或其他金融机构申请贷款，以钴产品项目资产或未来收益为抵押物。</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根据钴产品项目的信用和还款能力，协商获得贷款额度和利率。</w:t>
      </w:r>
    </w:p>
    <w:p>
      <w:pPr>
        <w:ind w:firstLine="560" w:firstLineChars="200"/>
        <w:rPr>
          <w:rFonts w:ascii="仿宋" w:eastAsia="仿宋" w:hAnsi="仿宋" w:cs="仿宋" w:hint="eastAsia"/>
          <w:sz w:val="28"/>
        </w:rPr>
      </w:pPr>
      <w:r>
        <w:rPr>
          <w:rFonts w:ascii="仿宋" w:eastAsia="仿宋" w:hAnsi="仿宋" w:cs="仿宋" w:hint="eastAsia"/>
          <w:sz w:val="28"/>
          <w:lang w:eastAsia="zh-CN"/>
        </w:rPr>
        <w:t>3. 发行债券：</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发行公司债券，吸引投资者购买，以筹集资金。</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制定债券发行计划，明确债券用途和还款计划。</w:t>
      </w:r>
    </w:p>
    <w:p>
      <w:pPr>
        <w:ind w:firstLine="560" w:firstLineChars="200"/>
        <w:rPr>
          <w:rFonts w:ascii="仿宋" w:eastAsia="仿宋" w:hAnsi="仿宋" w:cs="仿宋" w:hint="eastAsia"/>
          <w:sz w:val="28"/>
        </w:rPr>
      </w:pPr>
      <w:r>
        <w:rPr>
          <w:rFonts w:ascii="仿宋" w:eastAsia="仿宋" w:hAnsi="仿宋" w:cs="仿宋" w:hint="eastAsia"/>
          <w:sz w:val="28"/>
          <w:lang w:eastAsia="zh-CN"/>
        </w:rPr>
        <w:t>4. 吸引投资者：</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吸引投资者，例如天使投资人、风险投资基金，进行股权投资。</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提供有吸引力的回报和利润分成机制，增强投资者信心。</w:t>
      </w:r>
    </w:p>
    <w:p>
      <w:pPr>
        <w:ind w:firstLine="560" w:firstLineChars="200"/>
        <w:rPr>
          <w:rFonts w:ascii="仿宋" w:eastAsia="仿宋" w:hAnsi="仿宋" w:cs="仿宋" w:hint="eastAsia"/>
          <w:sz w:val="28"/>
        </w:rPr>
      </w:pPr>
      <w:r>
        <w:rPr>
          <w:rFonts w:ascii="仿宋" w:eastAsia="仿宋" w:hAnsi="仿宋" w:cs="仿宋" w:hint="eastAsia"/>
          <w:sz w:val="28"/>
          <w:lang w:eastAsia="zh-CN"/>
        </w:rPr>
        <w:t>5. 政府支持和补贴：</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利用各级政府提供的钴产品项目支持和资金补贴。</w:t>
      </w:r>
    </w:p>
    <w:p>
      <w:pPr>
        <w:ind w:firstLine="560" w:firstLineChars="200"/>
        <w:rPr>
          <w:rFonts w:ascii="仿宋" w:eastAsia="仿宋" w:hAnsi="仿宋" w:cs="仿宋" w:hint="eastAsia"/>
          <w:sz w:val="28"/>
        </w:rPr>
        <w:sectPr>
          <w:headerReference w:type="default" r:id="rId50"/>
          <w:footerReference w:type="default" r:id="rId51"/>
          <w:type w:val="nextPage"/>
          <w:pgSz w:w="11906" w:h="16838"/>
          <w:pgMar w:top="1440" w:right="1800" w:bottom="1440" w:left="1800" w:header="851" w:footer="992" w:gutter="0"/>
          <w:pgNumType w:start="24"/>
          <w:cols w:num="1" w:space="425"/>
          <w:titlePg w:val="0"/>
          <w:docGrid w:type="lines" w:linePitch="312" w:charSpace="0"/>
        </w:sectPr>
      </w:pPr>
      <w:r>
        <w:rPr>
          <w:rFonts w:ascii="仿宋" w:eastAsia="仿宋" w:hAnsi="仿宋" w:cs="仿宋" w:hint="eastAsia"/>
          <w:sz w:val="28"/>
          <w:lang w:eastAsia="zh-CN"/>
        </w:rPr>
        <w:t xml:space="preserve">   参与政府支持的产业政策和钴产品项目计划，获取相应资金支持。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6. 合作伙伴和联盟：</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与其他企业或机构建立合作伙伴关系，共同投资钴产品项目。</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制定合作协议，明确各方责任和利益分配。</w:t>
      </w:r>
    </w:p>
    <w:p>
      <w:pPr>
        <w:ind w:firstLine="560" w:firstLineChars="200"/>
        <w:rPr>
          <w:rFonts w:ascii="仿宋" w:eastAsia="仿宋" w:hAnsi="仿宋" w:cs="仿宋" w:hint="eastAsia"/>
          <w:sz w:val="28"/>
        </w:rPr>
      </w:pPr>
      <w:r>
        <w:rPr>
          <w:rFonts w:ascii="仿宋" w:eastAsia="仿宋" w:hAnsi="仿宋" w:cs="仿宋" w:hint="eastAsia"/>
          <w:sz w:val="28"/>
          <w:lang w:eastAsia="zh-CN"/>
        </w:rPr>
        <w:t>7. 科技创投：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寻求科技创投机构的支持，获取技术和资金支持。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参与创新创业平台，获得创投资本的关注。</w:t>
      </w:r>
    </w:p>
    <w:p>
      <w:pPr>
        <w:ind w:firstLine="560" w:firstLineChars="200"/>
        <w:rPr>
          <w:rFonts w:ascii="仿宋" w:eastAsia="仿宋" w:hAnsi="仿宋" w:cs="仿宋" w:hint="eastAsia"/>
          <w:sz w:val="28"/>
        </w:rPr>
      </w:pPr>
      <w:r>
        <w:rPr>
          <w:rFonts w:ascii="仿宋" w:eastAsia="仿宋" w:hAnsi="仿宋" w:cs="仿宋" w:hint="eastAsia"/>
          <w:sz w:val="28"/>
          <w:lang w:eastAsia="zh-CN"/>
        </w:rPr>
        <w:t>8. 国际融资：</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考虑通过国际融资手段，如国际贷款、国际发债等方式，获取资金。</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充分利用国际金融市场，获取全球范围内的资金支持。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9. 科研钴产品项目资金：</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如钴产品项目具有研发性质，可以寻求科研钴产品项目资金的支持。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与科研机构合作，争取相关科研钴产品项目的经费。</w:t>
      </w:r>
    </w:p>
    <w:p>
      <w:pPr>
        <w:ind w:firstLine="560" w:firstLineChars="200"/>
        <w:rPr>
          <w:rFonts w:ascii="仿宋" w:eastAsia="仿宋" w:hAnsi="仿宋" w:cs="仿宋" w:hint="eastAsia"/>
          <w:sz w:val="28"/>
        </w:rPr>
      </w:pPr>
      <w:r>
        <w:rPr>
          <w:rFonts w:ascii="仿宋" w:eastAsia="仿宋" w:hAnsi="仿宋" w:cs="仿宋" w:hint="eastAsia"/>
          <w:sz w:val="28"/>
          <w:lang w:eastAsia="zh-CN"/>
        </w:rPr>
        <w:t>以上多种资金筹措方式的综合运用，可以更好地确保钴产品项目有足够的资金支持，提高钴产品项目的可行性和成功实施的可能性。</w:t>
      </w:r>
    </w:p>
    <w:p>
      <w:pPr>
        <w:pStyle w:val="Heading1"/>
        <w:ind w:firstLine="560" w:firstLineChars="200"/>
        <w:rPr>
          <w:rFonts w:ascii="仿宋" w:eastAsia="仿宋" w:hAnsi="仿宋" w:cs="仿宋" w:hint="eastAsia"/>
          <w:sz w:val="28"/>
          <w:lang w:eastAsia="zh-CN"/>
        </w:rPr>
      </w:pPr>
      <w:bookmarkStart w:id="24" w:name="_Toc31323"/>
      <w:r>
        <w:rPr>
          <w:rFonts w:ascii="仿宋" w:eastAsia="仿宋" w:hAnsi="仿宋" w:cs="仿宋" w:hint="eastAsia"/>
          <w:sz w:val="28"/>
          <w:lang w:eastAsia="zh-CN"/>
        </w:rPr>
        <w:t>六、钴产品项目风险评估</w:t>
      </w:r>
      <w:bookmarkEnd w:id="24"/>
    </w:p>
    <w:p>
      <w:pPr>
        <w:pStyle w:val="Heading2"/>
        <w:rPr>
          <w:rFonts w:ascii="仿宋" w:eastAsia="仿宋" w:hAnsi="仿宋" w:cs="仿宋" w:hint="eastAsia"/>
          <w:lang w:eastAsia="zh-CN"/>
        </w:rPr>
      </w:pPr>
      <w:bookmarkStart w:id="25" w:name="_Toc12170"/>
      <w:r>
        <w:rPr>
          <w:rFonts w:ascii="仿宋" w:eastAsia="仿宋" w:hAnsi="仿宋" w:cs="仿宋" w:hint="eastAsia"/>
          <w:lang w:eastAsia="zh-CN"/>
        </w:rPr>
        <w:t>(一)、政策风险分析</w:t>
      </w:r>
      <w:bookmarkEnd w:id="25"/>
    </w:p>
    <w:p>
      <w:pPr>
        <w:ind w:firstLine="560" w:firstLineChars="200"/>
        <w:rPr>
          <w:rFonts w:ascii="仿宋" w:eastAsia="仿宋" w:hAnsi="仿宋" w:cs="仿宋" w:hint="eastAsia"/>
          <w:sz w:val="28"/>
        </w:rPr>
        <w:sectPr>
          <w:headerReference w:type="default" r:id="rId52"/>
          <w:footerReference w:type="default" r:id="rId53"/>
          <w:type w:val="nextPage"/>
          <w:pgSz w:w="11906" w:h="16838"/>
          <w:pgMar w:top="1440" w:right="1800" w:bottom="1440" w:left="1800" w:header="851" w:footer="992" w:gutter="0"/>
          <w:pgNumType w:start="25"/>
          <w:cols w:num="1" w:space="425"/>
          <w:titlePg w:val="0"/>
          <w:docGrid w:type="lines" w:linePitch="312" w:charSpace="0"/>
        </w:sectPr>
      </w:pPr>
      <w:r>
        <w:rPr>
          <w:rFonts w:ascii="仿宋" w:eastAsia="仿宋" w:hAnsi="仿宋" w:cs="仿宋" w:hint="eastAsia"/>
          <w:sz w:val="28"/>
          <w:lang w:eastAsia="zh-CN"/>
        </w:rPr>
        <w:t>政策风险分析是在钴产品项目实施中考虑政府政策变化可能带来的影响和挑战。政策风险分析的一般步骤：</w:t>
      </w:r>
    </w:p>
    <w:p>
      <w:pPr>
        <w:ind w:firstLine="560" w:firstLineChars="200"/>
        <w:rPr>
          <w:rFonts w:ascii="仿宋" w:eastAsia="仿宋" w:hAnsi="仿宋" w:cs="仿宋" w:hint="eastAsia"/>
          <w:sz w:val="28"/>
        </w:rPr>
      </w:pPr>
      <w:r>
        <w:rPr>
          <w:rFonts w:ascii="仿宋" w:eastAsia="仿宋" w:hAnsi="仿宋" w:cs="仿宋" w:hint="eastAsia"/>
          <w:sz w:val="28"/>
          <w:lang w:eastAsia="zh-CN"/>
        </w:rPr>
        <w:t>1. 政策环境变化：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首先，分析所处地区的政治和法规环境。政府在不同时间可能会出台新政策、修改法规或者废除旧政策，这可能对钴产品项目的经营产生重大影响。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2. 行业监管政策：</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了解行业监管政策的动态变化。某些行业受到特殊监管，政府可能会频繁调整监管标准。钴产品项目如果处于受监管行业，需要密切关注相关政策变动。</w:t>
      </w:r>
    </w:p>
    <w:p>
      <w:pPr>
        <w:ind w:firstLine="560" w:firstLineChars="200"/>
        <w:rPr>
          <w:rFonts w:ascii="仿宋" w:eastAsia="仿宋" w:hAnsi="仿宋" w:cs="仿宋" w:hint="eastAsia"/>
          <w:sz w:val="28"/>
        </w:rPr>
      </w:pPr>
      <w:r>
        <w:rPr>
          <w:rFonts w:ascii="仿宋" w:eastAsia="仿宋" w:hAnsi="仿宋" w:cs="仿宋" w:hint="eastAsia"/>
          <w:sz w:val="28"/>
          <w:lang w:eastAsia="zh-CN"/>
        </w:rPr>
        <w:t>3. 税收政策：</w:t>
      </w:r>
    </w:p>
    <w:p>
      <w:pPr>
        <w:ind w:firstLine="560" w:firstLineChars="200"/>
        <w:rPr>
          <w:rFonts w:ascii="仿宋" w:eastAsia="仿宋" w:hAnsi="仿宋" w:cs="仿宋" w:hint="eastAsia"/>
          <w:sz w:val="28"/>
        </w:rPr>
      </w:pPr>
      <w:r>
        <w:rPr>
          <w:rFonts w:ascii="仿宋" w:eastAsia="仿宋" w:hAnsi="仿宋" w:cs="仿宋" w:hint="eastAsia"/>
          <w:sz w:val="28"/>
          <w:lang w:eastAsia="zh-CN"/>
        </w:rPr>
        <w:t>分析税收政策的可能变化。税收政策的调整可能影响企业的盈利水平。了解企业所在地区的税收政策，包括企业所得税、增值税等，以及是否存在税收优惠政策。</w:t>
      </w:r>
    </w:p>
    <w:p>
      <w:pPr>
        <w:ind w:firstLine="560" w:firstLineChars="200"/>
        <w:rPr>
          <w:rFonts w:ascii="仿宋" w:eastAsia="仿宋" w:hAnsi="仿宋" w:cs="仿宋" w:hint="eastAsia"/>
          <w:sz w:val="28"/>
        </w:rPr>
      </w:pPr>
      <w:r>
        <w:rPr>
          <w:rFonts w:ascii="仿宋" w:eastAsia="仿宋" w:hAnsi="仿宋" w:cs="仿宋" w:hint="eastAsia"/>
          <w:sz w:val="28"/>
          <w:lang w:eastAsia="zh-CN"/>
        </w:rPr>
        <w:t>4. 贸易政策：</w:t>
      </w:r>
    </w:p>
    <w:p>
      <w:pPr>
        <w:ind w:firstLine="560" w:firstLineChars="200"/>
        <w:rPr>
          <w:rFonts w:ascii="仿宋" w:eastAsia="仿宋" w:hAnsi="仿宋" w:cs="仿宋" w:hint="eastAsia"/>
          <w:sz w:val="28"/>
        </w:rPr>
      </w:pPr>
      <w:r>
        <w:rPr>
          <w:rFonts w:ascii="仿宋" w:eastAsia="仿宋" w:hAnsi="仿宋" w:cs="仿宋" w:hint="eastAsia"/>
          <w:sz w:val="28"/>
          <w:lang w:eastAsia="zh-CN"/>
        </w:rPr>
        <w:t>如果钴产品项目涉及跨境贸易，需要考虑国际贸易政策的影响。关税、贸易壁垒、出口管制等因素可能对钴产品项目的进出口产生直接影响。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5. 环保和能源政策：</w:t>
      </w:r>
    </w:p>
    <w:p>
      <w:pPr>
        <w:ind w:firstLine="560" w:firstLineChars="200"/>
        <w:rPr>
          <w:rFonts w:ascii="仿宋" w:eastAsia="仿宋" w:hAnsi="仿宋" w:cs="仿宋" w:hint="eastAsia"/>
          <w:sz w:val="28"/>
        </w:rPr>
      </w:pPr>
      <w:r>
        <w:rPr>
          <w:rFonts w:ascii="仿宋" w:eastAsia="仿宋" w:hAnsi="仿宋" w:cs="仿宋" w:hint="eastAsia"/>
          <w:sz w:val="28"/>
          <w:lang w:eastAsia="zh-CN"/>
        </w:rPr>
        <w:t>政府对环保和能源政策的调整可能对某些行业产生深远的影响。了解并评估与钴产品项目相关的环保法规和能源政策的变化。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6. 劳动力法规：</w:t>
      </w:r>
    </w:p>
    <w:p>
      <w:pPr>
        <w:ind w:firstLine="560" w:firstLineChars="200"/>
        <w:rPr>
          <w:rFonts w:ascii="仿宋" w:eastAsia="仿宋" w:hAnsi="仿宋" w:cs="仿宋" w:hint="eastAsia"/>
          <w:sz w:val="28"/>
        </w:rPr>
        <w:sectPr>
          <w:headerReference w:type="default" r:id="rId54"/>
          <w:footerReference w:type="default" r:id="rId55"/>
          <w:type w:val="nextPage"/>
          <w:pgSz w:w="11906" w:h="16838"/>
          <w:pgMar w:top="1440" w:right="1800" w:bottom="1440" w:left="1800" w:header="851" w:footer="992" w:gutter="0"/>
          <w:pgNumType w:start="26"/>
          <w:cols w:num="1" w:space="425"/>
          <w:titlePg w:val="0"/>
          <w:docGrid w:type="lines" w:linePitch="312" w:charSpace="0"/>
        </w:sectPr>
      </w:pPr>
      <w:r>
        <w:rPr>
          <w:rFonts w:ascii="仿宋" w:eastAsia="仿宋" w:hAnsi="仿宋" w:cs="仿宋" w:hint="eastAsia"/>
          <w:sz w:val="28"/>
          <w:lang w:eastAsia="zh-CN"/>
        </w:rPr>
        <w:t>分析劳动力法规的变动。劳动力法规的改变可能导致劳动力成本的波动，或者对雇佣关系和劳动力管理提出新的要求。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7. 市场准入政策：</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了解市场准入政策的情况，特别是对新兴产业或外资企业的市场准入条件。政府对于不同行业的准入标准可能会发生变化。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8. 法律体系的稳定性：</w:t>
      </w:r>
    </w:p>
    <w:p>
      <w:pPr>
        <w:ind w:firstLine="560" w:firstLineChars="200"/>
        <w:rPr>
          <w:rFonts w:ascii="仿宋" w:eastAsia="仿宋" w:hAnsi="仿宋" w:cs="仿宋" w:hint="eastAsia"/>
          <w:sz w:val="28"/>
        </w:rPr>
      </w:pPr>
      <w:r>
        <w:rPr>
          <w:rFonts w:ascii="仿宋" w:eastAsia="仿宋" w:hAnsi="仿宋" w:cs="仿宋" w:hint="eastAsia"/>
          <w:sz w:val="28"/>
          <w:lang w:eastAsia="zh-CN"/>
        </w:rPr>
        <w:t>评估所处地区的法律体系的稳定性。法律环境的不稳定可能导致合同不确定性，司法争议的增加等。</w:t>
      </w:r>
    </w:p>
    <w:p>
      <w:pPr>
        <w:ind w:firstLine="560" w:firstLineChars="200"/>
        <w:rPr>
          <w:rFonts w:ascii="仿宋" w:eastAsia="仿宋" w:hAnsi="仿宋" w:cs="仿宋" w:hint="eastAsia"/>
          <w:sz w:val="28"/>
        </w:rPr>
      </w:pPr>
      <w:r>
        <w:rPr>
          <w:rFonts w:ascii="仿宋" w:eastAsia="仿宋" w:hAnsi="仿宋" w:cs="仿宋" w:hint="eastAsia"/>
          <w:sz w:val="28"/>
          <w:lang w:eastAsia="zh-CN"/>
        </w:rPr>
        <w:t>9. 政策变动的预测：</w:t>
      </w:r>
    </w:p>
    <w:p>
      <w:pPr>
        <w:ind w:firstLine="560" w:firstLineChars="200"/>
        <w:rPr>
          <w:rFonts w:ascii="仿宋" w:eastAsia="仿宋" w:hAnsi="仿宋" w:cs="仿宋" w:hint="eastAsia"/>
          <w:sz w:val="28"/>
        </w:rPr>
      </w:pPr>
      <w:r>
        <w:rPr>
          <w:rFonts w:ascii="仿宋" w:eastAsia="仿宋" w:hAnsi="仿宋" w:cs="仿宋" w:hint="eastAsia"/>
          <w:sz w:val="28"/>
          <w:lang w:eastAsia="zh-CN"/>
        </w:rPr>
        <w:t>尝试预测政府政策的未来变动，可能的方向和趋势。这有助于企业更好地应对潜在的政策风险。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10. 风险缓解策略：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制定针对可能政策风险的应对策略，如建立政府关系、多方沟通、合规性审查等，以降低钴产品项目受政策影响的程度。</w:t>
      </w:r>
    </w:p>
    <w:p>
      <w:pPr>
        <w:pStyle w:val="Heading2"/>
        <w:ind w:firstLine="560" w:firstLineChars="200"/>
        <w:rPr>
          <w:rFonts w:ascii="仿宋" w:eastAsia="仿宋" w:hAnsi="仿宋" w:cs="仿宋" w:hint="eastAsia"/>
          <w:sz w:val="28"/>
          <w:lang w:eastAsia="zh-CN"/>
        </w:rPr>
      </w:pPr>
      <w:bookmarkStart w:id="26" w:name="_Toc19960"/>
      <w:r>
        <w:rPr>
          <w:rFonts w:ascii="仿宋" w:eastAsia="仿宋" w:hAnsi="仿宋" w:cs="仿宋" w:hint="eastAsia"/>
          <w:sz w:val="28"/>
          <w:lang w:eastAsia="zh-CN"/>
        </w:rPr>
        <w:t>(二)、社会风险分析</w:t>
      </w:r>
      <w:bookmarkEnd w:id="26"/>
    </w:p>
    <w:p>
      <w:pPr>
        <w:ind w:firstLine="560" w:firstLineChars="200"/>
        <w:rPr>
          <w:rFonts w:ascii="仿宋" w:eastAsia="仿宋" w:hAnsi="仿宋" w:cs="仿宋" w:hint="eastAsia"/>
          <w:sz w:val="28"/>
        </w:rPr>
      </w:pPr>
      <w:r>
        <w:rPr>
          <w:rFonts w:ascii="仿宋" w:eastAsia="仿宋" w:hAnsi="仿宋" w:cs="仿宋" w:hint="eastAsia"/>
          <w:sz w:val="28"/>
          <w:lang w:eastAsia="zh-CN"/>
        </w:rPr>
        <w:t>1. 社会稳定性：</w:t>
      </w:r>
    </w:p>
    <w:p>
      <w:pPr>
        <w:ind w:firstLine="560" w:firstLineChars="200"/>
        <w:rPr>
          <w:rFonts w:ascii="仿宋" w:eastAsia="仿宋" w:hAnsi="仿宋" w:cs="仿宋" w:hint="eastAsia"/>
          <w:sz w:val="28"/>
        </w:rPr>
      </w:pPr>
      <w:r>
        <w:rPr>
          <w:rFonts w:ascii="仿宋" w:eastAsia="仿宋" w:hAnsi="仿宋" w:cs="仿宋" w:hint="eastAsia"/>
          <w:sz w:val="28"/>
          <w:lang w:eastAsia="zh-CN"/>
        </w:rPr>
        <w:t>首先，评估所处地区的社会稳定性。社会动荡、示威抗议、劳工纷争等可能对钴产品项目产生负面影响。了解社会的整体稳定水平对风险预测至关重要。</w:t>
      </w:r>
    </w:p>
    <w:p>
      <w:pPr>
        <w:ind w:firstLine="560" w:firstLineChars="200"/>
        <w:rPr>
          <w:rFonts w:ascii="仿宋" w:eastAsia="仿宋" w:hAnsi="仿宋" w:cs="仿宋" w:hint="eastAsia"/>
          <w:sz w:val="28"/>
        </w:rPr>
      </w:pPr>
      <w:r>
        <w:rPr>
          <w:rFonts w:ascii="仿宋" w:eastAsia="仿宋" w:hAnsi="仿宋" w:cs="仿宋" w:hint="eastAsia"/>
          <w:sz w:val="28"/>
          <w:lang w:eastAsia="zh-CN"/>
        </w:rPr>
        <w:t>2. 社会关系：</w:t>
      </w:r>
    </w:p>
    <w:p>
      <w:pPr>
        <w:ind w:firstLine="560" w:firstLineChars="200"/>
        <w:rPr>
          <w:rFonts w:ascii="仿宋" w:eastAsia="仿宋" w:hAnsi="仿宋" w:cs="仿宋" w:hint="eastAsia"/>
          <w:sz w:val="28"/>
        </w:rPr>
        <w:sectPr>
          <w:headerReference w:type="default" r:id="rId56"/>
          <w:footerReference w:type="default" r:id="rId57"/>
          <w:type w:val="nextPage"/>
          <w:pgSz w:w="11906" w:h="16838"/>
          <w:pgMar w:top="1440" w:right="1800" w:bottom="1440" w:left="1800" w:header="851" w:footer="992" w:gutter="0"/>
          <w:pgNumType w:start="27"/>
          <w:cols w:num="1" w:space="425"/>
          <w:titlePg w:val="0"/>
          <w:docGrid w:type="lines" w:linePitch="312" w:charSpace="0"/>
        </w:sectPr>
      </w:pPr>
      <w:r>
        <w:rPr>
          <w:rFonts w:ascii="仿宋" w:eastAsia="仿宋" w:hAnsi="仿宋" w:cs="仿宋" w:hint="eastAsia"/>
          <w:sz w:val="28"/>
          <w:lang w:eastAsia="zh-CN"/>
        </w:rPr>
        <w:t>分析钴产品项目可能涉及的社会关系网络。了解关键利益相关者、社区居民、非政府组织（NGO）等的态度和期望，以及钴产品项目对其可能产生的影响。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3. 社会对钴产品项目的接受度：</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了解社会对钴产品项目的接受度和态度。有时候，钴产品项目可能面临来自社区居民或其他利益相关者的抵制。评估社会对钴产品项目的整体反应，包括可能的正面和负面反馈。</w:t>
      </w:r>
    </w:p>
    <w:p>
      <w:pPr>
        <w:ind w:firstLine="560" w:firstLineChars="200"/>
        <w:rPr>
          <w:rFonts w:ascii="仿宋" w:eastAsia="仿宋" w:hAnsi="仿宋" w:cs="仿宋" w:hint="eastAsia"/>
          <w:sz w:val="28"/>
        </w:rPr>
      </w:pPr>
      <w:r>
        <w:rPr>
          <w:rFonts w:ascii="仿宋" w:eastAsia="仿宋" w:hAnsi="仿宋" w:cs="仿宋" w:hint="eastAsia"/>
          <w:sz w:val="28"/>
          <w:lang w:eastAsia="zh-CN"/>
        </w:rPr>
        <w:t>4. 社会文化背景：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考虑社会文化背景对钴产品项目的影响。不同地区有不同的文化价值观念和行为模式，了解并尊重当地文化有助于减少文化冲突和误解。</w:t>
      </w:r>
    </w:p>
    <w:p>
      <w:pPr>
        <w:ind w:firstLine="560" w:firstLineChars="200"/>
        <w:rPr>
          <w:rFonts w:ascii="仿宋" w:eastAsia="仿宋" w:hAnsi="仿宋" w:cs="仿宋" w:hint="eastAsia"/>
          <w:sz w:val="28"/>
        </w:rPr>
      </w:pPr>
      <w:r>
        <w:rPr>
          <w:rFonts w:ascii="仿宋" w:eastAsia="仿宋" w:hAnsi="仿宋" w:cs="仿宋" w:hint="eastAsia"/>
          <w:sz w:val="28"/>
          <w:lang w:eastAsia="zh-CN"/>
        </w:rPr>
        <w:t>5. 社会公平和包容性：</w:t>
      </w:r>
    </w:p>
    <w:p>
      <w:pPr>
        <w:ind w:firstLine="560" w:firstLineChars="200"/>
        <w:rPr>
          <w:rFonts w:ascii="仿宋" w:eastAsia="仿宋" w:hAnsi="仿宋" w:cs="仿宋" w:hint="eastAsia"/>
          <w:sz w:val="28"/>
        </w:rPr>
      </w:pPr>
      <w:r>
        <w:rPr>
          <w:rFonts w:ascii="仿宋" w:eastAsia="仿宋" w:hAnsi="仿宋" w:cs="仿宋" w:hint="eastAsia"/>
          <w:sz w:val="28"/>
          <w:lang w:eastAsia="zh-CN"/>
        </w:rPr>
        <w:t>评估钴产品项目对社会公平和包容性的影响。钴产品项目是否能够促进社会的平等和包容，避免对弱势群体的不利影响。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6. 社会责任和可持续发展：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钴产品项目是否考虑社会责任和可持续发展原则，以确保钴产品项目的可持续性和社会价值。社会责任意识有助于提升钴产品项目在社会中的声誉和认可。</w:t>
      </w:r>
    </w:p>
    <w:p>
      <w:pPr>
        <w:ind w:firstLine="560" w:firstLineChars="200"/>
        <w:rPr>
          <w:rFonts w:ascii="仿宋" w:eastAsia="仿宋" w:hAnsi="仿宋" w:cs="仿宋" w:hint="eastAsia"/>
          <w:sz w:val="28"/>
        </w:rPr>
      </w:pPr>
      <w:r>
        <w:rPr>
          <w:rFonts w:ascii="仿宋" w:eastAsia="仿宋" w:hAnsi="仿宋" w:cs="仿宋" w:hint="eastAsia"/>
          <w:sz w:val="28"/>
          <w:lang w:eastAsia="zh-CN"/>
        </w:rPr>
        <w:t>7. 社区参与和沟通：</w:t>
      </w:r>
    </w:p>
    <w:p>
      <w:pPr>
        <w:ind w:firstLine="560" w:firstLineChars="200"/>
        <w:rPr>
          <w:rFonts w:ascii="仿宋" w:eastAsia="仿宋" w:hAnsi="仿宋" w:cs="仿宋" w:hint="eastAsia"/>
          <w:sz w:val="28"/>
        </w:rPr>
      </w:pPr>
      <w:r>
        <w:rPr>
          <w:rFonts w:ascii="仿宋" w:eastAsia="仿宋" w:hAnsi="仿宋" w:cs="仿宋" w:hint="eastAsia"/>
          <w:sz w:val="28"/>
          <w:lang w:eastAsia="zh-CN"/>
        </w:rPr>
        <w:t>建立有效的社区参与和沟通机制，以确保钴产品项目的透明度和社区居民对钴产品项目决策的参与。主动与社区进行沟通有助于解决潜在的社会矛盾。</w:t>
      </w:r>
    </w:p>
    <w:p>
      <w:pPr>
        <w:ind w:firstLine="560" w:firstLineChars="200"/>
        <w:rPr>
          <w:rFonts w:ascii="仿宋" w:eastAsia="仿宋" w:hAnsi="仿宋" w:cs="仿宋" w:hint="eastAsia"/>
          <w:sz w:val="28"/>
        </w:rPr>
      </w:pPr>
      <w:r>
        <w:rPr>
          <w:rFonts w:ascii="仿宋" w:eastAsia="仿宋" w:hAnsi="仿宋" w:cs="仿宋" w:hint="eastAsia"/>
          <w:sz w:val="28"/>
          <w:lang w:eastAsia="zh-CN"/>
        </w:rPr>
        <w:t>8. 风险缓解策略：</w:t>
      </w:r>
    </w:p>
    <w:p>
      <w:pPr>
        <w:ind w:firstLine="560" w:firstLineChars="200"/>
        <w:rPr>
          <w:rFonts w:ascii="仿宋" w:eastAsia="仿宋" w:hAnsi="仿宋" w:cs="仿宋" w:hint="eastAsia"/>
          <w:sz w:val="28"/>
        </w:rPr>
        <w:sectPr>
          <w:headerReference w:type="default" r:id="rId58"/>
          <w:footerReference w:type="default" r:id="rId59"/>
          <w:type w:val="nextPage"/>
          <w:pgSz w:w="11906" w:h="16838"/>
          <w:pgMar w:top="1440" w:right="1800" w:bottom="1440" w:left="1800" w:header="851" w:footer="992" w:gutter="0"/>
          <w:pgNumType w:start="28"/>
          <w:cols w:num="1" w:space="425"/>
          <w:titlePg w:val="0"/>
          <w:docGrid w:type="lines" w:linePitch="312" w:charSpace="0"/>
        </w:sectPr>
      </w:pPr>
      <w:r>
        <w:rPr>
          <w:rFonts w:ascii="仿宋" w:eastAsia="仿宋" w:hAnsi="仿宋" w:cs="仿宋" w:hint="eastAsia"/>
          <w:sz w:val="28"/>
          <w:lang w:eastAsia="zh-CN"/>
        </w:rPr>
        <w:t>基于社会风险的评估，制定相应的风险缓解策略。这可能包括社会责任钴产品项目、社区投资、利益相关者参与计划等。</w:t>
      </w:r>
    </w:p>
    <w:p>
      <w:pPr>
        <w:ind w:firstLine="560" w:firstLineChars="200"/>
        <w:rPr>
          <w:rFonts w:ascii="仿宋" w:eastAsia="仿宋" w:hAnsi="仿宋" w:cs="仿宋" w:hint="eastAsia"/>
          <w:sz w:val="28"/>
        </w:rPr>
      </w:pPr>
      <w:r>
        <w:rPr>
          <w:rFonts w:ascii="仿宋" w:eastAsia="仿宋" w:hAnsi="仿宋" w:cs="仿宋" w:hint="eastAsia"/>
          <w:sz w:val="28"/>
          <w:lang w:eastAsia="zh-CN"/>
        </w:rPr>
        <w:t>9. 社会舆论监测：</w:t>
      </w:r>
    </w:p>
    <w:p>
      <w:pPr>
        <w:ind w:firstLine="560" w:firstLineChars="200"/>
        <w:rPr>
          <w:rFonts w:ascii="仿宋" w:eastAsia="仿宋" w:hAnsi="仿宋" w:cs="仿宋" w:hint="eastAsia"/>
          <w:sz w:val="28"/>
        </w:rPr>
      </w:pPr>
      <w:r>
        <w:rPr>
          <w:rFonts w:ascii="仿宋" w:eastAsia="仿宋" w:hAnsi="仿宋" w:cs="仿宋" w:hint="eastAsia"/>
          <w:sz w:val="28"/>
          <w:lang w:eastAsia="zh-CN"/>
        </w:rPr>
        <w:t>监测社会舆论对钴产品项目的反应，及时了解社会动态，以便及时做出应对调整。</w:t>
      </w:r>
    </w:p>
    <w:p>
      <w:pPr>
        <w:pStyle w:val="Heading2"/>
        <w:ind w:firstLine="560" w:firstLineChars="200"/>
        <w:rPr>
          <w:rFonts w:ascii="仿宋" w:eastAsia="仿宋" w:hAnsi="仿宋" w:cs="仿宋" w:hint="eastAsia"/>
          <w:sz w:val="28"/>
          <w:lang w:eastAsia="zh-CN"/>
        </w:rPr>
      </w:pPr>
      <w:bookmarkStart w:id="27" w:name="_Toc15729"/>
      <w:r>
        <w:rPr>
          <w:rFonts w:ascii="仿宋" w:eastAsia="仿宋" w:hAnsi="仿宋" w:cs="仿宋" w:hint="eastAsia"/>
          <w:sz w:val="28"/>
          <w:lang w:eastAsia="zh-CN"/>
        </w:rPr>
        <w:t>(三)、市场风险分析</w:t>
      </w:r>
      <w:bookmarkEnd w:id="27"/>
    </w:p>
    <w:p>
      <w:pPr>
        <w:ind w:firstLine="560" w:firstLineChars="200"/>
        <w:rPr>
          <w:rFonts w:ascii="仿宋" w:eastAsia="仿宋" w:hAnsi="仿宋" w:cs="仿宋" w:hint="eastAsia"/>
          <w:sz w:val="28"/>
        </w:rPr>
      </w:pPr>
      <w:r>
        <w:rPr>
          <w:rFonts w:ascii="仿宋" w:eastAsia="仿宋" w:hAnsi="仿宋" w:cs="仿宋" w:hint="eastAsia"/>
          <w:sz w:val="28"/>
          <w:lang w:eastAsia="zh-CN"/>
        </w:rPr>
        <w:t>1. 市场需求波动：</w:t>
      </w:r>
    </w:p>
    <w:p>
      <w:pPr>
        <w:ind w:firstLine="560" w:firstLineChars="200"/>
        <w:rPr>
          <w:rFonts w:ascii="仿宋" w:eastAsia="仿宋" w:hAnsi="仿宋" w:cs="仿宋" w:hint="eastAsia"/>
          <w:sz w:val="28"/>
        </w:rPr>
      </w:pPr>
      <w:r>
        <w:rPr>
          <w:rFonts w:ascii="仿宋" w:eastAsia="仿宋" w:hAnsi="仿宋" w:cs="仿宋" w:hint="eastAsia"/>
          <w:sz w:val="28"/>
          <w:lang w:eastAsia="zh-CN"/>
        </w:rPr>
        <w:t>评估目标市场的需求是否存在波动性。市场需求的不稳定性可能导致销售额的波动，影响钴产品项目的盈利能力。了解市场需求的周期性和波动性对风险分析至关重要。</w:t>
      </w:r>
    </w:p>
    <w:p>
      <w:pPr>
        <w:ind w:firstLine="560" w:firstLineChars="200"/>
        <w:rPr>
          <w:rFonts w:ascii="仿宋" w:eastAsia="仿宋" w:hAnsi="仿宋" w:cs="仿宋" w:hint="eastAsia"/>
          <w:sz w:val="28"/>
        </w:rPr>
      </w:pPr>
      <w:r>
        <w:rPr>
          <w:rFonts w:ascii="仿宋" w:eastAsia="仿宋" w:hAnsi="仿宋" w:cs="仿宋" w:hint="eastAsia"/>
          <w:sz w:val="28"/>
          <w:lang w:eastAsia="zh-CN"/>
        </w:rPr>
        <w:t>2. 竞争压力：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分析目标市场的竞争格局和竞争对手的强度。竞争压力的增加可能导致价格下降、市场份额减少等问题。了解竞争对手的策略和市场定位，制定相应的竞争策略。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3. 技术变革：</w:t>
      </w:r>
    </w:p>
    <w:p>
      <w:pPr>
        <w:ind w:firstLine="560" w:firstLineChars="200"/>
        <w:rPr>
          <w:rFonts w:ascii="仿宋" w:eastAsia="仿宋" w:hAnsi="仿宋" w:cs="仿宋" w:hint="eastAsia"/>
          <w:sz w:val="28"/>
        </w:rPr>
      </w:pPr>
      <w:r>
        <w:rPr>
          <w:rFonts w:ascii="仿宋" w:eastAsia="仿宋" w:hAnsi="仿宋" w:cs="仿宋" w:hint="eastAsia"/>
          <w:sz w:val="28"/>
          <w:lang w:eastAsia="zh-CN"/>
        </w:rPr>
        <w:t>考虑技术的快速变革对市场的影响。技术创新可能导致产品或服务的陈旧，需要不断升级以适应市场的新要求。了解技术趋势，及时调整钴产品项目的技术方向。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4. 法规和政策风险：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分析市场所在地区的法规和政策对钴产品项目的影响。政策的变动可能对市场准入、产品注册、广告宣传等方面产生影响。密切关注相关法规的动态变化。</w:t>
      </w:r>
    </w:p>
    <w:p>
      <w:pPr>
        <w:ind w:firstLine="560" w:firstLineChars="200"/>
        <w:rPr>
          <w:rFonts w:ascii="仿宋" w:eastAsia="仿宋" w:hAnsi="仿宋" w:cs="仿宋" w:hint="eastAsia"/>
          <w:sz w:val="28"/>
        </w:rPr>
        <w:sectPr>
          <w:headerReference w:type="default" r:id="rId60"/>
          <w:footerReference w:type="default" r:id="rId61"/>
          <w:type w:val="nextPage"/>
          <w:pgSz w:w="11906" w:h="16838"/>
          <w:pgMar w:top="1440" w:right="1800" w:bottom="1440" w:left="1800" w:header="851" w:footer="992" w:gutter="0"/>
          <w:pgNumType w:start="29"/>
          <w:cols w:num="1" w:space="425"/>
          <w:titlePg w:val="0"/>
          <w:docGrid w:type="lines" w:linePitch="312" w:charSpace="0"/>
        </w:sectPr>
      </w:pPr>
      <w:r>
        <w:rPr>
          <w:rFonts w:ascii="仿宋" w:eastAsia="仿宋" w:hAnsi="仿宋" w:cs="仿宋" w:hint="eastAsia"/>
          <w:sz w:val="28"/>
          <w:lang w:eastAsia="zh-CN"/>
        </w:rPr>
        <w:t>5. 消费者行为变化：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了解目标市场消费者行为的可能变化。消费趋势、偏好和购买习惯的变动可能影响产品或服务的市场表现。通过市场调研了解目标消费者的实际需求。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6. 供应链风险：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评估钴产品项目所处的供应链的稳定性。供应链中可能存在的问题，如原材料供应不稳定、制造环节问题等，都可能对市场供应和产品交付产生影响。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7. 汇率和国际贸易风险：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如果钴产品项目涉及跨国贸易，需考虑汇率波动和国际贸易政策的变化。这些因素可能对成本、价格和市场准入造成直接的影响。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8. 市场规模和增长预期：</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了解市场的规模和增长预期，评估是否存在市场容量的瓶颈问题。市场规模的估算和增长预期对钴产品项目的定位和发展计划有着重要的指导作用。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9. 市场宏观经济环境：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分析市场所在地区的宏观经济环境，包括通货膨胀率、利率水平、就业状况等。这些宏观经济指标直接关系到市场的消费能力和投资环境。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10. 市场推广和品牌建设：</w:t>
      </w:r>
    </w:p>
    <w:p>
      <w:pPr>
        <w:ind w:firstLine="560" w:firstLineChars="200"/>
        <w:rPr>
          <w:rFonts w:ascii="仿宋" w:eastAsia="仿宋" w:hAnsi="仿宋" w:cs="仿宋" w:hint="eastAsia"/>
          <w:sz w:val="28"/>
        </w:rPr>
        <w:sectPr>
          <w:headerReference w:type="default" r:id="rId62"/>
          <w:footerReference w:type="default" r:id="rId63"/>
          <w:type w:val="nextPage"/>
          <w:pgSz w:w="11906" w:h="16838"/>
          <w:pgMar w:top="1440" w:right="1800" w:bottom="1440" w:left="1800" w:header="851" w:footer="992" w:gutter="0"/>
          <w:pgNumType w:start="30"/>
          <w:cols w:num="1" w:space="425"/>
          <w:titlePg w:val="0"/>
          <w:docGrid w:type="lines" w:linePitch="312" w:charSpace="0"/>
        </w:sectPr>
      </w:pPr>
      <w:r>
        <w:rPr>
          <w:rFonts w:ascii="仿宋" w:eastAsia="仿宋" w:hAnsi="仿宋" w:cs="仿宋" w:hint="eastAsia"/>
          <w:sz w:val="28"/>
          <w:lang w:eastAsia="zh-CN"/>
        </w:rPr>
        <w:t>考虑钴产品项目的市场推广和品牌建设计划，以提高市场知名度和客户忠诚度。市场认知度和品牌声誉对钴产品项目的市场份额和销售成果具有重要影响。</w:t>
      </w:r>
    </w:p>
    <w:p>
      <w:pPr>
        <w:pStyle w:val="Heading2"/>
        <w:ind w:firstLine="560" w:firstLineChars="200"/>
        <w:rPr>
          <w:rFonts w:ascii="仿宋" w:eastAsia="仿宋" w:hAnsi="仿宋" w:cs="仿宋" w:hint="eastAsia"/>
          <w:sz w:val="28"/>
          <w:lang w:eastAsia="zh-CN"/>
        </w:rPr>
      </w:pPr>
      <w:bookmarkStart w:id="28" w:name="_Toc16553"/>
      <w:r>
        <w:rPr>
          <w:rFonts w:ascii="仿宋" w:eastAsia="仿宋" w:hAnsi="仿宋" w:cs="仿宋" w:hint="eastAsia"/>
          <w:sz w:val="28"/>
          <w:lang w:eastAsia="zh-CN"/>
        </w:rPr>
        <w:t>(四)、资金风险分析</w:t>
      </w:r>
      <w:bookmarkEnd w:id="28"/>
    </w:p>
    <w:p>
      <w:pPr>
        <w:ind w:firstLine="560" w:firstLineChars="200"/>
        <w:rPr>
          <w:rFonts w:ascii="仿宋" w:eastAsia="仿宋" w:hAnsi="仿宋" w:cs="仿宋" w:hint="eastAsia"/>
          <w:sz w:val="28"/>
        </w:rPr>
      </w:pPr>
      <w:r>
        <w:rPr>
          <w:rFonts w:ascii="仿宋" w:eastAsia="仿宋" w:hAnsi="仿宋" w:cs="仿宋" w:hint="eastAsia"/>
          <w:sz w:val="28"/>
          <w:lang w:eastAsia="zh-CN"/>
        </w:rPr>
        <w:t>1. 筹资风险：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评估钴产品项目筹资的难易程度和成本。资金筹集可能涉及银行贷款、股权融资、债务融资等方式，分析各种筹资方式的利弊，评估融资成本和偿还压力。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2. 利率风险：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考虑市场利率的波动对钴产品项目的影响。利率的上升可能导致融资成本增加，对钴产品项目的盈利能力和偿还能力产生负面影响。制定利率敏感性分析，评估对利率变动的承受能力。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3. 汇率风险：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如果钴产品项目涉及跨国业务，需考虑汇率波动对资金的影响。汇率波动可能导致外汇损益，增加钴产品项目的不确定性。采取汇率对冲措施，降低汇率风险。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4. 流动性风险：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评估钴产品项目的流动性风险，即在资金需求增加时，是否能够及时获得足够的资金。制定资金运作计划，确保钴产品项目有足够的流动性来支持日常经营和发展。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5. 偿债风险：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分析钴产品项目的偿债能力，包括偿还利息和本金的能力。确保钴产品项目有足够的盈利能力来偿还债务，避免因财务压力导致的违约风险。</w:t>
      </w:r>
    </w:p>
    <w:p>
      <w:pPr>
        <w:ind w:firstLine="560" w:firstLineChars="200"/>
        <w:rPr>
          <w:rFonts w:ascii="仿宋" w:eastAsia="仿宋" w:hAnsi="仿宋" w:cs="仿宋" w:hint="eastAsia"/>
          <w:sz w:val="28"/>
        </w:rPr>
        <w:sectPr>
          <w:headerReference w:type="default" r:id="rId64"/>
          <w:footerReference w:type="default" r:id="rId65"/>
          <w:type w:val="nextPage"/>
          <w:pgSz w:w="11906" w:h="16838"/>
          <w:pgMar w:top="1440" w:right="1800" w:bottom="1440" w:left="1800" w:header="851" w:footer="992" w:gutter="0"/>
          <w:pgNumType w:start="31"/>
          <w:cols w:num="1" w:space="425"/>
          <w:titlePg w:val="0"/>
          <w:docGrid w:type="lines" w:linePitch="312" w:charSpace="0"/>
        </w:sectPr>
      </w:pPr>
      <w:r>
        <w:rPr>
          <w:rFonts w:ascii="仿宋" w:eastAsia="仿宋" w:hAnsi="仿宋" w:cs="仿宋" w:hint="eastAsia"/>
          <w:sz w:val="28"/>
          <w:lang w:eastAsia="zh-CN"/>
        </w:rPr>
        <w:t>6. 政策风险：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考虑国家和地区的宏观经济政策对资金流动的影响。政策变动可能导致资金的流动性发生变化，对钴产品项目的经营和发展产生重大影响。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7. 信用风险：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如果钴产品项目与其他机构或个人发生信贷关系，需要评估对方的信用风险。确保选择的合作伙伴有较高的信用度，减小因他们违约而导致的资金损失。</w:t>
      </w:r>
    </w:p>
    <w:p>
      <w:pPr>
        <w:ind w:firstLine="560" w:firstLineChars="200"/>
        <w:rPr>
          <w:rFonts w:ascii="仿宋" w:eastAsia="仿宋" w:hAnsi="仿宋" w:cs="仿宋" w:hint="eastAsia"/>
          <w:sz w:val="28"/>
        </w:rPr>
      </w:pPr>
      <w:r>
        <w:rPr>
          <w:rFonts w:ascii="仿宋" w:eastAsia="仿宋" w:hAnsi="仿宋" w:cs="仿宋" w:hint="eastAsia"/>
          <w:sz w:val="28"/>
          <w:lang w:eastAsia="zh-CN"/>
        </w:rPr>
        <w:t>8. 市场风险：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考虑市场环境的不确定性对资金流动的可能影响。市场波动、行业竞争激烈等因素都可能对钴产品项目的盈利能力和资金流动性产生影响。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9. 异常风险：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评估钴产品项目面临的异常风险，如自然灾害、政治动荡等。这些突发性事件可能导致资金的紧张和流动性问题。</w:t>
      </w:r>
    </w:p>
    <w:p>
      <w:pPr>
        <w:ind w:firstLine="560" w:firstLineChars="200"/>
        <w:rPr>
          <w:rFonts w:ascii="仿宋" w:eastAsia="仿宋" w:hAnsi="仿宋" w:cs="仿宋" w:hint="eastAsia"/>
          <w:sz w:val="28"/>
        </w:rPr>
      </w:pPr>
      <w:r>
        <w:rPr>
          <w:rFonts w:ascii="仿宋" w:eastAsia="仿宋" w:hAnsi="仿宋" w:cs="仿宋" w:hint="eastAsia"/>
          <w:sz w:val="28"/>
          <w:lang w:eastAsia="zh-CN"/>
        </w:rPr>
        <w:t>10. 资金回收风险：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分析钴产品项目收益的回收情况，确保钴产品项目能够按计划实现收益。市场变化、竞争加剧等因素可能影响钴产品项目的盈利能力。</w:t>
      </w:r>
    </w:p>
    <w:p>
      <w:pPr>
        <w:pStyle w:val="Heading2"/>
        <w:ind w:firstLine="560" w:firstLineChars="200"/>
        <w:rPr>
          <w:rFonts w:ascii="仿宋" w:eastAsia="仿宋" w:hAnsi="仿宋" w:cs="仿宋" w:hint="eastAsia"/>
          <w:sz w:val="28"/>
          <w:lang w:eastAsia="zh-CN"/>
        </w:rPr>
      </w:pPr>
      <w:bookmarkStart w:id="29" w:name="_Toc27715"/>
      <w:r>
        <w:rPr>
          <w:rFonts w:ascii="仿宋" w:eastAsia="仿宋" w:hAnsi="仿宋" w:cs="仿宋" w:hint="eastAsia"/>
          <w:sz w:val="28"/>
          <w:lang w:eastAsia="zh-CN"/>
        </w:rPr>
        <w:t>(五)、技术风险分析</w:t>
      </w:r>
      <w:bookmarkEnd w:id="29"/>
    </w:p>
    <w:p>
      <w:pPr>
        <w:ind w:firstLine="560" w:firstLineChars="200"/>
        <w:rPr>
          <w:rFonts w:ascii="仿宋" w:eastAsia="仿宋" w:hAnsi="仿宋" w:cs="仿宋" w:hint="eastAsia"/>
          <w:sz w:val="28"/>
        </w:rPr>
      </w:pPr>
      <w:r>
        <w:rPr>
          <w:rFonts w:ascii="仿宋" w:eastAsia="仿宋" w:hAnsi="仿宋" w:cs="仿宋" w:hint="eastAsia"/>
          <w:sz w:val="28"/>
          <w:lang w:eastAsia="zh-CN"/>
        </w:rPr>
        <w:t>1. 技术创新风险：</w:t>
      </w:r>
    </w:p>
    <w:p>
      <w:pPr>
        <w:ind w:firstLine="560" w:firstLineChars="200"/>
        <w:rPr>
          <w:rFonts w:ascii="仿宋" w:eastAsia="仿宋" w:hAnsi="仿宋" w:cs="仿宋" w:hint="eastAsia"/>
          <w:sz w:val="28"/>
        </w:rPr>
        <w:sectPr>
          <w:headerReference w:type="default" r:id="rId66"/>
          <w:footerReference w:type="default" r:id="rId67"/>
          <w:type w:val="nextPage"/>
          <w:pgSz w:w="11906" w:h="16838"/>
          <w:pgMar w:top="1440" w:right="1800" w:bottom="1440" w:left="1800" w:header="851" w:footer="992" w:gutter="0"/>
          <w:pgNumType w:start="3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评估钴产品项目是否涉及新技术、新工艺或新产品。新技术的引入可能带来创新，但也可能面临技术验证和市场认可的不确定性。制定详细的技术创新计划和验证方案。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2. 技术可行性风险：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对钴产品项目的技术可行性进行评估，包括技术方案的合理性、实施的难易程度等。确保技术方案在实践中是可行的，避免由于技术可行性问题导致钴产品项目失败。</w:t>
      </w:r>
    </w:p>
    <w:p>
      <w:pPr>
        <w:ind w:firstLine="560" w:firstLineChars="200"/>
        <w:rPr>
          <w:rFonts w:ascii="仿宋" w:eastAsia="仿宋" w:hAnsi="仿宋" w:cs="仿宋" w:hint="eastAsia"/>
          <w:sz w:val="28"/>
        </w:rPr>
      </w:pPr>
      <w:r>
        <w:rPr>
          <w:rFonts w:ascii="仿宋" w:eastAsia="仿宋" w:hAnsi="仿宋" w:cs="仿宋" w:hint="eastAsia"/>
          <w:sz w:val="28"/>
          <w:lang w:eastAsia="zh-CN"/>
        </w:rPr>
        <w:t>3. 技术人才风险：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评估钴产品项目团队是否具备足够的技术专业知识和经验。缺乏关键技术人才可能导致钴产品项目进展受阻。确保团队中有足够的专业技术人才，并制定培训计划。</w:t>
      </w:r>
    </w:p>
    <w:p>
      <w:pPr>
        <w:ind w:firstLine="560" w:firstLineChars="200"/>
        <w:rPr>
          <w:rFonts w:ascii="仿宋" w:eastAsia="仿宋" w:hAnsi="仿宋" w:cs="仿宋" w:hint="eastAsia"/>
          <w:sz w:val="28"/>
        </w:rPr>
      </w:pPr>
      <w:r>
        <w:rPr>
          <w:rFonts w:ascii="仿宋" w:eastAsia="仿宋" w:hAnsi="仿宋" w:cs="仿宋" w:hint="eastAsia"/>
          <w:sz w:val="28"/>
          <w:lang w:eastAsia="zh-CN"/>
        </w:rPr>
        <w:t>4. 技术依赖性风险：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分析钴产品项目是否依赖于特定的技术供应商或合作伙伴。技术依赖性可能导致供应链中断、技术转移困难等问题。确保技术依赖性得到妥善管理。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5. 技术演进风险：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考虑技术的快速演进对钴产品项目的影响。技术的快速变化可能导致钴产品项目中的技术陈旧，需要不断更新和升级。制定技术演进计划，确保钴产品项目能够适应技术的变革。</w:t>
      </w:r>
    </w:p>
    <w:p>
      <w:pPr>
        <w:ind w:firstLine="560" w:firstLineChars="200"/>
        <w:rPr>
          <w:rFonts w:ascii="仿宋" w:eastAsia="仿宋" w:hAnsi="仿宋" w:cs="仿宋" w:hint="eastAsia"/>
          <w:sz w:val="28"/>
        </w:rPr>
      </w:pPr>
      <w:r>
        <w:rPr>
          <w:rFonts w:ascii="仿宋" w:eastAsia="仿宋" w:hAnsi="仿宋" w:cs="仿宋" w:hint="eastAsia"/>
          <w:sz w:val="28"/>
          <w:lang w:eastAsia="zh-CN"/>
        </w:rPr>
        <w:t>6. 质量控制风险：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评估钴产品项目在技术研发和生产过程中的质量控制措施。质量问题可能导致产品或服务的不合格，影响市场声誉。建立完善的质量管理体系，确保产品符合标准。</w:t>
      </w:r>
    </w:p>
    <w:p>
      <w:pPr>
        <w:ind w:firstLine="560" w:firstLineChars="200"/>
        <w:rPr>
          <w:rFonts w:ascii="仿宋" w:eastAsia="仿宋" w:hAnsi="仿宋" w:cs="仿宋" w:hint="eastAsia"/>
          <w:sz w:val="28"/>
        </w:rPr>
        <w:sectPr>
          <w:headerReference w:type="default" r:id="rId68"/>
          <w:footerReference w:type="default" r:id="rId69"/>
          <w:type w:val="nextPage"/>
          <w:pgSz w:w="11906" w:h="16838"/>
          <w:pgMar w:top="1440" w:right="1800" w:bottom="1440" w:left="1800" w:header="851" w:footer="992" w:gutter="0"/>
          <w:pgNumType w:start="33"/>
          <w:cols w:num="1" w:space="425"/>
          <w:titlePg w:val="0"/>
          <w:docGrid w:type="lines" w:linePitch="312" w:charSpace="0"/>
        </w:sectPr>
      </w:pPr>
      <w:r>
        <w:rPr>
          <w:rFonts w:ascii="仿宋" w:eastAsia="仿宋" w:hAnsi="仿宋" w:cs="仿宋" w:hint="eastAsia"/>
          <w:sz w:val="28"/>
          <w:lang w:eastAsia="zh-CN"/>
        </w:rPr>
        <w:t>7. 安全性和合规性风险：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考虑钴产品项目在技术应用中可能面临的安全性和合规性问题。确保技术方案符合相关法规和标准，防范潜在的安全风险。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8. 技术保护风险：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评估钴产品项目的技术创新是否受到足够的法律保护，包括专利、商标等。确保钴产品项目的技术成果受到合法的保护，防范知识产权风险。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9. 技术适应性风险：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分析钴产品项目的技术方案是否适应目标市场的需求。技术的适应性是钴产品项目成功的关键因素，确保技术方案能够满足目标市场的实际需求。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10. 技术升级风险：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考虑技术升级对钴产品项目的影响。技术的快速升级可能导致钴产品项目中的技术设备过时，需要不断进行技术升级。确保钴产品项目具备升级的灵活性和计划。</w:t>
      </w:r>
    </w:p>
    <w:p>
      <w:pPr>
        <w:pStyle w:val="Heading2"/>
        <w:ind w:firstLine="560" w:firstLineChars="200"/>
        <w:rPr>
          <w:rFonts w:ascii="仿宋" w:eastAsia="仿宋" w:hAnsi="仿宋" w:cs="仿宋" w:hint="eastAsia"/>
          <w:sz w:val="28"/>
          <w:lang w:eastAsia="zh-CN"/>
        </w:rPr>
      </w:pPr>
      <w:bookmarkStart w:id="30" w:name="_Toc2848"/>
      <w:r>
        <w:rPr>
          <w:rFonts w:ascii="仿宋" w:eastAsia="仿宋" w:hAnsi="仿宋" w:cs="仿宋" w:hint="eastAsia"/>
          <w:sz w:val="28"/>
          <w:lang w:eastAsia="zh-CN"/>
        </w:rPr>
        <w:t>(六)、财务风险分析</w:t>
      </w:r>
      <w:bookmarkEnd w:id="30"/>
    </w:p>
    <w:p>
      <w:pPr>
        <w:ind w:firstLine="560" w:firstLineChars="200"/>
        <w:rPr>
          <w:rFonts w:ascii="仿宋" w:eastAsia="仿宋" w:hAnsi="仿宋" w:cs="仿宋" w:hint="eastAsia"/>
          <w:sz w:val="28"/>
        </w:rPr>
      </w:pPr>
      <w:r>
        <w:rPr>
          <w:rFonts w:ascii="仿宋" w:eastAsia="仿宋" w:hAnsi="仿宋" w:cs="仿宋" w:hint="eastAsia"/>
          <w:sz w:val="28"/>
          <w:lang w:eastAsia="zh-CN"/>
        </w:rPr>
        <w:t>1. 资金流动风险：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评估钴产品项目在不同经济环境下的资金流动情况，考虑可能的资金短缺或过剩。建立合理的资金运作计划，确保钴产品项目具备足够的流动性来支持日常经营和未来发展。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利润风险：</w:t>
      </w:r>
    </w:p>
    <w:p>
      <w:pPr>
        <w:ind w:firstLine="560" w:firstLineChars="200"/>
        <w:rPr>
          <w:rFonts w:ascii="仿宋" w:eastAsia="仿宋" w:hAnsi="仿宋" w:cs="仿宋" w:hint="eastAsia"/>
          <w:sz w:val="28"/>
        </w:rPr>
        <w:sectPr>
          <w:headerReference w:type="default" r:id="rId70"/>
          <w:footerReference w:type="default" r:id="rId71"/>
          <w:type w:val="nextPage"/>
          <w:pgSz w:w="11906" w:h="16838"/>
          <w:pgMar w:top="1440" w:right="1800" w:bottom="1440" w:left="1800" w:header="851" w:footer="992" w:gutter="0"/>
          <w:pgNumType w:start="3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分析钴产品项目的盈利能力，考虑市场竞争、价格波动等因素对利润的影响。制定灵活的价格策略，确保钴产品项目能够在不同市场条件下实现盈利。</w:t>
      </w:r>
    </w:p>
    <w:p>
      <w:pPr>
        <w:ind w:firstLine="560" w:firstLineChars="200"/>
        <w:rPr>
          <w:rFonts w:ascii="仿宋" w:eastAsia="仿宋" w:hAnsi="仿宋" w:cs="仿宋" w:hint="eastAsia"/>
          <w:sz w:val="28"/>
        </w:rPr>
      </w:pPr>
      <w:r>
        <w:rPr>
          <w:rFonts w:ascii="仿宋" w:eastAsia="仿宋" w:hAnsi="仿宋" w:cs="仿宋" w:hint="eastAsia"/>
          <w:sz w:val="28"/>
          <w:lang w:eastAsia="zh-CN"/>
        </w:rPr>
        <w:t>3. 财务杠杆风险：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评估钴产品项目的财务杠杆水平，即债务与权益的比例。高财务杠杆可能增加财务风险，需要谨慎管理债务。确保债务水平符合钴产品项目的偿债能力。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4. 汇率风险：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如果钴产品项目涉及跨国业务，考虑汇率波动对财务状况的影响。采取汇率对冲措施，降低因汇率波动而导致的财务损失。</w:t>
      </w:r>
    </w:p>
    <w:p>
      <w:pPr>
        <w:ind w:firstLine="560" w:firstLineChars="200"/>
        <w:rPr>
          <w:rFonts w:ascii="仿宋" w:eastAsia="仿宋" w:hAnsi="仿宋" w:cs="仿宋" w:hint="eastAsia"/>
          <w:sz w:val="28"/>
        </w:rPr>
      </w:pPr>
      <w:r>
        <w:rPr>
          <w:rFonts w:ascii="仿宋" w:eastAsia="仿宋" w:hAnsi="仿宋" w:cs="仿宋" w:hint="eastAsia"/>
          <w:sz w:val="28"/>
          <w:lang w:eastAsia="zh-CN"/>
        </w:rPr>
        <w:t>5. 利率风险：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分析钴产品项目的贷款利率和融资成本，考虑市场利率的变动对财务费用的影响。选择固定利率或制定灵活的融资计划，降低利率波动对钴产品项目的不利影响。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6. 市场风险：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考虑市场波动对钴产品项目的销售收入和市值的影响。建立市场风险管理机制，制定灵活的市场战略，以适应市场的变化。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7. 流动性风险：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分析钴产品项目在不同市场环境下的流动性状况。确保钴产品项目具备足够的流动性，以应对突发事件或市场变动。</w:t>
      </w:r>
    </w:p>
    <w:p>
      <w:pPr>
        <w:ind w:firstLine="560" w:firstLineChars="200"/>
        <w:rPr>
          <w:rFonts w:ascii="仿宋" w:eastAsia="仿宋" w:hAnsi="仿宋" w:cs="仿宋" w:hint="eastAsia"/>
          <w:sz w:val="28"/>
        </w:rPr>
      </w:pPr>
      <w:r>
        <w:rPr>
          <w:rFonts w:ascii="仿宋" w:eastAsia="仿宋" w:hAnsi="仿宋" w:cs="仿宋" w:hint="eastAsia"/>
          <w:sz w:val="28"/>
          <w:lang w:eastAsia="zh-CN"/>
        </w:rPr>
        <w:t>8. 政策风险：</w:t>
      </w:r>
    </w:p>
    <w:p>
      <w:pPr>
        <w:ind w:firstLine="560" w:firstLineChars="200"/>
        <w:rPr>
          <w:rFonts w:ascii="仿宋" w:eastAsia="仿宋" w:hAnsi="仿宋" w:cs="仿宋" w:hint="eastAsia"/>
          <w:sz w:val="28"/>
        </w:rPr>
        <w:sectPr>
          <w:headerReference w:type="default" r:id="rId72"/>
          <w:footerReference w:type="default" r:id="rId73"/>
          <w:type w:val="nextPage"/>
          <w:pgSz w:w="11906" w:h="16838"/>
          <w:pgMar w:top="1440" w:right="1800" w:bottom="1440" w:left="1800" w:header="851" w:footer="992" w:gutter="0"/>
          <w:pgNumType w:start="3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考虑国家和地区宏观经济政策对钴产品项目财务状况的影响。政策的变动可能导致税收、补贴等方面的财务风险，需要密切关注政策动向。</w:t>
      </w:r>
    </w:p>
    <w:p>
      <w:pPr>
        <w:ind w:firstLine="560" w:firstLineChars="200"/>
        <w:rPr>
          <w:rFonts w:ascii="仿宋" w:eastAsia="仿宋" w:hAnsi="仿宋" w:cs="仿宋" w:hint="eastAsia"/>
          <w:sz w:val="28"/>
        </w:rPr>
      </w:pPr>
      <w:r>
        <w:rPr>
          <w:rFonts w:ascii="仿宋" w:eastAsia="仿宋" w:hAnsi="仿宋" w:cs="仿宋" w:hint="eastAsia"/>
          <w:sz w:val="28"/>
          <w:lang w:eastAsia="zh-CN"/>
        </w:rPr>
        <w:t>9. 偿债风险：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评估钴产品项目的偿债能力，包括偿还债务的能力。确保钴产品项目有足够的盈利能力来偿还债务，避免因偿债能力不足而面临违约风险。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10. 财务透明度风险：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确保钴产品项目的财务信息透明度，避免信息不对称导致的投资者信任问题。建立健全的财务报告和审计体系，提高财务透明度。</w:t>
      </w:r>
    </w:p>
    <w:p>
      <w:pPr>
        <w:pStyle w:val="Heading2"/>
        <w:ind w:firstLine="560" w:firstLineChars="200"/>
        <w:rPr>
          <w:rFonts w:ascii="仿宋" w:eastAsia="仿宋" w:hAnsi="仿宋" w:cs="仿宋" w:hint="eastAsia"/>
          <w:sz w:val="28"/>
          <w:lang w:eastAsia="zh-CN"/>
        </w:rPr>
      </w:pPr>
      <w:bookmarkStart w:id="31" w:name="_Toc17721"/>
      <w:r>
        <w:rPr>
          <w:rFonts w:ascii="仿宋" w:eastAsia="仿宋" w:hAnsi="仿宋" w:cs="仿宋" w:hint="eastAsia"/>
          <w:sz w:val="28"/>
          <w:lang w:eastAsia="zh-CN"/>
        </w:rPr>
        <w:t>(七)、管理风险分析</w:t>
      </w:r>
      <w:bookmarkEnd w:id="31"/>
    </w:p>
    <w:p>
      <w:pPr>
        <w:ind w:firstLine="560" w:firstLineChars="200"/>
        <w:rPr>
          <w:rFonts w:ascii="仿宋" w:eastAsia="仿宋" w:hAnsi="仿宋" w:cs="仿宋" w:hint="eastAsia"/>
          <w:sz w:val="28"/>
        </w:rPr>
      </w:pPr>
      <w:r>
        <w:rPr>
          <w:rFonts w:ascii="仿宋" w:eastAsia="仿宋" w:hAnsi="仿宋" w:cs="仿宋" w:hint="eastAsia"/>
          <w:sz w:val="28"/>
          <w:lang w:eastAsia="zh-CN"/>
        </w:rPr>
        <w:t>1. 领导层变动风险：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考虑领导层的变动对钴产品项目决策和执行的影响。建立健全的领导层继任计划，确保领导层的平稳过渡，减轻因领导层变动而导致的管理风险。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2. 组织文化风险：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评估钴产品项目所处组织的文化氛围，确保钴产品项目团队的价值观和组织文化相符。管理层应重视并促进健康、积极的组织文化，以提高钴产品项目执行效果。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3. 团队合作风险：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分析团队成员之间的协作和沟通情况，确保团队能够有效合作。建立团队建设机制，提高团队凝聚力和协同效率。</w:t>
      </w:r>
    </w:p>
    <w:p>
      <w:pPr>
        <w:ind w:firstLine="560" w:firstLineChars="200"/>
        <w:rPr>
          <w:rFonts w:ascii="仿宋" w:eastAsia="仿宋" w:hAnsi="仿宋" w:cs="仿宋" w:hint="eastAsia"/>
          <w:sz w:val="28"/>
        </w:rPr>
        <w:sectPr>
          <w:headerReference w:type="default" r:id="rId74"/>
          <w:footerReference w:type="default" r:id="rId75"/>
          <w:type w:val="nextPage"/>
          <w:pgSz w:w="11906" w:h="16838"/>
          <w:pgMar w:top="1440" w:right="1800" w:bottom="1440" w:left="1800" w:header="851" w:footer="992" w:gutter="0"/>
          <w:pgNumType w:start="36"/>
          <w:cols w:num="1" w:space="425"/>
          <w:titlePg w:val="0"/>
          <w:docGrid w:type="lines" w:linePitch="312" w:charSpace="0"/>
        </w:sectPr>
      </w:pPr>
      <w:r>
        <w:rPr>
          <w:rFonts w:ascii="仿宋" w:eastAsia="仿宋" w:hAnsi="仿宋" w:cs="仿宋" w:hint="eastAsia"/>
          <w:sz w:val="28"/>
          <w:lang w:eastAsia="zh-CN"/>
        </w:rPr>
        <w:t>4. 人才流失风险：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评估钴产品项目团队成员的离职潜在风险。建立人才培养和激励机制，提高员工的忠诚度和满意度，减少人才流失对钴产品项目的不利影响。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5. 决策失误风险：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分析钴产品项目决策流程和决策者的决策能力。建立科学的决策流程，提高决策的准确性和效率，降低因决策失误而带来的管理风险。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6. 信息管理风险：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考虑信息流通的透明度和准确性。确保钴产品项目团队拥有及时、准确的信息，避免信息不对称导致管理风险。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7. 钴产品项目管控风险：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分析钴产品项目进度、成本和质量等方面的管控机制。建立有效的钴产品项目管理体系，确保钴产品项目能够按计划进行，减轻钴产品项目管控风险。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8. 沟通风险：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评估钴产品项目内外沟通的畅通程度。建立有效的沟通机制，确保团队成员之间和与外部利益相关者之间的沟通畅通，降低因沟通不畅而带来的管理风险。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9. 风险管理体系风险：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考虑钴产品项目的风险管理体系是否健全。建立全面的风险管理机制，包括风险识别、评估、应对和监控，确保钴产品项目能够及时应对各类风险。</w:t>
      </w:r>
    </w:p>
    <w:p>
      <w:pPr>
        <w:ind w:firstLine="560" w:firstLineChars="200"/>
        <w:rPr>
          <w:rFonts w:ascii="仿宋" w:eastAsia="仿宋" w:hAnsi="仿宋" w:cs="仿宋" w:hint="eastAsia"/>
          <w:sz w:val="28"/>
        </w:rPr>
        <w:sectPr>
          <w:headerReference w:type="default" r:id="rId76"/>
          <w:footerReference w:type="default" r:id="rId77"/>
          <w:type w:val="nextPage"/>
          <w:pgSz w:w="11906" w:h="16838"/>
          <w:pgMar w:top="1440" w:right="1800" w:bottom="1440" w:left="1800" w:header="851" w:footer="992" w:gutter="0"/>
          <w:pgNumType w:start="37"/>
          <w:cols w:num="1" w:space="425"/>
          <w:titlePg w:val="0"/>
          <w:docGrid w:type="lines" w:linePitch="312" w:charSpace="0"/>
        </w:sectPr>
      </w:pPr>
      <w:r>
        <w:rPr>
          <w:rFonts w:ascii="仿宋" w:eastAsia="仿宋" w:hAnsi="仿宋" w:cs="仿宋" w:hint="eastAsia"/>
          <w:sz w:val="28"/>
          <w:lang w:eastAsia="zh-CN"/>
        </w:rPr>
        <w:t>10. 供应链管理风险：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分析钴产品项目的供应链结构和关键供应商的风险。确保供应链的稳定性和透明度，减轻因供应链问题而带来的管理风险。</w:t>
      </w:r>
    </w:p>
    <w:p>
      <w:pPr>
        <w:pStyle w:val="Heading2"/>
        <w:ind w:firstLine="560" w:firstLineChars="200"/>
        <w:rPr>
          <w:rFonts w:ascii="仿宋" w:eastAsia="仿宋" w:hAnsi="仿宋" w:cs="仿宋" w:hint="eastAsia"/>
          <w:sz w:val="28"/>
          <w:lang w:eastAsia="zh-CN"/>
        </w:rPr>
      </w:pPr>
      <w:bookmarkStart w:id="32" w:name="_Toc8147"/>
      <w:r>
        <w:rPr>
          <w:rFonts w:ascii="仿宋" w:eastAsia="仿宋" w:hAnsi="仿宋" w:cs="仿宋" w:hint="eastAsia"/>
          <w:sz w:val="28"/>
          <w:lang w:eastAsia="zh-CN"/>
        </w:rPr>
        <w:t>(八)、其它风险分析</w:t>
      </w:r>
      <w:bookmarkEnd w:id="32"/>
    </w:p>
    <w:p>
      <w:pPr>
        <w:ind w:firstLine="560" w:firstLineChars="200"/>
        <w:rPr>
          <w:rFonts w:ascii="仿宋" w:eastAsia="仿宋" w:hAnsi="仿宋" w:cs="仿宋" w:hint="eastAsia"/>
          <w:sz w:val="28"/>
        </w:rPr>
      </w:pPr>
      <w:r>
        <w:rPr>
          <w:rFonts w:ascii="仿宋" w:eastAsia="仿宋" w:hAnsi="仿宋" w:cs="仿宋" w:hint="eastAsia"/>
          <w:sz w:val="28"/>
          <w:lang w:eastAsia="zh-CN"/>
        </w:rPr>
        <w:t>1. 技术风险：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评估钴产品项目所采用的技术是否成熟、可靠，考虑技术升级和变革的可能性。建立技术监控机制，确保钴产品项目在技术层面的稳定性和可持续发展。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市场风险：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分析市场竞争格局、需求波动等因素对钴产品项目的影响。建立市场监测机制，及时了解市场变化，制定灵活的市场策略，适应市场的变化。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3. 法律合规风险：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考虑法律法规对钴产品项目的影响，确保钴产品项目的所有活动都符合相关法规。建立法务咨询机制，确保钴产品项目在法律合规方面不会面临潜在风险。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4. 环境风险：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分析钴产品项目对环境的影响和可能受到的环保法规限制。建立环境保护机制，确保钴产品项目在环境方面符合法规要求，减少可能的环境风险。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5. 品牌声誉风险：</w:t>
      </w:r>
    </w:p>
    <w:p>
      <w:pPr>
        <w:ind w:firstLine="560" w:firstLineChars="200"/>
        <w:rPr>
          <w:rFonts w:ascii="仿宋" w:eastAsia="仿宋" w:hAnsi="仿宋" w:cs="仿宋" w:hint="eastAsia"/>
          <w:sz w:val="28"/>
        </w:rPr>
        <w:sectPr>
          <w:headerReference w:type="default" r:id="rId78"/>
          <w:footerReference w:type="default" r:id="rId79"/>
          <w:type w:val="nextPage"/>
          <w:pgSz w:w="11906" w:h="16838"/>
          <w:pgMar w:top="1440" w:right="1800" w:bottom="1440" w:left="1800" w:header="851" w:footer="992" w:gutter="0"/>
          <w:pgNumType w:start="3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考虑钴产品项目可能对企业品牌声誉产生的影响，包括负面新闻、社会责任等。建立品牌管理机制，提高品牌抵抗危机的能力。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6. 社会风险：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分析钴产品项目对社会的影响，包括社会舆论、社会责任等。建立社会沟通机制，与各利益相关者进行积极沟通，减少社会风险。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7. 健康安全风险：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评估钴产品项目对员工和相关利益相关者健康安全的影响。建立健康安全管理机制，确保钴产品项目在安全方面符合相关法规，减少可能的安全风险。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8. 政治风险：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考虑钴产品项目所在地区的政治稳定性，分析政治风险对钴产品项目的潜在影响。建立政治风险监测机制，及时应对可能的政治风险。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9. 投资风险：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评估钴产品项目的投资回报率、资本需求等因素。建立投资管理机制，确保投资决策合理，降低投资风险。</w:t>
      </w:r>
    </w:p>
    <w:p>
      <w:pPr>
        <w:pStyle w:val="Heading2"/>
        <w:ind w:firstLine="560" w:firstLineChars="200"/>
        <w:rPr>
          <w:rFonts w:ascii="仿宋" w:eastAsia="仿宋" w:hAnsi="仿宋" w:cs="仿宋" w:hint="eastAsia"/>
          <w:sz w:val="28"/>
          <w:lang w:eastAsia="zh-CN"/>
        </w:rPr>
      </w:pPr>
      <w:bookmarkStart w:id="33" w:name="_Toc20104"/>
      <w:r>
        <w:rPr>
          <w:rFonts w:ascii="仿宋" w:eastAsia="仿宋" w:hAnsi="仿宋" w:cs="仿宋" w:hint="eastAsia"/>
          <w:sz w:val="28"/>
          <w:lang w:eastAsia="zh-CN"/>
        </w:rPr>
        <w:t>(九)、社会影响评估</w:t>
      </w:r>
      <w:bookmarkEnd w:id="33"/>
    </w:p>
    <w:p>
      <w:pPr>
        <w:ind w:firstLine="560" w:firstLineChars="200"/>
        <w:rPr>
          <w:rFonts w:ascii="仿宋" w:eastAsia="仿宋" w:hAnsi="仿宋" w:cs="仿宋" w:hint="eastAsia"/>
          <w:sz w:val="28"/>
        </w:rPr>
      </w:pPr>
      <w:r>
        <w:rPr>
          <w:rFonts w:ascii="仿宋" w:eastAsia="仿宋" w:hAnsi="仿宋" w:cs="仿宋" w:hint="eastAsia"/>
          <w:sz w:val="28"/>
          <w:lang w:eastAsia="zh-CN"/>
        </w:rPr>
        <w:t>1. 利益相关者分析：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识别钴产品项目可能影响的各类利益相关者，包括但不限于员工、居民、政府、非政府组织等。分析不同利益相关者对钴产品项目的关切点和期望。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2. 影响评估：</w:t>
      </w:r>
    </w:p>
    <w:p>
      <w:pPr>
        <w:ind w:firstLine="560" w:firstLineChars="200"/>
        <w:rPr>
          <w:rFonts w:ascii="仿宋" w:eastAsia="仿宋" w:hAnsi="仿宋" w:cs="仿宋" w:hint="eastAsia"/>
          <w:sz w:val="28"/>
        </w:rPr>
        <w:sectPr>
          <w:headerReference w:type="default" r:id="rId80"/>
          <w:footerReference w:type="default" r:id="rId81"/>
          <w:type w:val="nextPage"/>
          <w:pgSz w:w="11906" w:h="16838"/>
          <w:pgMar w:top="1440" w:right="1800" w:bottom="1440" w:left="1800" w:header="851" w:footer="992" w:gutter="0"/>
          <w:pgNumType w:start="3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评估钴产品项目可能对社会产生的正面和负面影响。正面影响可能包括就业机会增加、税收贡献等，负面影响可能包括环境破坏、社区冲突等。</w:t>
      </w:r>
    </w:p>
    <w:p>
      <w:pPr>
        <w:ind w:firstLine="560" w:firstLineChars="200"/>
        <w:rPr>
          <w:rFonts w:ascii="仿宋" w:eastAsia="仿宋" w:hAnsi="仿宋" w:cs="仿宋" w:hint="eastAsia"/>
          <w:sz w:val="28"/>
        </w:rPr>
      </w:pPr>
      <w:r>
        <w:rPr>
          <w:rFonts w:ascii="仿宋" w:eastAsia="仿宋" w:hAnsi="仿宋" w:cs="仿宋" w:hint="eastAsia"/>
          <w:sz w:val="28"/>
          <w:lang w:eastAsia="zh-CN"/>
        </w:rPr>
        <w:t>3. 风险评估：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对可能引起社会负面影响的因素进行风险评估。这包括可能引起社会不满、抗议、法律诉讼等的潜在风险。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4. 制定社会管理计划：</w:t>
      </w:r>
    </w:p>
    <w:p>
      <w:pPr>
        <w:ind w:firstLine="560" w:firstLineChars="200"/>
        <w:rPr>
          <w:rFonts w:ascii="仿宋" w:eastAsia="仿宋" w:hAnsi="仿宋" w:cs="仿宋" w:hint="eastAsia"/>
          <w:sz w:val="28"/>
        </w:rPr>
      </w:pPr>
      <w:r>
        <w:rPr>
          <w:rFonts w:ascii="仿宋" w:eastAsia="仿宋" w:hAnsi="仿宋" w:cs="仿宋" w:hint="eastAsia"/>
          <w:sz w:val="28"/>
          <w:lang w:eastAsia="zh-CN"/>
        </w:rPr>
        <w:t>根据影响评估和风险评估的结果，制定社会管理计划，明确钴产品项目在社会层面的责任和承诺。这可能包括社区参与计划、社会责任钴产品项目、环保措施等。</w:t>
      </w:r>
    </w:p>
    <w:p>
      <w:pPr>
        <w:ind w:firstLine="560" w:firstLineChars="200"/>
        <w:rPr>
          <w:rFonts w:ascii="仿宋" w:eastAsia="仿宋" w:hAnsi="仿宋" w:cs="仿宋" w:hint="eastAsia"/>
          <w:sz w:val="28"/>
        </w:rPr>
      </w:pPr>
      <w:r>
        <w:rPr>
          <w:rFonts w:ascii="仿宋" w:eastAsia="仿宋" w:hAnsi="仿宋" w:cs="仿宋" w:hint="eastAsia"/>
          <w:sz w:val="28"/>
          <w:lang w:eastAsia="zh-CN"/>
        </w:rPr>
        <w:t>5. 沟通与参与：</w:t>
      </w:r>
    </w:p>
    <w:p>
      <w:pPr>
        <w:ind w:firstLine="560" w:firstLineChars="200"/>
        <w:rPr>
          <w:rFonts w:ascii="仿宋" w:eastAsia="仿宋" w:hAnsi="仿宋" w:cs="仿宋" w:hint="eastAsia"/>
          <w:sz w:val="28"/>
        </w:rPr>
      </w:pPr>
      <w:r>
        <w:rPr>
          <w:rFonts w:ascii="仿宋" w:eastAsia="仿宋" w:hAnsi="仿宋" w:cs="仿宋" w:hint="eastAsia"/>
          <w:sz w:val="28"/>
          <w:lang w:eastAsia="zh-CN"/>
        </w:rPr>
        <w:t>与各利益相关者进行积极沟通和参与，及时了解他们的关切和建议。建立社会反馈机制，使利益相关者能够参与钴产品项目决策过程。</w:t>
      </w:r>
    </w:p>
    <w:p>
      <w:pPr>
        <w:ind w:firstLine="560" w:firstLineChars="200"/>
        <w:rPr>
          <w:rFonts w:ascii="仿宋" w:eastAsia="仿宋" w:hAnsi="仿宋" w:cs="仿宋" w:hint="eastAsia"/>
          <w:sz w:val="28"/>
        </w:rPr>
      </w:pPr>
      <w:r>
        <w:rPr>
          <w:rFonts w:ascii="仿宋" w:eastAsia="仿宋" w:hAnsi="仿宋" w:cs="仿宋" w:hint="eastAsia"/>
          <w:sz w:val="28"/>
          <w:lang w:eastAsia="zh-CN"/>
        </w:rPr>
        <w:t>6. 社会影响监测：</w:t>
      </w:r>
    </w:p>
    <w:p>
      <w:pPr>
        <w:ind w:firstLine="560" w:firstLineChars="200"/>
        <w:rPr>
          <w:rFonts w:ascii="仿宋" w:eastAsia="仿宋" w:hAnsi="仿宋" w:cs="仿宋" w:hint="eastAsia"/>
          <w:sz w:val="28"/>
        </w:rPr>
      </w:pPr>
      <w:r>
        <w:rPr>
          <w:rFonts w:ascii="仿宋" w:eastAsia="仿宋" w:hAnsi="仿宋" w:cs="仿宋" w:hint="eastAsia"/>
          <w:sz w:val="28"/>
          <w:lang w:eastAsia="zh-CN"/>
        </w:rPr>
        <w:t>在钴产品项目实施阶段，建立社会影响监测机制，定期评估钴产品项目对社会的实际影响。根据监测结果调整社会管理计划，确保钴产品项目社会影响的可控性和可持续性。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7. 社会责任报告：</w:t>
      </w:r>
    </w:p>
    <w:p>
      <w:pPr>
        <w:ind w:firstLine="560" w:firstLineChars="200"/>
        <w:rPr>
          <w:rFonts w:ascii="仿宋" w:eastAsia="仿宋" w:hAnsi="仿宋" w:cs="仿宋" w:hint="eastAsia"/>
          <w:sz w:val="28"/>
        </w:rPr>
        <w:sectPr>
          <w:headerReference w:type="default" r:id="rId82"/>
          <w:footerReference w:type="default" r:id="rId83"/>
          <w:type w:val="nextPage"/>
          <w:pgSz w:w="11906" w:h="16838"/>
          <w:pgMar w:top="1440" w:right="1800" w:bottom="1440" w:left="1800" w:header="851" w:footer="992" w:gutter="0"/>
          <w:pgNumType w:start="40"/>
          <w:cols w:num="1" w:space="425"/>
          <w:titlePg w:val="0"/>
          <w:docGrid w:type="lines" w:linePitch="312" w:charSpace="0"/>
        </w:sectPr>
      </w:pPr>
      <w:r>
        <w:rPr>
          <w:rFonts w:ascii="仿宋" w:eastAsia="仿宋" w:hAnsi="仿宋" w:cs="仿宋" w:hint="eastAsia"/>
          <w:sz w:val="28"/>
          <w:lang w:eastAsia="zh-CN"/>
        </w:rPr>
        <w:t>定期发布社会责任报告，向公众和利益相关者透明展示钴产品项目在社会方面的表现。报告应包括钴产品项目的社会影响、社会责任实践、问题解决等内容。</w:t>
      </w:r>
    </w:p>
    <w:p>
      <w:pPr>
        <w:pStyle w:val="Heading1"/>
        <w:ind w:firstLine="560" w:firstLineChars="200"/>
        <w:rPr>
          <w:rFonts w:ascii="仿宋" w:eastAsia="仿宋" w:hAnsi="仿宋" w:cs="仿宋" w:hint="eastAsia"/>
          <w:sz w:val="28"/>
          <w:lang w:eastAsia="zh-CN"/>
        </w:rPr>
      </w:pPr>
      <w:bookmarkStart w:id="34" w:name="_Toc15185"/>
      <w:r>
        <w:rPr>
          <w:rFonts w:ascii="仿宋" w:eastAsia="仿宋" w:hAnsi="仿宋" w:cs="仿宋" w:hint="eastAsia"/>
          <w:sz w:val="28"/>
          <w:lang w:eastAsia="zh-CN"/>
        </w:rPr>
        <w:t>七、危机管理与应急预案</w:t>
      </w:r>
      <w:bookmarkEnd w:id="34"/>
    </w:p>
    <w:p>
      <w:pPr>
        <w:pStyle w:val="Heading2"/>
        <w:rPr>
          <w:rFonts w:ascii="仿宋" w:eastAsia="仿宋" w:hAnsi="仿宋" w:cs="仿宋" w:hint="eastAsia"/>
          <w:lang w:eastAsia="zh-CN"/>
        </w:rPr>
      </w:pPr>
      <w:bookmarkStart w:id="35" w:name="_Toc11500"/>
      <w:r>
        <w:rPr>
          <w:rFonts w:ascii="仿宋" w:eastAsia="仿宋" w:hAnsi="仿宋" w:cs="仿宋" w:hint="eastAsia"/>
          <w:lang w:eastAsia="zh-CN"/>
        </w:rPr>
        <w:t>(一)、危机预警与监测</w:t>
      </w:r>
      <w:bookmarkEnd w:id="35"/>
    </w:p>
    <w:p>
      <w:pPr>
        <w:ind w:firstLine="560" w:firstLineChars="200"/>
        <w:rPr>
          <w:rFonts w:ascii="仿宋" w:eastAsia="仿宋" w:hAnsi="仿宋" w:cs="仿宋" w:hint="eastAsia"/>
          <w:sz w:val="28"/>
        </w:rPr>
      </w:pPr>
      <w:r>
        <w:rPr>
          <w:rFonts w:ascii="仿宋" w:eastAsia="仿宋" w:hAnsi="仿宋" w:cs="仿宋" w:hint="eastAsia"/>
          <w:sz w:val="28"/>
          <w:lang w:eastAsia="zh-CN"/>
        </w:rPr>
        <w:t>1. 建立监测体系</w:t>
      </w:r>
    </w:p>
    <w:p>
      <w:pPr>
        <w:ind w:firstLine="560" w:firstLineChars="200"/>
        <w:rPr>
          <w:rFonts w:ascii="仿宋" w:eastAsia="仿宋" w:hAnsi="仿宋" w:cs="仿宋" w:hint="eastAsia"/>
          <w:sz w:val="28"/>
        </w:rPr>
      </w:pPr>
      <w:r>
        <w:rPr>
          <w:rFonts w:ascii="仿宋" w:eastAsia="仿宋" w:hAnsi="仿宋" w:cs="仿宋" w:hint="eastAsia"/>
          <w:sz w:val="28"/>
          <w:lang w:eastAsia="zh-CN"/>
        </w:rPr>
        <w:t>建立危机监测体系是有效进行危机预警与监测的首要步骤。这一体系需要全面覆盖外部和内部环境的多个方面，以确保企业能够全面了解潜在的危机因素。外部环境的监测包括政治、经济、社会、技术等方面，而内部环境的监测则需要关注组织内部的运营状况、员工情绪等。</w:t>
      </w:r>
    </w:p>
    <w:p>
      <w:pPr>
        <w:ind w:firstLine="560" w:firstLineChars="200"/>
        <w:rPr>
          <w:rFonts w:ascii="仿宋" w:eastAsia="仿宋" w:hAnsi="仿宋" w:cs="仿宋" w:hint="eastAsia"/>
          <w:sz w:val="28"/>
        </w:rPr>
      </w:pPr>
      <w:r>
        <w:rPr>
          <w:rFonts w:ascii="仿宋" w:eastAsia="仿宋" w:hAnsi="仿宋" w:cs="仿宋" w:hint="eastAsia"/>
          <w:sz w:val="28"/>
          <w:lang w:eastAsia="zh-CN"/>
        </w:rPr>
        <w:t>在建立监测体系时，企业需要采用先进的信息技术和数据分析手段，确保能够实时、准确地收集和分析大量信息。同时，要考虑不同领域的专业监测机构和专业人才的参与，以提高监测体系的专业性和敏感性。</w:t>
      </w:r>
    </w:p>
    <w:p>
      <w:pPr>
        <w:ind w:firstLine="560" w:firstLineChars="200"/>
        <w:rPr>
          <w:rFonts w:ascii="仿宋" w:eastAsia="仿宋" w:hAnsi="仿宋" w:cs="仿宋" w:hint="eastAsia"/>
          <w:sz w:val="28"/>
        </w:rPr>
      </w:pPr>
      <w:r>
        <w:rPr>
          <w:rFonts w:ascii="仿宋" w:eastAsia="仿宋" w:hAnsi="仿宋" w:cs="仿宋" w:hint="eastAsia"/>
          <w:sz w:val="28"/>
          <w:lang w:eastAsia="zh-CN"/>
        </w:rPr>
        <w:t>2. 数据收集与分析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数据收集与分析是危机监测的核心环节。企业需要建立高效的数据收集机制，以确保能够获取与企业相关的各类信息。这可能涉及到社交媒体的监测、新闻报道的跟踪、市场调研数据的收集等多方面工作。</w:t>
      </w:r>
    </w:p>
    <w:p>
      <w:pPr>
        <w:ind w:firstLine="560" w:firstLineChars="200"/>
        <w:rPr>
          <w:rFonts w:ascii="仿宋" w:eastAsia="仿宋" w:hAnsi="仿宋" w:cs="仿宋" w:hint="eastAsia"/>
          <w:sz w:val="28"/>
        </w:rPr>
        <w:sectPr>
          <w:headerReference w:type="default" r:id="rId84"/>
          <w:footerReference w:type="default" r:id="rId85"/>
          <w:type w:val="nextPage"/>
          <w:pgSz w:w="11906" w:h="16838"/>
          <w:pgMar w:top="1440" w:right="1800" w:bottom="1440" w:left="1800" w:header="851" w:footer="992" w:gutter="0"/>
          <w:pgNumType w:start="41"/>
          <w:cols w:num="1" w:space="425"/>
          <w:titlePg w:val="0"/>
          <w:docGrid w:type="lines" w:linePitch="312" w:charSpace="0"/>
        </w:sectPr>
      </w:pPr>
      <w:r>
        <w:rPr>
          <w:rFonts w:ascii="仿宋" w:eastAsia="仿宋" w:hAnsi="仿宋" w:cs="仿宋" w:hint="eastAsia"/>
          <w:sz w:val="28"/>
          <w:lang w:eastAsia="zh-CN"/>
        </w:rPr>
        <w:t>一旦数据收集完成，接下来的关键步骤是对数据进行系统分析。这需要企业拥有一支专业的数据分析团队，能够从海量数据中提炼出有价值的信息。数据分析的目标是发现潜在的危机迹象和异常现象，为危机的及时处理提供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3. 预警机制建立</w:t>
      </w:r>
    </w:p>
    <w:p>
      <w:pPr>
        <w:ind w:firstLine="560" w:firstLineChars="200"/>
        <w:rPr>
          <w:rFonts w:ascii="仿宋" w:eastAsia="仿宋" w:hAnsi="仿宋" w:cs="仿宋" w:hint="eastAsia"/>
          <w:sz w:val="28"/>
        </w:rPr>
      </w:pPr>
      <w:r>
        <w:rPr>
          <w:rFonts w:ascii="仿宋" w:eastAsia="仿宋" w:hAnsi="仿宋" w:cs="仿宋" w:hint="eastAsia"/>
          <w:sz w:val="28"/>
          <w:lang w:eastAsia="zh-CN"/>
        </w:rPr>
        <w:t>建立灵敏的预警机制是确保企业能够在危机来临之前获得预警信息的关键。预警机制的建立需要考虑到监测体系的反馈、数据分析的结果以及与外部专业机构的合作。关键的步骤包括：</w:t>
      </w:r>
    </w:p>
    <w:p>
      <w:pPr>
        <w:ind w:firstLine="560" w:firstLineChars="200"/>
        <w:rPr>
          <w:rFonts w:ascii="仿宋" w:eastAsia="仿宋" w:hAnsi="仿宋" w:cs="仿宋" w:hint="eastAsia"/>
          <w:sz w:val="28"/>
        </w:rPr>
      </w:pPr>
      <w:r>
        <w:rPr>
          <w:rFonts w:ascii="仿宋" w:eastAsia="仿宋" w:hAnsi="仿宋" w:cs="仿宋" w:hint="eastAsia"/>
          <w:sz w:val="28"/>
          <w:lang w:eastAsia="zh-CN"/>
        </w:rPr>
        <w:t>设定预警指标： 根据数据分析的结果和历史危机事件的经验，确定一系列可作为危机预警指标的关键因素。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建立预警信号： 将确定的预警指标与实际监测结果相结合，建立一套能够发出明确信号的预警系统。</w:t>
      </w:r>
    </w:p>
    <w:p>
      <w:pPr>
        <w:ind w:firstLine="560" w:firstLineChars="200"/>
        <w:rPr>
          <w:rFonts w:ascii="仿宋" w:eastAsia="仿宋" w:hAnsi="仿宋" w:cs="仿宋" w:hint="eastAsia"/>
          <w:sz w:val="28"/>
        </w:rPr>
      </w:pPr>
      <w:r>
        <w:rPr>
          <w:rFonts w:ascii="仿宋" w:eastAsia="仿宋" w:hAnsi="仿宋" w:cs="仿宋" w:hint="eastAsia"/>
          <w:sz w:val="28"/>
          <w:lang w:eastAsia="zh-CN"/>
        </w:rPr>
        <w:t>制定应急响应计划： 针对不同级别的预警信号，制定相应的应急响应计划，明确责任人和行动方案。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定期演练： 对预警机制进行定期演练，检验其实际效果，及时调整和改进机制。</w:t>
      </w:r>
    </w:p>
    <w:p>
      <w:pPr>
        <w:ind w:firstLine="560" w:firstLineChars="200"/>
        <w:rPr>
          <w:rFonts w:ascii="仿宋" w:eastAsia="仿宋" w:hAnsi="仿宋" w:cs="仿宋" w:hint="eastAsia"/>
          <w:sz w:val="28"/>
        </w:rPr>
      </w:pPr>
      <w:r>
        <w:rPr>
          <w:rFonts w:ascii="仿宋" w:eastAsia="仿宋" w:hAnsi="仿宋" w:cs="仿宋" w:hint="eastAsia"/>
          <w:sz w:val="28"/>
          <w:lang w:eastAsia="zh-CN"/>
        </w:rPr>
        <w:t>危机预警与监测体系的建立是企业危机管理的基础，它使企业能够在危机爆发前就能够有针对性地采取措施，最大程度地降低潜在风险带来的损失。通过精细化的监测和灵活的应对机制，企业能够更好地应对多变的外部环境，保障组织的稳定和可持续发展。</w:t>
      </w:r>
    </w:p>
    <w:p>
      <w:pPr>
        <w:pStyle w:val="Heading2"/>
        <w:ind w:firstLine="560" w:firstLineChars="200"/>
        <w:rPr>
          <w:rFonts w:ascii="仿宋" w:eastAsia="仿宋" w:hAnsi="仿宋" w:cs="仿宋" w:hint="eastAsia"/>
          <w:sz w:val="28"/>
          <w:lang w:eastAsia="zh-CN"/>
        </w:rPr>
      </w:pPr>
      <w:bookmarkStart w:id="36" w:name="_Toc2090"/>
      <w:r>
        <w:rPr>
          <w:rFonts w:ascii="仿宋" w:eastAsia="仿宋" w:hAnsi="仿宋" w:cs="仿宋" w:hint="eastAsia"/>
          <w:sz w:val="28"/>
          <w:lang w:eastAsia="zh-CN"/>
        </w:rPr>
        <w:t>(二)、应急预案与危机响应</w:t>
      </w:r>
      <w:bookmarkEnd w:id="36"/>
    </w:p>
    <w:p>
      <w:pPr>
        <w:ind w:firstLine="560" w:firstLineChars="200"/>
        <w:rPr>
          <w:rFonts w:ascii="仿宋" w:eastAsia="仿宋" w:hAnsi="仿宋" w:cs="仿宋" w:hint="eastAsia"/>
          <w:sz w:val="28"/>
        </w:rPr>
      </w:pPr>
      <w:r>
        <w:rPr>
          <w:rFonts w:ascii="仿宋" w:eastAsia="仿宋" w:hAnsi="仿宋" w:cs="仿宋" w:hint="eastAsia"/>
          <w:sz w:val="28"/>
          <w:lang w:eastAsia="zh-CN"/>
        </w:rPr>
        <w:t>1. 预案制定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应急预案的制定是为了在危机发生时提供清晰的指导和规范行动。预案需要覆盖各个可能出现危机的领域，确保在面对不同类型的紧急情况时能够迅速做出正确反应。制定应急预案的关键步骤包括：</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86" w:history="1">
        <w:r>
          <w:rPr>
            <w:rFonts w:ascii="SimSun" w:eastAsia="SimSun" w:hAnsi="SimSun" w:cs="SimSun"/>
            <w:b/>
            <w:bCs/>
            <w:color w:val="0000EE"/>
            <w:kern w:val="0"/>
            <w:sz w:val="30"/>
            <w:szCs w:val="30"/>
            <w:u w:val="single" w:color="0000EE"/>
          </w:rPr>
          <w:t>https://d.book118.com/775212144142011124</w:t>
        </w:r>
      </w:hyperlink>
    </w:p>
    <w:p>
      <w:pPr>
        <w:ind w:firstLine="560" w:firstLineChars="200"/>
        <w:rPr>
          <w:rFonts w:ascii="仿宋" w:eastAsia="仿宋" w:hAnsi="仿宋" w:cs="仿宋" w:hint="eastAsia"/>
          <w:sz w:val="28"/>
        </w:rPr>
      </w:pPr>
    </w:p>
    <w:sectPr>
      <w:headerReference w:type="default" r:id="rId87"/>
      <w:footerReference w:type="default" r:id="rId88"/>
      <w:type w:val="nextPage"/>
      <w:pgSz w:w="11906" w:h="16838"/>
      <w:pgMar w:top="1440" w:right="1800" w:bottom="1440" w:left="1800" w:header="851" w:footer="992" w:gutter="0"/>
      <w:pgNumType w:start="4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19</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20</w:t>
    </w:r>
    <w:r>
      <w:rPr>
        <w:rStyle w:val="PageNumber"/>
      </w:rPr>
      <w:fldChar w:fldCharType="end"/>
    </w:r>
  </w:p>
  <w:p>
    <w:pPr>
      <w:pStyle w:val="Footer"/>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22</w:t>
    </w:r>
    <w:r>
      <w:rPr>
        <w:rStyle w:val="PageNumber"/>
      </w:rPr>
      <w:fldChar w:fldCharType="end"/>
    </w:r>
  </w:p>
  <w:p>
    <w:pPr>
      <w:pStyle w:val="Footer"/>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22</w:t>
    </w:r>
    <w:r>
      <w:rPr>
        <w:rStyle w:val="PageNumber"/>
      </w:rPr>
      <w:fldChar w:fldCharType="end"/>
    </w:r>
  </w:p>
  <w:p>
    <w:pPr>
      <w:pStyle w:val="Footer"/>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24</w:t>
    </w:r>
    <w:r>
      <w:rPr>
        <w:rStyle w:val="PageNumber"/>
      </w:rPr>
      <w:fldChar w:fldCharType="end"/>
    </w:r>
  </w:p>
  <w:p>
    <w:pPr>
      <w:pStyle w:val="Footer"/>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25</w:t>
    </w:r>
    <w:r>
      <w:rPr>
        <w:rStyle w:val="PageNumber"/>
      </w:rPr>
      <w:fldChar w:fldCharType="end"/>
    </w:r>
  </w:p>
  <w:p>
    <w:pPr>
      <w:pStyle w:val="Footer"/>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25</w:t>
    </w:r>
    <w:r>
      <w:rPr>
        <w:rStyle w:val="PageNumber"/>
      </w:rPr>
      <w:fldChar w:fldCharType="end"/>
    </w:r>
  </w:p>
  <w:p>
    <w:pPr>
      <w:pStyle w:val="Footer"/>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26</w:t>
    </w:r>
    <w:r>
      <w:rPr>
        <w:rStyle w:val="PageNumber"/>
      </w:rPr>
      <w:fldChar w:fldCharType="end"/>
    </w:r>
  </w:p>
  <w:p>
    <w:pPr>
      <w:pStyle w:val="Footer"/>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27</w:t>
    </w:r>
    <w:r>
      <w:rPr>
        <w:rStyle w:val="PageNumber"/>
      </w:rPr>
      <w:fldChar w:fldCharType="end"/>
    </w:r>
  </w:p>
  <w:p>
    <w:pPr>
      <w:pStyle w:val="Footer"/>
    </w:pP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28</w:t>
    </w:r>
    <w:r>
      <w:rPr>
        <w:rStyle w:val="PageNumber"/>
      </w:rPr>
      <w:fldChar w:fldCharType="end"/>
    </w:r>
  </w:p>
  <w:p>
    <w:pPr>
      <w:pStyle w:val="Footer"/>
    </w:pP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29</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30</w:t>
    </w:r>
    <w:r>
      <w:rPr>
        <w:rStyle w:val="PageNumber"/>
      </w:rPr>
      <w:fldChar w:fldCharType="end"/>
    </w:r>
  </w:p>
  <w:p>
    <w:pPr>
      <w:pStyle w:val="Footer"/>
    </w:pP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32</w:t>
    </w:r>
    <w:r>
      <w:rPr>
        <w:rStyle w:val="PageNumber"/>
      </w:rPr>
      <w:fldChar w:fldCharType="end"/>
    </w:r>
  </w:p>
  <w:p>
    <w:pPr>
      <w:pStyle w:val="Footer"/>
    </w:pP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32</w:t>
    </w:r>
    <w:r>
      <w:rPr>
        <w:rStyle w:val="PageNumber"/>
      </w:rPr>
      <w:fldChar w:fldCharType="end"/>
    </w:r>
  </w:p>
  <w:p>
    <w:pPr>
      <w:pStyle w:val="Footer"/>
    </w:pP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34</w:t>
    </w:r>
    <w:r>
      <w:rPr>
        <w:rStyle w:val="PageNumber"/>
      </w:rPr>
      <w:fldChar w:fldCharType="end"/>
    </w:r>
  </w:p>
  <w:p>
    <w:pPr>
      <w:pStyle w:val="Footer"/>
    </w:pPr>
  </w:p>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34</w:t>
    </w:r>
    <w:r>
      <w:rPr>
        <w:rStyle w:val="PageNumber"/>
      </w:rPr>
      <w:fldChar w:fldCharType="end"/>
    </w:r>
  </w:p>
  <w:p>
    <w:pPr>
      <w:pStyle w:val="Footer"/>
    </w:pPr>
  </w:p>
</w:ftr>
</file>

<file path=word/footer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35</w:t>
    </w:r>
    <w:r>
      <w:rPr>
        <w:rStyle w:val="PageNumber"/>
      </w:rPr>
      <w:fldChar w:fldCharType="end"/>
    </w:r>
  </w:p>
  <w:p>
    <w:pPr>
      <w:pStyle w:val="Footer"/>
    </w:pPr>
  </w:p>
</w:ftr>
</file>

<file path=word/footer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37</w:t>
    </w:r>
    <w:r>
      <w:rPr>
        <w:rStyle w:val="PageNumber"/>
      </w:rPr>
      <w:fldChar w:fldCharType="end"/>
    </w:r>
  </w:p>
  <w:p>
    <w:pPr>
      <w:pStyle w:val="Footer"/>
    </w:pPr>
  </w:p>
</w:ftr>
</file>

<file path=word/footer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37</w:t>
    </w:r>
    <w:r>
      <w:rPr>
        <w:rStyle w:val="PageNumber"/>
      </w:rPr>
      <w:fldChar w:fldCharType="end"/>
    </w:r>
  </w:p>
  <w:p>
    <w:pPr>
      <w:pStyle w:val="Footer"/>
    </w:pPr>
  </w:p>
</w:ftr>
</file>

<file path=word/footer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38</w:t>
    </w:r>
    <w:r>
      <w:rPr>
        <w:rStyle w:val="PageNumber"/>
      </w:rPr>
      <w:fldChar w:fldCharType="end"/>
    </w:r>
  </w:p>
  <w:p>
    <w:pPr>
      <w:pStyle w:val="Footer"/>
    </w:pPr>
  </w:p>
</w:ftr>
</file>

<file path=word/footer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39</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4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40</w:t>
    </w:r>
    <w:r>
      <w:rPr>
        <w:rStyle w:val="PageNumber"/>
      </w:rPr>
      <w:fldChar w:fldCharType="end"/>
    </w:r>
  </w:p>
  <w:p>
    <w:pPr>
      <w:pStyle w:val="Footer"/>
    </w:pPr>
  </w:p>
</w:ftr>
</file>

<file path=word/footer4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42</w:t>
    </w:r>
    <w:r>
      <w:rPr>
        <w:rStyle w:val="PageNumber"/>
      </w:rPr>
      <w:fldChar w:fldCharType="end"/>
    </w:r>
  </w:p>
  <w:p>
    <w:pPr>
      <w:pStyle w:val="Footer"/>
    </w:pPr>
  </w:p>
</w:ftr>
</file>

<file path=word/footer4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42</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钴产品项目情况报告</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钴产品项目情况报告</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钴产品项目情况报告</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钴产品项目情况报告</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钴产品项目情况报告</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钴产品项目情况报告</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钴产品项目情况报告</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钴产品项目情况报告</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钴产品项目情况报告</w: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钴产品项目情况报告</w:t>
    </w: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钴产品项目情况报告</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钴产品项目情况报告</w:t>
    </w: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钴产品项目情况报告</w:t>
    </w: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钴产品项目情况报告</w:t>
    </w: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钴产品项目情况报告</w:t>
    </w: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钴产品项目情况报告</w:t>
    </w: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钴产品项目情况报告</w:t>
    </w: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钴产品项目情况报告</w:t>
    </w: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钴产品项目情况报告</w:t>
    </w: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钴产品项目情况报告</w:t>
    </w: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钴产品项目情况报告</w:t>
    </w: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钴产品项目情况报告</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钴产品项目情况报告</w:t>
    </w: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钴产品项目情况报告</w:t>
    </w: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钴产品项目情况报告</w:t>
    </w:r>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钴产品项目情况报告</w:t>
    </w:r>
  </w:p>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钴产品项目情况报告</w:t>
    </w:r>
  </w:p>
</w:hdr>
</file>

<file path=word/header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钴产品项目情况报告</w:t>
    </w:r>
  </w:p>
</w:hdr>
</file>

<file path=word/header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钴产品项目情况报告</w:t>
    </w:r>
  </w:p>
</w:hdr>
</file>

<file path=word/header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钴产品项目情况报告</w:t>
    </w:r>
  </w:p>
</w:hdr>
</file>

<file path=word/header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钴产品项目情况报告</w:t>
    </w:r>
  </w:p>
</w:hdr>
</file>

<file path=word/header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钴产品项目情况报告</w:t>
    </w:r>
  </w:p>
</w:hdr>
</file>

<file path=word/header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钴产品项目情况报告</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钴产品项目情况报告</w:t>
    </w:r>
  </w:p>
</w:hdr>
</file>

<file path=word/header4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钴产品项目情况报告</w:t>
    </w:r>
  </w:p>
</w:hdr>
</file>

<file path=word/header4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钴产品项目情况报告</w:t>
    </w:r>
  </w:p>
</w:hdr>
</file>

<file path=word/header4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钴产品项目情况报告</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钴产品项目情况报告</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钴产品项目情况报告</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钴产品项目情况报告</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钴产品项目情况报告</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钴产品项目情况报告</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5D242EA8"/>
    <w:rsid w:val="5D242EA8"/>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eader" Target="header17.xml" /><Relationship Id="rId37" Type="http://schemas.openxmlformats.org/officeDocument/2006/relationships/footer" Target="footer17.xml" /><Relationship Id="rId38" Type="http://schemas.openxmlformats.org/officeDocument/2006/relationships/header" Target="header18.xml" /><Relationship Id="rId39" Type="http://schemas.openxmlformats.org/officeDocument/2006/relationships/footer" Target="footer18.xml" /><Relationship Id="rId4" Type="http://schemas.openxmlformats.org/officeDocument/2006/relationships/header" Target="header1.xml" /><Relationship Id="rId40" Type="http://schemas.openxmlformats.org/officeDocument/2006/relationships/header" Target="header19.xml" /><Relationship Id="rId41" Type="http://schemas.openxmlformats.org/officeDocument/2006/relationships/footer" Target="footer19.xml" /><Relationship Id="rId42" Type="http://schemas.openxmlformats.org/officeDocument/2006/relationships/header" Target="header20.xml" /><Relationship Id="rId43" Type="http://schemas.openxmlformats.org/officeDocument/2006/relationships/footer" Target="footer20.xml" /><Relationship Id="rId44" Type="http://schemas.openxmlformats.org/officeDocument/2006/relationships/header" Target="header21.xml" /><Relationship Id="rId45" Type="http://schemas.openxmlformats.org/officeDocument/2006/relationships/footer" Target="footer21.xml" /><Relationship Id="rId46" Type="http://schemas.openxmlformats.org/officeDocument/2006/relationships/header" Target="header22.xml" /><Relationship Id="rId47" Type="http://schemas.openxmlformats.org/officeDocument/2006/relationships/footer" Target="footer22.xml" /><Relationship Id="rId48" Type="http://schemas.openxmlformats.org/officeDocument/2006/relationships/header" Target="header23.xml" /><Relationship Id="rId49" Type="http://schemas.openxmlformats.org/officeDocument/2006/relationships/footer" Target="footer23.xml" /><Relationship Id="rId5" Type="http://schemas.openxmlformats.org/officeDocument/2006/relationships/footer" Target="footer1.xml" /><Relationship Id="rId50" Type="http://schemas.openxmlformats.org/officeDocument/2006/relationships/header" Target="header24.xml" /><Relationship Id="rId51" Type="http://schemas.openxmlformats.org/officeDocument/2006/relationships/footer" Target="footer24.xml" /><Relationship Id="rId52" Type="http://schemas.openxmlformats.org/officeDocument/2006/relationships/header" Target="header25.xml" /><Relationship Id="rId53" Type="http://schemas.openxmlformats.org/officeDocument/2006/relationships/footer" Target="footer25.xml" /><Relationship Id="rId54" Type="http://schemas.openxmlformats.org/officeDocument/2006/relationships/header" Target="header26.xml" /><Relationship Id="rId55" Type="http://schemas.openxmlformats.org/officeDocument/2006/relationships/footer" Target="footer26.xml" /><Relationship Id="rId56" Type="http://schemas.openxmlformats.org/officeDocument/2006/relationships/header" Target="header27.xml" /><Relationship Id="rId57" Type="http://schemas.openxmlformats.org/officeDocument/2006/relationships/footer" Target="footer27.xml" /><Relationship Id="rId58" Type="http://schemas.openxmlformats.org/officeDocument/2006/relationships/header" Target="header28.xml" /><Relationship Id="rId59" Type="http://schemas.openxmlformats.org/officeDocument/2006/relationships/footer" Target="footer28.xml" /><Relationship Id="rId6" Type="http://schemas.openxmlformats.org/officeDocument/2006/relationships/header" Target="header2.xml" /><Relationship Id="rId60" Type="http://schemas.openxmlformats.org/officeDocument/2006/relationships/header" Target="header29.xml" /><Relationship Id="rId61" Type="http://schemas.openxmlformats.org/officeDocument/2006/relationships/footer" Target="footer29.xml" /><Relationship Id="rId62" Type="http://schemas.openxmlformats.org/officeDocument/2006/relationships/header" Target="header30.xml" /><Relationship Id="rId63" Type="http://schemas.openxmlformats.org/officeDocument/2006/relationships/footer" Target="footer30.xml" /><Relationship Id="rId64" Type="http://schemas.openxmlformats.org/officeDocument/2006/relationships/header" Target="header31.xml" /><Relationship Id="rId65" Type="http://schemas.openxmlformats.org/officeDocument/2006/relationships/footer" Target="footer31.xml" /><Relationship Id="rId66" Type="http://schemas.openxmlformats.org/officeDocument/2006/relationships/header" Target="header32.xml" /><Relationship Id="rId67" Type="http://schemas.openxmlformats.org/officeDocument/2006/relationships/footer" Target="footer32.xml" /><Relationship Id="rId68" Type="http://schemas.openxmlformats.org/officeDocument/2006/relationships/header" Target="header33.xml" /><Relationship Id="rId69" Type="http://schemas.openxmlformats.org/officeDocument/2006/relationships/footer" Target="footer33.xml" /><Relationship Id="rId7" Type="http://schemas.openxmlformats.org/officeDocument/2006/relationships/footer" Target="footer2.xml" /><Relationship Id="rId70" Type="http://schemas.openxmlformats.org/officeDocument/2006/relationships/header" Target="header34.xml" /><Relationship Id="rId71" Type="http://schemas.openxmlformats.org/officeDocument/2006/relationships/footer" Target="footer34.xml" /><Relationship Id="rId72" Type="http://schemas.openxmlformats.org/officeDocument/2006/relationships/header" Target="header35.xml" /><Relationship Id="rId73" Type="http://schemas.openxmlformats.org/officeDocument/2006/relationships/footer" Target="footer35.xml" /><Relationship Id="rId74" Type="http://schemas.openxmlformats.org/officeDocument/2006/relationships/header" Target="header36.xml" /><Relationship Id="rId75" Type="http://schemas.openxmlformats.org/officeDocument/2006/relationships/footer" Target="footer36.xml" /><Relationship Id="rId76" Type="http://schemas.openxmlformats.org/officeDocument/2006/relationships/header" Target="header37.xml" /><Relationship Id="rId77" Type="http://schemas.openxmlformats.org/officeDocument/2006/relationships/footer" Target="footer37.xml" /><Relationship Id="rId78" Type="http://schemas.openxmlformats.org/officeDocument/2006/relationships/header" Target="header38.xml" /><Relationship Id="rId79" Type="http://schemas.openxmlformats.org/officeDocument/2006/relationships/footer" Target="footer38.xml" /><Relationship Id="rId8" Type="http://schemas.openxmlformats.org/officeDocument/2006/relationships/header" Target="header3.xml" /><Relationship Id="rId80" Type="http://schemas.openxmlformats.org/officeDocument/2006/relationships/header" Target="header39.xml" /><Relationship Id="rId81" Type="http://schemas.openxmlformats.org/officeDocument/2006/relationships/footer" Target="footer39.xml" /><Relationship Id="rId82" Type="http://schemas.openxmlformats.org/officeDocument/2006/relationships/header" Target="header40.xml" /><Relationship Id="rId83" Type="http://schemas.openxmlformats.org/officeDocument/2006/relationships/footer" Target="footer40.xml" /><Relationship Id="rId84" Type="http://schemas.openxmlformats.org/officeDocument/2006/relationships/header" Target="header41.xml" /><Relationship Id="rId85" Type="http://schemas.openxmlformats.org/officeDocument/2006/relationships/footer" Target="footer41.xml" /><Relationship Id="rId86" Type="http://schemas.openxmlformats.org/officeDocument/2006/relationships/hyperlink" Target="https://d.book118.com/775212144142011124" TargetMode="External" /><Relationship Id="rId87" Type="http://schemas.openxmlformats.org/officeDocument/2006/relationships/header" Target="header42.xml" /><Relationship Id="rId88" Type="http://schemas.openxmlformats.org/officeDocument/2006/relationships/footer" Target="footer42.xml" /><Relationship Id="rId89" Type="http://schemas.openxmlformats.org/officeDocument/2006/relationships/theme" Target="theme/theme1.xml" /><Relationship Id="rId9" Type="http://schemas.openxmlformats.org/officeDocument/2006/relationships/footer" Target="footer3.xml" /><Relationship Id="rId90" Type="http://schemas.openxmlformats.org/officeDocument/2006/relationships/styles" Target="styles.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55</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小吴</dc:creator>
  <cp:lastModifiedBy>小吴</cp:lastModifiedBy>
  <cp:revision>1</cp:revision>
  <dcterms:created xsi:type="dcterms:W3CDTF">2024-01-20T13:44:00Z</dcterms:created>
  <dcterms:modified xsi:type="dcterms:W3CDTF">2024-01-20T13:44:44Z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3C956652358E4F938FE4FD1125F8ABB3_11</vt:lpwstr>
  </property>
  <property fmtid="{D5CDD505-2E9C-101B-9397-08002B2CF9AE}" pid="3" name="KSOProductBuildVer">
    <vt:lpwstr>2052-12.1.0.16120</vt:lpwstr>
  </property>
</Properties>
</file>