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CTD剖面仪项目规划设计纲要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82" w:history="1">
        <w:r>
          <w:rPr>
            <w:rFonts w:ascii="仿宋" w:eastAsia="仿宋" w:hAnsi="仿宋" w:cs="仿宋" w:hint="eastAsia"/>
            <w:lang w:eastAsia="zh-CN"/>
          </w:rPr>
          <w:t>序言</w:t>
        </w:r>
        <w:r>
          <w:tab/>
        </w:r>
        <w:r>
          <w:fldChar w:fldCharType="begin"/>
        </w:r>
        <w:r>
          <w:instrText xml:space="preserve"> PAGEREF _Toc22282 \h </w:instrText>
        </w:r>
        <w:r>
          <w:fldChar w:fldCharType="separate"/>
        </w:r>
        <w:r>
          <w:t>3</w:t>
        </w:r>
        <w:r>
          <w:fldChar w:fldCharType="end"/>
        </w:r>
      </w:hyperlink>
    </w:p>
    <w:p>
      <w:pPr>
        <w:pStyle w:val="TOC1"/>
        <w:tabs>
          <w:tab w:val="right" w:leader="dot" w:pos="8306"/>
        </w:tabs>
      </w:pPr>
      <w:hyperlink w:anchor="_Toc29476" w:history="1">
        <w:r>
          <w:rPr>
            <w:rFonts w:ascii="仿宋" w:eastAsia="仿宋" w:hAnsi="仿宋" w:cs="仿宋" w:hint="eastAsia"/>
            <w:lang w:eastAsia="zh-CN"/>
          </w:rPr>
          <w:t>一、CTD剖面仪项目建设单位说明</w:t>
        </w:r>
        <w:r>
          <w:tab/>
        </w:r>
        <w:r>
          <w:fldChar w:fldCharType="begin"/>
        </w:r>
        <w:r>
          <w:instrText xml:space="preserve"> PAGEREF _Toc29476 \h </w:instrText>
        </w:r>
        <w:r>
          <w:fldChar w:fldCharType="separate"/>
        </w:r>
        <w:r>
          <w:t>3</w:t>
        </w:r>
        <w:r>
          <w:fldChar w:fldCharType="end"/>
        </w:r>
      </w:hyperlink>
    </w:p>
    <w:p>
      <w:pPr>
        <w:pStyle w:val="TOC2"/>
        <w:tabs>
          <w:tab w:val="right" w:leader="dot" w:pos="8306"/>
        </w:tabs>
      </w:pPr>
      <w:hyperlink w:anchor="_Toc13657" w:history="1">
        <w:r>
          <w:rPr>
            <w:rFonts w:ascii="仿宋" w:eastAsia="仿宋" w:hAnsi="仿宋" w:cs="仿宋" w:hint="eastAsia"/>
            <w:lang w:eastAsia="zh-CN"/>
          </w:rPr>
          <w:t>(一)、CTD剖面仪项目承办单位基本情况</w:t>
        </w:r>
        <w:r>
          <w:tab/>
        </w:r>
        <w:r>
          <w:fldChar w:fldCharType="begin"/>
        </w:r>
        <w:r>
          <w:instrText xml:space="preserve"> PAGEREF _Toc13657 \h </w:instrText>
        </w:r>
        <w:r>
          <w:fldChar w:fldCharType="separate"/>
        </w:r>
        <w:r>
          <w:t>3</w:t>
        </w:r>
        <w:r>
          <w:fldChar w:fldCharType="end"/>
        </w:r>
      </w:hyperlink>
    </w:p>
    <w:p>
      <w:pPr>
        <w:pStyle w:val="TOC2"/>
        <w:tabs>
          <w:tab w:val="right" w:leader="dot" w:pos="8306"/>
        </w:tabs>
      </w:pPr>
      <w:hyperlink w:anchor="_Toc13149" w:history="1">
        <w:r>
          <w:rPr>
            <w:rFonts w:ascii="仿宋" w:eastAsia="仿宋" w:hAnsi="仿宋" w:cs="仿宋" w:hint="eastAsia"/>
            <w:lang w:eastAsia="zh-CN"/>
          </w:rPr>
          <w:t>(二)、公司经济效益分析</w:t>
        </w:r>
        <w:r>
          <w:tab/>
        </w:r>
        <w:r>
          <w:fldChar w:fldCharType="begin"/>
        </w:r>
        <w:r>
          <w:instrText xml:space="preserve"> PAGEREF _Toc13149 \h </w:instrText>
        </w:r>
        <w:r>
          <w:fldChar w:fldCharType="separate"/>
        </w:r>
        <w:r>
          <w:t>4</w:t>
        </w:r>
        <w:r>
          <w:fldChar w:fldCharType="end"/>
        </w:r>
      </w:hyperlink>
    </w:p>
    <w:p>
      <w:pPr>
        <w:pStyle w:val="TOC1"/>
        <w:tabs>
          <w:tab w:val="right" w:leader="dot" w:pos="8306"/>
        </w:tabs>
      </w:pPr>
      <w:hyperlink w:anchor="_Toc4825" w:history="1">
        <w:r>
          <w:rPr>
            <w:rFonts w:ascii="仿宋" w:eastAsia="仿宋" w:hAnsi="仿宋" w:cs="仿宋" w:hint="eastAsia"/>
            <w:lang w:eastAsia="zh-CN"/>
          </w:rPr>
          <w:t>二、CTD剖面仪项目危机管理</w:t>
        </w:r>
        <w:r>
          <w:tab/>
        </w:r>
        <w:r>
          <w:fldChar w:fldCharType="begin"/>
        </w:r>
        <w:r>
          <w:instrText xml:space="preserve"> PAGEREF _Toc4825 \h </w:instrText>
        </w:r>
        <w:r>
          <w:fldChar w:fldCharType="separate"/>
        </w:r>
        <w:r>
          <w:t>5</w:t>
        </w:r>
        <w:r>
          <w:fldChar w:fldCharType="end"/>
        </w:r>
      </w:hyperlink>
    </w:p>
    <w:p>
      <w:pPr>
        <w:pStyle w:val="TOC2"/>
        <w:tabs>
          <w:tab w:val="right" w:leader="dot" w:pos="8306"/>
        </w:tabs>
      </w:pPr>
      <w:hyperlink w:anchor="_Toc12672" w:history="1">
        <w:r>
          <w:rPr>
            <w:rFonts w:ascii="仿宋" w:eastAsia="仿宋" w:hAnsi="仿宋" w:cs="仿宋" w:hint="eastAsia"/>
            <w:lang w:eastAsia="zh-CN"/>
          </w:rPr>
          <w:t>(一)、危机预警与识别</w:t>
        </w:r>
        <w:r>
          <w:tab/>
        </w:r>
        <w:r>
          <w:fldChar w:fldCharType="begin"/>
        </w:r>
        <w:r>
          <w:instrText xml:space="preserve"> PAGEREF _Toc12672 \h </w:instrText>
        </w:r>
        <w:r>
          <w:fldChar w:fldCharType="separate"/>
        </w:r>
        <w:r>
          <w:t>5</w:t>
        </w:r>
        <w:r>
          <w:fldChar w:fldCharType="end"/>
        </w:r>
      </w:hyperlink>
    </w:p>
    <w:p>
      <w:pPr>
        <w:pStyle w:val="TOC2"/>
        <w:tabs>
          <w:tab w:val="right" w:leader="dot" w:pos="8306"/>
        </w:tabs>
      </w:pPr>
      <w:hyperlink w:anchor="_Toc294" w:history="1">
        <w:r>
          <w:rPr>
            <w:rFonts w:ascii="仿宋" w:eastAsia="仿宋" w:hAnsi="仿宋" w:cs="仿宋" w:hint="eastAsia"/>
            <w:lang w:eastAsia="zh-CN"/>
          </w:rPr>
          <w:t>(二)、危机应对与恢复</w:t>
        </w:r>
        <w:r>
          <w:tab/>
        </w:r>
        <w:r>
          <w:fldChar w:fldCharType="begin"/>
        </w:r>
        <w:r>
          <w:instrText xml:space="preserve"> PAGEREF _Toc294 \h </w:instrText>
        </w:r>
        <w:r>
          <w:fldChar w:fldCharType="separate"/>
        </w:r>
        <w:r>
          <w:t>6</w:t>
        </w:r>
        <w:r>
          <w:fldChar w:fldCharType="end"/>
        </w:r>
      </w:hyperlink>
    </w:p>
    <w:p>
      <w:pPr>
        <w:pStyle w:val="TOC1"/>
        <w:tabs>
          <w:tab w:val="right" w:leader="dot" w:pos="8306"/>
        </w:tabs>
      </w:pPr>
      <w:hyperlink w:anchor="_Toc9871" w:history="1">
        <w:r>
          <w:rPr>
            <w:rFonts w:ascii="仿宋" w:eastAsia="仿宋" w:hAnsi="仿宋" w:cs="仿宋" w:hint="eastAsia"/>
            <w:lang w:eastAsia="zh-CN"/>
          </w:rPr>
          <w:t>三、市场分析、调研</w:t>
        </w:r>
        <w:r>
          <w:tab/>
        </w:r>
        <w:r>
          <w:fldChar w:fldCharType="begin"/>
        </w:r>
        <w:r>
          <w:instrText xml:space="preserve"> PAGEREF _Toc9871 \h </w:instrText>
        </w:r>
        <w:r>
          <w:fldChar w:fldCharType="separate"/>
        </w:r>
        <w:r>
          <w:t>7</w:t>
        </w:r>
        <w:r>
          <w:fldChar w:fldCharType="end"/>
        </w:r>
      </w:hyperlink>
    </w:p>
    <w:p>
      <w:pPr>
        <w:pStyle w:val="TOC2"/>
        <w:tabs>
          <w:tab w:val="right" w:leader="dot" w:pos="8306"/>
        </w:tabs>
      </w:pPr>
      <w:hyperlink w:anchor="_Toc29617" w:history="1">
        <w:r>
          <w:rPr>
            <w:rFonts w:ascii="仿宋" w:eastAsia="仿宋" w:hAnsi="仿宋" w:cs="仿宋" w:hint="eastAsia"/>
            <w:lang w:eastAsia="zh-CN"/>
          </w:rPr>
          <w:t>(一)、CTD剖面仪行业分析</w:t>
        </w:r>
        <w:r>
          <w:tab/>
        </w:r>
        <w:r>
          <w:fldChar w:fldCharType="begin"/>
        </w:r>
        <w:r>
          <w:instrText xml:space="preserve"> PAGEREF _Toc29617 \h </w:instrText>
        </w:r>
        <w:r>
          <w:fldChar w:fldCharType="separate"/>
        </w:r>
        <w:r>
          <w:t>7</w:t>
        </w:r>
        <w:r>
          <w:fldChar w:fldCharType="end"/>
        </w:r>
      </w:hyperlink>
    </w:p>
    <w:p>
      <w:pPr>
        <w:pStyle w:val="TOC2"/>
        <w:tabs>
          <w:tab w:val="right" w:leader="dot" w:pos="8306"/>
        </w:tabs>
      </w:pPr>
      <w:hyperlink w:anchor="_Toc9447" w:history="1">
        <w:r>
          <w:rPr>
            <w:rFonts w:ascii="仿宋" w:eastAsia="仿宋" w:hAnsi="仿宋" w:cs="仿宋" w:hint="eastAsia"/>
            <w:lang w:eastAsia="zh-CN"/>
          </w:rPr>
          <w:t>(二)、CTD剖面仪市场分析预测</w:t>
        </w:r>
        <w:r>
          <w:tab/>
        </w:r>
        <w:r>
          <w:fldChar w:fldCharType="begin"/>
        </w:r>
        <w:r>
          <w:instrText xml:space="preserve"> PAGEREF _Toc9447 \h </w:instrText>
        </w:r>
        <w:r>
          <w:fldChar w:fldCharType="separate"/>
        </w:r>
        <w:r>
          <w:t>8</w:t>
        </w:r>
        <w:r>
          <w:fldChar w:fldCharType="end"/>
        </w:r>
      </w:hyperlink>
    </w:p>
    <w:p>
      <w:pPr>
        <w:pStyle w:val="TOC1"/>
        <w:tabs>
          <w:tab w:val="right" w:leader="dot" w:pos="8306"/>
        </w:tabs>
      </w:pPr>
      <w:hyperlink w:anchor="_Toc5477" w:history="1">
        <w:r>
          <w:rPr>
            <w:rFonts w:ascii="仿宋" w:eastAsia="仿宋" w:hAnsi="仿宋" w:cs="仿宋" w:hint="eastAsia"/>
            <w:lang w:eastAsia="zh-CN"/>
          </w:rPr>
          <w:t>四、CTD剖面仪项目绩效评估</w:t>
        </w:r>
        <w:r>
          <w:tab/>
        </w:r>
        <w:r>
          <w:fldChar w:fldCharType="begin"/>
        </w:r>
        <w:r>
          <w:instrText xml:space="preserve"> PAGEREF _Toc5477 \h </w:instrText>
        </w:r>
        <w:r>
          <w:fldChar w:fldCharType="separate"/>
        </w:r>
        <w:r>
          <w:t>9</w:t>
        </w:r>
        <w:r>
          <w:fldChar w:fldCharType="end"/>
        </w:r>
      </w:hyperlink>
    </w:p>
    <w:p>
      <w:pPr>
        <w:pStyle w:val="TOC2"/>
        <w:tabs>
          <w:tab w:val="right" w:leader="dot" w:pos="8306"/>
        </w:tabs>
      </w:pPr>
      <w:hyperlink w:anchor="_Toc3516" w:history="1">
        <w:r>
          <w:rPr>
            <w:rFonts w:ascii="仿宋" w:eastAsia="仿宋" w:hAnsi="仿宋" w:cs="仿宋" w:hint="eastAsia"/>
            <w:lang w:eastAsia="zh-CN"/>
          </w:rPr>
          <w:t>(一)、绩效评估指标</w:t>
        </w:r>
        <w:r>
          <w:tab/>
        </w:r>
        <w:r>
          <w:fldChar w:fldCharType="begin"/>
        </w:r>
        <w:r>
          <w:instrText xml:space="preserve"> PAGEREF _Toc3516 \h </w:instrText>
        </w:r>
        <w:r>
          <w:fldChar w:fldCharType="separate"/>
        </w:r>
        <w:r>
          <w:t>9</w:t>
        </w:r>
        <w:r>
          <w:fldChar w:fldCharType="end"/>
        </w:r>
      </w:hyperlink>
    </w:p>
    <w:p>
      <w:pPr>
        <w:pStyle w:val="TOC2"/>
        <w:tabs>
          <w:tab w:val="right" w:leader="dot" w:pos="8306"/>
        </w:tabs>
      </w:pPr>
      <w:hyperlink w:anchor="_Toc1203" w:history="1">
        <w:r>
          <w:rPr>
            <w:rFonts w:ascii="仿宋" w:eastAsia="仿宋" w:hAnsi="仿宋" w:cs="仿宋" w:hint="eastAsia"/>
            <w:lang w:eastAsia="zh-CN"/>
          </w:rPr>
          <w:t>(二)、绩效评估方法</w:t>
        </w:r>
        <w:r>
          <w:tab/>
        </w:r>
        <w:r>
          <w:fldChar w:fldCharType="begin"/>
        </w:r>
        <w:r>
          <w:instrText xml:space="preserve"> PAGEREF _Toc1203 \h </w:instrText>
        </w:r>
        <w:r>
          <w:fldChar w:fldCharType="separate"/>
        </w:r>
        <w:r>
          <w:t>10</w:t>
        </w:r>
        <w:r>
          <w:fldChar w:fldCharType="end"/>
        </w:r>
      </w:hyperlink>
    </w:p>
    <w:p>
      <w:pPr>
        <w:pStyle w:val="TOC2"/>
        <w:tabs>
          <w:tab w:val="right" w:leader="dot" w:pos="8306"/>
        </w:tabs>
      </w:pPr>
      <w:hyperlink w:anchor="_Toc1924" w:history="1">
        <w:r>
          <w:rPr>
            <w:rFonts w:ascii="仿宋" w:eastAsia="仿宋" w:hAnsi="仿宋" w:cs="仿宋" w:hint="eastAsia"/>
            <w:lang w:eastAsia="zh-CN"/>
          </w:rPr>
          <w:t>(三)、绩效评估周期</w:t>
        </w:r>
        <w:r>
          <w:tab/>
        </w:r>
        <w:r>
          <w:fldChar w:fldCharType="begin"/>
        </w:r>
        <w:r>
          <w:instrText xml:space="preserve"> PAGEREF _Toc1924 \h </w:instrText>
        </w:r>
        <w:r>
          <w:fldChar w:fldCharType="separate"/>
        </w:r>
        <w:r>
          <w:t>11</w:t>
        </w:r>
        <w:r>
          <w:fldChar w:fldCharType="end"/>
        </w:r>
      </w:hyperlink>
    </w:p>
    <w:p>
      <w:pPr>
        <w:pStyle w:val="TOC1"/>
        <w:tabs>
          <w:tab w:val="right" w:leader="dot" w:pos="8306"/>
        </w:tabs>
      </w:pPr>
      <w:hyperlink w:anchor="_Toc28899" w:history="1">
        <w:r>
          <w:rPr>
            <w:rFonts w:ascii="仿宋" w:eastAsia="仿宋" w:hAnsi="仿宋" w:cs="仿宋" w:hint="eastAsia"/>
            <w:lang w:eastAsia="zh-CN"/>
          </w:rPr>
          <w:t>五、CTD剖面仪项目土建工程</w:t>
        </w:r>
        <w:r>
          <w:tab/>
        </w:r>
        <w:r>
          <w:fldChar w:fldCharType="begin"/>
        </w:r>
        <w:r>
          <w:instrText xml:space="preserve"> PAGEREF _Toc28899 \h </w:instrText>
        </w:r>
        <w:r>
          <w:fldChar w:fldCharType="separate"/>
        </w:r>
        <w:r>
          <w:t>12</w:t>
        </w:r>
        <w:r>
          <w:fldChar w:fldCharType="end"/>
        </w:r>
      </w:hyperlink>
    </w:p>
    <w:p>
      <w:pPr>
        <w:pStyle w:val="TOC2"/>
        <w:tabs>
          <w:tab w:val="right" w:leader="dot" w:pos="8306"/>
        </w:tabs>
      </w:pPr>
      <w:hyperlink w:anchor="_Toc9351" w:history="1">
        <w:r>
          <w:rPr>
            <w:rFonts w:ascii="仿宋" w:eastAsia="仿宋" w:hAnsi="仿宋" w:cs="仿宋" w:hint="eastAsia"/>
            <w:lang w:eastAsia="zh-CN"/>
          </w:rPr>
          <w:t>(一)、建筑工程设计原则</w:t>
        </w:r>
        <w:r>
          <w:tab/>
        </w:r>
        <w:r>
          <w:fldChar w:fldCharType="begin"/>
        </w:r>
        <w:r>
          <w:instrText xml:space="preserve"> PAGEREF _Toc9351 \h </w:instrText>
        </w:r>
        <w:r>
          <w:fldChar w:fldCharType="separate"/>
        </w:r>
        <w:r>
          <w:t>12</w:t>
        </w:r>
        <w:r>
          <w:fldChar w:fldCharType="end"/>
        </w:r>
      </w:hyperlink>
    </w:p>
    <w:p>
      <w:pPr>
        <w:pStyle w:val="TOC2"/>
        <w:tabs>
          <w:tab w:val="right" w:leader="dot" w:pos="8306"/>
        </w:tabs>
      </w:pPr>
      <w:hyperlink w:anchor="_Toc10949" w:history="1">
        <w:r>
          <w:rPr>
            <w:rFonts w:ascii="仿宋" w:eastAsia="仿宋" w:hAnsi="仿宋" w:cs="仿宋" w:hint="eastAsia"/>
            <w:lang w:eastAsia="zh-CN"/>
          </w:rPr>
          <w:t>(二)、土建工程设计年限及安全等级</w:t>
        </w:r>
        <w:r>
          <w:tab/>
        </w:r>
        <w:r>
          <w:fldChar w:fldCharType="begin"/>
        </w:r>
        <w:r>
          <w:instrText xml:space="preserve"> PAGEREF _Toc10949 \h </w:instrText>
        </w:r>
        <w:r>
          <w:fldChar w:fldCharType="separate"/>
        </w:r>
        <w:r>
          <w:t>13</w:t>
        </w:r>
        <w:r>
          <w:fldChar w:fldCharType="end"/>
        </w:r>
      </w:hyperlink>
    </w:p>
    <w:p>
      <w:pPr>
        <w:pStyle w:val="TOC2"/>
        <w:tabs>
          <w:tab w:val="right" w:leader="dot" w:pos="8306"/>
        </w:tabs>
      </w:pPr>
      <w:hyperlink w:anchor="_Toc9015" w:history="1">
        <w:r>
          <w:rPr>
            <w:rFonts w:ascii="仿宋" w:eastAsia="仿宋" w:hAnsi="仿宋" w:cs="仿宋" w:hint="eastAsia"/>
            <w:lang w:eastAsia="zh-CN"/>
          </w:rPr>
          <w:t>(三)、建筑工程设计总体要求</w:t>
        </w:r>
        <w:r>
          <w:tab/>
        </w:r>
        <w:r>
          <w:fldChar w:fldCharType="begin"/>
        </w:r>
        <w:r>
          <w:instrText xml:space="preserve"> PAGEREF _Toc9015 \h </w:instrText>
        </w:r>
        <w:r>
          <w:fldChar w:fldCharType="separate"/>
        </w:r>
        <w:r>
          <w:t>14</w:t>
        </w:r>
        <w:r>
          <w:fldChar w:fldCharType="end"/>
        </w:r>
      </w:hyperlink>
    </w:p>
    <w:p>
      <w:pPr>
        <w:pStyle w:val="TOC2"/>
        <w:tabs>
          <w:tab w:val="right" w:leader="dot" w:pos="8306"/>
        </w:tabs>
      </w:pPr>
      <w:hyperlink w:anchor="_Toc3148" w:history="1">
        <w:r>
          <w:rPr>
            <w:rFonts w:ascii="仿宋" w:eastAsia="仿宋" w:hAnsi="仿宋" w:cs="仿宋" w:hint="eastAsia"/>
            <w:lang w:eastAsia="zh-CN"/>
          </w:rPr>
          <w:t>(四)、土建工程建设指标</w:t>
        </w:r>
        <w:r>
          <w:tab/>
        </w:r>
        <w:r>
          <w:fldChar w:fldCharType="begin"/>
        </w:r>
        <w:r>
          <w:instrText xml:space="preserve"> PAGEREF _Toc3148 \h </w:instrText>
        </w:r>
        <w:r>
          <w:fldChar w:fldCharType="separate"/>
        </w:r>
        <w:r>
          <w:t>15</w:t>
        </w:r>
        <w:r>
          <w:fldChar w:fldCharType="end"/>
        </w:r>
      </w:hyperlink>
    </w:p>
    <w:p>
      <w:pPr>
        <w:pStyle w:val="TOC1"/>
        <w:tabs>
          <w:tab w:val="right" w:leader="dot" w:pos="8306"/>
        </w:tabs>
      </w:pPr>
      <w:hyperlink w:anchor="_Toc15868" w:history="1">
        <w:r>
          <w:rPr>
            <w:rFonts w:ascii="仿宋" w:eastAsia="仿宋" w:hAnsi="仿宋" w:cs="仿宋" w:hint="eastAsia"/>
            <w:lang w:eastAsia="zh-CN"/>
          </w:rPr>
          <w:t>六、CTD剖面仪项目选址可行性分析</w:t>
        </w:r>
        <w:r>
          <w:tab/>
        </w:r>
        <w:r>
          <w:fldChar w:fldCharType="begin"/>
        </w:r>
        <w:r>
          <w:instrText xml:space="preserve"> PAGEREF _Toc15868 \h </w:instrText>
        </w:r>
        <w:r>
          <w:fldChar w:fldCharType="separate"/>
        </w:r>
        <w:r>
          <w:t>15</w:t>
        </w:r>
        <w:r>
          <w:fldChar w:fldCharType="end"/>
        </w:r>
      </w:hyperlink>
    </w:p>
    <w:p>
      <w:pPr>
        <w:pStyle w:val="TOC2"/>
        <w:tabs>
          <w:tab w:val="right" w:leader="dot" w:pos="8306"/>
        </w:tabs>
      </w:pPr>
      <w:hyperlink w:anchor="_Toc30098" w:history="1">
        <w:r>
          <w:rPr>
            <w:rFonts w:ascii="仿宋" w:eastAsia="仿宋" w:hAnsi="仿宋" w:cs="仿宋" w:hint="eastAsia"/>
            <w:lang w:eastAsia="zh-CN"/>
          </w:rPr>
          <w:t>(一)、CTD剖面仪项目选址</w:t>
        </w:r>
        <w:r>
          <w:tab/>
        </w:r>
        <w:r>
          <w:fldChar w:fldCharType="begin"/>
        </w:r>
        <w:r>
          <w:instrText xml:space="preserve"> PAGEREF _Toc30098 \h </w:instrText>
        </w:r>
        <w:r>
          <w:fldChar w:fldCharType="separate"/>
        </w:r>
        <w:r>
          <w:t>15</w:t>
        </w:r>
        <w:r>
          <w:fldChar w:fldCharType="end"/>
        </w:r>
      </w:hyperlink>
    </w:p>
    <w:p>
      <w:pPr>
        <w:pStyle w:val="TOC2"/>
        <w:tabs>
          <w:tab w:val="right" w:leader="dot" w:pos="8306"/>
        </w:tabs>
      </w:pPr>
      <w:hyperlink w:anchor="_Toc28302" w:history="1">
        <w:r>
          <w:rPr>
            <w:rFonts w:ascii="仿宋" w:eastAsia="仿宋" w:hAnsi="仿宋" w:cs="仿宋" w:hint="eastAsia"/>
            <w:lang w:eastAsia="zh-CN"/>
          </w:rPr>
          <w:t>(二)、用地控制指标</w:t>
        </w:r>
        <w:r>
          <w:tab/>
        </w:r>
        <w:r>
          <w:fldChar w:fldCharType="begin"/>
        </w:r>
        <w:r>
          <w:instrText xml:space="preserve"> PAGEREF _Toc28302 \h </w:instrText>
        </w:r>
        <w:r>
          <w:fldChar w:fldCharType="separate"/>
        </w:r>
        <w:r>
          <w:t>15</w:t>
        </w:r>
        <w:r>
          <w:fldChar w:fldCharType="end"/>
        </w:r>
      </w:hyperlink>
    </w:p>
    <w:p>
      <w:pPr>
        <w:pStyle w:val="TOC2"/>
        <w:tabs>
          <w:tab w:val="right" w:leader="dot" w:pos="8306"/>
        </w:tabs>
      </w:pPr>
      <w:hyperlink w:anchor="_Toc21327" w:history="1">
        <w:r>
          <w:rPr>
            <w:rFonts w:ascii="仿宋" w:eastAsia="仿宋" w:hAnsi="仿宋" w:cs="仿宋" w:hint="eastAsia"/>
            <w:lang w:eastAsia="zh-CN"/>
          </w:rPr>
          <w:t>(三)、节约用地措施</w:t>
        </w:r>
        <w:r>
          <w:tab/>
        </w:r>
        <w:r>
          <w:fldChar w:fldCharType="begin"/>
        </w:r>
        <w:r>
          <w:instrText xml:space="preserve"> PAGEREF _Toc21327 \h </w:instrText>
        </w:r>
        <w:r>
          <w:fldChar w:fldCharType="separate"/>
        </w:r>
        <w:r>
          <w:t>17</w:t>
        </w:r>
        <w:r>
          <w:fldChar w:fldCharType="end"/>
        </w:r>
      </w:hyperlink>
    </w:p>
    <w:p>
      <w:pPr>
        <w:pStyle w:val="TOC2"/>
        <w:tabs>
          <w:tab w:val="right" w:leader="dot" w:pos="8306"/>
        </w:tabs>
      </w:pPr>
      <w:hyperlink w:anchor="_Toc26915" w:history="1">
        <w:r>
          <w:rPr>
            <w:rFonts w:ascii="仿宋" w:eastAsia="仿宋" w:hAnsi="仿宋" w:cs="仿宋" w:hint="eastAsia"/>
            <w:lang w:eastAsia="zh-CN"/>
          </w:rPr>
          <w:t>(四)、总图布置方案</w:t>
        </w:r>
        <w:r>
          <w:tab/>
        </w:r>
        <w:r>
          <w:fldChar w:fldCharType="begin"/>
        </w:r>
        <w:r>
          <w:instrText xml:space="preserve"> PAGEREF _Toc26915 \h </w:instrText>
        </w:r>
        <w:r>
          <w:fldChar w:fldCharType="separate"/>
        </w:r>
        <w:r>
          <w:t>18</w:t>
        </w:r>
        <w:r>
          <w:fldChar w:fldCharType="end"/>
        </w:r>
      </w:hyperlink>
    </w:p>
    <w:p>
      <w:pPr>
        <w:pStyle w:val="TOC2"/>
        <w:tabs>
          <w:tab w:val="right" w:leader="dot" w:pos="8306"/>
        </w:tabs>
      </w:pPr>
      <w:hyperlink w:anchor="_Toc466" w:history="1">
        <w:r>
          <w:rPr>
            <w:rFonts w:ascii="仿宋" w:eastAsia="仿宋" w:hAnsi="仿宋" w:cs="仿宋" w:hint="eastAsia"/>
            <w:lang w:eastAsia="zh-CN"/>
          </w:rPr>
          <w:t>(五)、选址综合评价</w:t>
        </w:r>
        <w:r>
          <w:tab/>
        </w:r>
        <w:r>
          <w:fldChar w:fldCharType="begin"/>
        </w:r>
        <w:r>
          <w:instrText xml:space="preserve"> PAGEREF _Toc466 \h </w:instrText>
        </w:r>
        <w:r>
          <w:fldChar w:fldCharType="separate"/>
        </w:r>
        <w:r>
          <w:t>19</w:t>
        </w:r>
        <w:r>
          <w:fldChar w:fldCharType="end"/>
        </w:r>
      </w:hyperlink>
    </w:p>
    <w:p>
      <w:pPr>
        <w:pStyle w:val="TOC1"/>
        <w:tabs>
          <w:tab w:val="right" w:leader="dot" w:pos="8306"/>
        </w:tabs>
      </w:pPr>
      <w:hyperlink w:anchor="_Toc30193" w:history="1">
        <w:r>
          <w:rPr>
            <w:rFonts w:ascii="仿宋" w:eastAsia="仿宋" w:hAnsi="仿宋" w:cs="仿宋" w:hint="eastAsia"/>
            <w:lang w:eastAsia="zh-CN"/>
          </w:rPr>
          <w:t>七、CTD剖面仪项目人力资源培养与发展</w:t>
        </w:r>
        <w:r>
          <w:tab/>
        </w:r>
        <w:r>
          <w:fldChar w:fldCharType="begin"/>
        </w:r>
        <w:r>
          <w:instrText xml:space="preserve"> PAGEREF _Toc30193 \h </w:instrText>
        </w:r>
        <w:r>
          <w:fldChar w:fldCharType="separate"/>
        </w:r>
        <w:r>
          <w:t>20</w:t>
        </w:r>
        <w:r>
          <w:fldChar w:fldCharType="end"/>
        </w:r>
      </w:hyperlink>
    </w:p>
    <w:p>
      <w:pPr>
        <w:pStyle w:val="TOC2"/>
        <w:tabs>
          <w:tab w:val="right" w:leader="dot" w:pos="8306"/>
        </w:tabs>
      </w:pPr>
      <w:hyperlink w:anchor="_Toc14589" w:history="1">
        <w:r>
          <w:rPr>
            <w:rFonts w:ascii="仿宋" w:eastAsia="仿宋" w:hAnsi="仿宋" w:cs="仿宋" w:hint="eastAsia"/>
            <w:lang w:eastAsia="zh-CN"/>
          </w:rPr>
          <w:t>(一)、人才需求与规划</w:t>
        </w:r>
        <w:r>
          <w:tab/>
        </w:r>
        <w:r>
          <w:fldChar w:fldCharType="begin"/>
        </w:r>
        <w:r>
          <w:instrText xml:space="preserve"> PAGEREF _Toc14589 \h </w:instrText>
        </w:r>
        <w:r>
          <w:fldChar w:fldCharType="separate"/>
        </w:r>
        <w:r>
          <w:t>20</w:t>
        </w:r>
        <w:r>
          <w:fldChar w:fldCharType="end"/>
        </w:r>
      </w:hyperlink>
    </w:p>
    <w:p>
      <w:pPr>
        <w:pStyle w:val="TOC2"/>
        <w:tabs>
          <w:tab w:val="right" w:leader="dot" w:pos="8306"/>
        </w:tabs>
      </w:pPr>
      <w:hyperlink w:anchor="_Toc17364" w:history="1">
        <w:r>
          <w:rPr>
            <w:rFonts w:ascii="仿宋" w:eastAsia="仿宋" w:hAnsi="仿宋" w:cs="仿宋" w:hint="eastAsia"/>
            <w:lang w:eastAsia="zh-CN"/>
          </w:rPr>
          <w:t>(二)、培训与发展计划</w:t>
        </w:r>
        <w:r>
          <w:tab/>
        </w:r>
        <w:r>
          <w:fldChar w:fldCharType="begin"/>
        </w:r>
        <w:r>
          <w:instrText xml:space="preserve"> PAGEREF _Toc17364 \h </w:instrText>
        </w:r>
        <w:r>
          <w:fldChar w:fldCharType="separate"/>
        </w:r>
        <w:r>
          <w:t>21</w:t>
        </w:r>
        <w:r>
          <w:fldChar w:fldCharType="end"/>
        </w:r>
      </w:hyperlink>
    </w:p>
    <w:p>
      <w:pPr>
        <w:pStyle w:val="TOC1"/>
        <w:tabs>
          <w:tab w:val="right" w:leader="dot" w:pos="8306"/>
        </w:tabs>
      </w:pPr>
      <w:hyperlink w:anchor="_Toc20684" w:history="1">
        <w:r>
          <w:rPr>
            <w:rFonts w:ascii="仿宋" w:eastAsia="仿宋" w:hAnsi="仿宋" w:cs="仿宋" w:hint="eastAsia"/>
            <w:lang w:eastAsia="zh-CN"/>
          </w:rPr>
          <w:t>八、CTD剖面仪项目投资规划</w:t>
        </w:r>
        <w:r>
          <w:tab/>
        </w:r>
        <w:r>
          <w:fldChar w:fldCharType="begin"/>
        </w:r>
        <w:r>
          <w:instrText xml:space="preserve"> PAGEREF _Toc20684 \h </w:instrText>
        </w:r>
        <w:r>
          <w:fldChar w:fldCharType="separate"/>
        </w:r>
        <w:r>
          <w:t>21</w:t>
        </w:r>
        <w:r>
          <w:fldChar w:fldCharType="end"/>
        </w:r>
      </w:hyperlink>
    </w:p>
    <w:p>
      <w:pPr>
        <w:pStyle w:val="TOC2"/>
        <w:tabs>
          <w:tab w:val="right" w:leader="dot" w:pos="8306"/>
        </w:tabs>
      </w:pPr>
      <w:hyperlink w:anchor="_Toc25884" w:history="1">
        <w:r>
          <w:rPr>
            <w:rFonts w:ascii="仿宋" w:eastAsia="仿宋" w:hAnsi="仿宋" w:cs="仿宋" w:hint="eastAsia"/>
            <w:lang w:eastAsia="zh-CN"/>
          </w:rPr>
          <w:t>(一)、CTD剖面仪项目总投资估算</w:t>
        </w:r>
        <w:r>
          <w:tab/>
        </w:r>
        <w:r>
          <w:fldChar w:fldCharType="begin"/>
        </w:r>
        <w:r>
          <w:instrText xml:space="preserve"> PAGEREF _Toc25884 \h </w:instrText>
        </w:r>
        <w:r>
          <w:fldChar w:fldCharType="separate"/>
        </w:r>
        <w:r>
          <w:t>21</w:t>
        </w:r>
        <w:r>
          <w:fldChar w:fldCharType="end"/>
        </w:r>
      </w:hyperlink>
    </w:p>
    <w:p>
      <w:pPr>
        <w:pStyle w:val="TOC2"/>
        <w:tabs>
          <w:tab w:val="right" w:leader="dot" w:pos="8306"/>
        </w:tabs>
      </w:pPr>
      <w:hyperlink w:anchor="_Toc27506" w:history="1">
        <w:r>
          <w:rPr>
            <w:rFonts w:ascii="仿宋" w:eastAsia="仿宋" w:hAnsi="仿宋" w:cs="仿宋" w:hint="eastAsia"/>
            <w:lang w:eastAsia="zh-CN"/>
          </w:rPr>
          <w:t>(二)、资金筹措</w:t>
        </w:r>
        <w:r>
          <w:tab/>
        </w:r>
        <w:r>
          <w:fldChar w:fldCharType="begin"/>
        </w:r>
        <w:r>
          <w:instrText xml:space="preserve"> PAGEREF _Toc27506 \h </w:instrText>
        </w:r>
        <w:r>
          <w:fldChar w:fldCharType="separate"/>
        </w:r>
        <w:r>
          <w:t>23</w:t>
        </w:r>
        <w:r>
          <w:fldChar w:fldCharType="end"/>
        </w:r>
      </w:hyperlink>
    </w:p>
    <w:p>
      <w:pPr>
        <w:pStyle w:val="TOC1"/>
        <w:tabs>
          <w:tab w:val="right" w:leader="dot" w:pos="8306"/>
        </w:tabs>
      </w:pPr>
      <w:hyperlink w:anchor="_Toc28620" w:history="1">
        <w:r>
          <w:rPr>
            <w:rFonts w:ascii="仿宋" w:eastAsia="仿宋" w:hAnsi="仿宋" w:cs="仿宋" w:hint="eastAsia"/>
            <w:lang w:eastAsia="zh-CN"/>
          </w:rPr>
          <w:t>九、生产安全保护</w:t>
        </w:r>
        <w:r>
          <w:tab/>
        </w:r>
        <w:r>
          <w:fldChar w:fldCharType="begin"/>
        </w:r>
        <w:r>
          <w:instrText xml:space="preserve"> PAGEREF _Toc28620 \h </w:instrText>
        </w:r>
        <w:r>
          <w:fldChar w:fldCharType="separate"/>
        </w:r>
        <w:r>
          <w:t>23</w:t>
        </w:r>
        <w:r>
          <w:fldChar w:fldCharType="end"/>
        </w:r>
      </w:hyperlink>
    </w:p>
    <w:p>
      <w:pPr>
        <w:pStyle w:val="TOC2"/>
        <w:tabs>
          <w:tab w:val="right" w:leader="dot" w:pos="8306"/>
        </w:tabs>
      </w:pPr>
      <w:hyperlink w:anchor="_Toc14617" w:history="1">
        <w:r>
          <w:rPr>
            <w:rFonts w:ascii="仿宋" w:eastAsia="仿宋" w:hAnsi="仿宋" w:cs="仿宋" w:hint="eastAsia"/>
            <w:lang w:eastAsia="zh-CN"/>
          </w:rPr>
          <w:t>(一)、消防安全</w:t>
        </w:r>
        <w:r>
          <w:tab/>
        </w:r>
        <w:r>
          <w:fldChar w:fldCharType="begin"/>
        </w:r>
        <w:r>
          <w:instrText xml:space="preserve"> PAGEREF _Toc14617 \h </w:instrText>
        </w:r>
        <w:r>
          <w:fldChar w:fldCharType="separate"/>
        </w:r>
        <w:r>
          <w:t>23</w:t>
        </w:r>
        <w:r>
          <w:fldChar w:fldCharType="end"/>
        </w:r>
      </w:hyperlink>
    </w:p>
    <w:p>
      <w:pPr>
        <w:pStyle w:val="TOC2"/>
        <w:tabs>
          <w:tab w:val="right" w:leader="dot" w:pos="8306"/>
        </w:tabs>
      </w:pPr>
      <w:hyperlink w:anchor="_Toc17619" w:history="1">
        <w:r>
          <w:rPr>
            <w:rFonts w:ascii="仿宋" w:eastAsia="仿宋" w:hAnsi="仿宋" w:cs="仿宋" w:hint="eastAsia"/>
            <w:lang w:eastAsia="zh-CN"/>
          </w:rPr>
          <w:t>(二)、防火防爆总图布置措施</w:t>
        </w:r>
        <w:r>
          <w:tab/>
        </w:r>
        <w:r>
          <w:fldChar w:fldCharType="begin"/>
        </w:r>
        <w:r>
          <w:instrText xml:space="preserve"> PAGEREF _Toc17619 \h </w:instrText>
        </w:r>
        <w:r>
          <w:fldChar w:fldCharType="separate"/>
        </w:r>
        <w:r>
          <w:t>25</w:t>
        </w:r>
        <w:r>
          <w:fldChar w:fldCharType="end"/>
        </w:r>
      </w:hyperlink>
    </w:p>
    <w:p>
      <w:pPr>
        <w:pStyle w:val="TOC2"/>
        <w:tabs>
          <w:tab w:val="right" w:leader="dot" w:pos="8306"/>
        </w:tabs>
      </w:pPr>
      <w:hyperlink w:anchor="_Toc27320" w:history="1">
        <w:r>
          <w:rPr>
            <w:rFonts w:ascii="仿宋" w:eastAsia="仿宋" w:hAnsi="仿宋" w:cs="仿宋" w:hint="eastAsia"/>
            <w:lang w:eastAsia="zh-CN"/>
          </w:rPr>
          <w:t>(三)、自然灾害防范措施</w:t>
        </w:r>
        <w:r>
          <w:tab/>
        </w:r>
        <w:r>
          <w:fldChar w:fldCharType="begin"/>
        </w:r>
        <w:r>
          <w:instrText xml:space="preserve"> PAGEREF _Toc27320 \h </w:instrText>
        </w:r>
        <w:r>
          <w:fldChar w:fldCharType="separate"/>
        </w:r>
        <w:r>
          <w:t>26</w:t>
        </w:r>
        <w:r>
          <w:fldChar w:fldCharType="end"/>
        </w:r>
      </w:hyperlink>
    </w:p>
    <w:p>
      <w:pPr>
        <w:pStyle w:val="TOC2"/>
        <w:tabs>
          <w:tab w:val="right" w:leader="dot" w:pos="8306"/>
        </w:tabs>
      </w:pPr>
      <w:hyperlink w:anchor="_Toc24065" w:history="1">
        <w:r>
          <w:rPr>
            <w:rFonts w:ascii="仿宋" w:eastAsia="仿宋" w:hAnsi="仿宋" w:cs="仿宋" w:hint="eastAsia"/>
            <w:lang w:eastAsia="zh-CN"/>
          </w:rPr>
          <w:t>(四)、安全色及安全标志使用要求</w:t>
        </w:r>
        <w:r>
          <w:tab/>
        </w:r>
        <w:r>
          <w:fldChar w:fldCharType="begin"/>
        </w:r>
        <w:r>
          <w:instrText xml:space="preserve"> PAGEREF _Toc24065 \h </w:instrText>
        </w:r>
        <w:r>
          <w:fldChar w:fldCharType="separate"/>
        </w:r>
        <w:r>
          <w:t>27</w:t>
        </w:r>
        <w:r>
          <w:fldChar w:fldCharType="end"/>
        </w:r>
      </w:hyperlink>
    </w:p>
    <w:p>
      <w:pPr>
        <w:pStyle w:val="TOC2"/>
        <w:tabs>
          <w:tab w:val="right" w:leader="dot" w:pos="8306"/>
        </w:tabs>
      </w:pPr>
      <w:hyperlink w:anchor="_Toc21674" w:history="1">
        <w:r>
          <w:rPr>
            <w:rFonts w:ascii="仿宋" w:eastAsia="仿宋" w:hAnsi="仿宋" w:cs="仿宋" w:hint="eastAsia"/>
            <w:lang w:eastAsia="zh-CN"/>
          </w:rPr>
          <w:t>(五)、防尘防毒措施</w:t>
        </w:r>
        <w:r>
          <w:tab/>
        </w:r>
        <w:r>
          <w:fldChar w:fldCharType="begin"/>
        </w:r>
        <w:r>
          <w:instrText xml:space="preserve"> PAGEREF _Toc21674 \h </w:instrText>
        </w:r>
        <w:r>
          <w:fldChar w:fldCharType="separate"/>
        </w:r>
        <w:r>
          <w:t>28</w:t>
        </w:r>
        <w:r>
          <w:fldChar w:fldCharType="end"/>
        </w:r>
      </w:hyperlink>
    </w:p>
    <w:p>
      <w:pPr>
        <w:pStyle w:val="TOC2"/>
        <w:tabs>
          <w:tab w:val="right" w:leader="dot" w:pos="8306"/>
        </w:tabs>
      </w:pPr>
      <w:hyperlink w:anchor="_Toc16592" w:history="1">
        <w:r>
          <w:rPr>
            <w:rFonts w:ascii="仿宋" w:eastAsia="仿宋" w:hAnsi="仿宋" w:cs="仿宋" w:hint="eastAsia"/>
            <w:lang w:eastAsia="zh-CN"/>
          </w:rPr>
          <w:t>(六)、防静电、触电防护及防雷措施</w:t>
        </w:r>
        <w:r>
          <w:tab/>
        </w:r>
        <w:r>
          <w:fldChar w:fldCharType="begin"/>
        </w:r>
        <w:r>
          <w:instrText xml:space="preserve"> PAGEREF _Toc16592 \h </w:instrText>
        </w:r>
        <w:r>
          <w:fldChar w:fldCharType="separate"/>
        </w:r>
        <w:r>
          <w:t>28</w:t>
        </w:r>
        <w:r>
          <w:fldChar w:fldCharType="end"/>
        </w:r>
      </w:hyperlink>
    </w:p>
    <w:p>
      <w:pPr>
        <w:pStyle w:val="TOC2"/>
        <w:tabs>
          <w:tab w:val="right" w:leader="dot" w:pos="8306"/>
        </w:tabs>
      </w:pPr>
      <w:hyperlink w:anchor="_Toc1768" w:history="1">
        <w:r>
          <w:rPr>
            <w:rFonts w:ascii="仿宋" w:eastAsia="仿宋" w:hAnsi="仿宋" w:cs="仿宋" w:hint="eastAsia"/>
            <w:lang w:eastAsia="zh-CN"/>
          </w:rPr>
          <w:t>(七)、机械设备安全保障措施</w:t>
        </w:r>
        <w:r>
          <w:tab/>
        </w:r>
        <w:r>
          <w:fldChar w:fldCharType="begin"/>
        </w:r>
        <w:r>
          <w:instrText xml:space="preserve"> PAGEREF _Toc1768 \h </w:instrText>
        </w:r>
        <w:r>
          <w:fldChar w:fldCharType="separate"/>
        </w:r>
        <w:r>
          <w:t>30</w:t>
        </w:r>
        <w:r>
          <w:fldChar w:fldCharType="end"/>
        </w:r>
      </w:hyperlink>
    </w:p>
    <w:p>
      <w:pPr>
        <w:pStyle w:val="TOC1"/>
        <w:tabs>
          <w:tab w:val="right" w:leader="dot" w:pos="8306"/>
        </w:tabs>
      </w:pPr>
      <w:hyperlink w:anchor="_Toc25651" w:history="1">
        <w:r>
          <w:rPr>
            <w:rFonts w:ascii="仿宋" w:eastAsia="仿宋" w:hAnsi="仿宋" w:cs="仿宋" w:hint="eastAsia"/>
            <w:lang w:eastAsia="zh-CN"/>
          </w:rPr>
          <w:t>十、CTD剖面仪项目人力资源管理</w:t>
        </w:r>
        <w:r>
          <w:tab/>
        </w:r>
        <w:r>
          <w:fldChar w:fldCharType="begin"/>
        </w:r>
        <w:r>
          <w:instrText xml:space="preserve"> PAGEREF _Toc25651 \h </w:instrText>
        </w:r>
        <w:r>
          <w:fldChar w:fldCharType="separate"/>
        </w:r>
        <w:r>
          <w:t>31</w:t>
        </w:r>
        <w:r>
          <w:fldChar w:fldCharType="end"/>
        </w:r>
      </w:hyperlink>
    </w:p>
    <w:p>
      <w:pPr>
        <w:pStyle w:val="TOC2"/>
        <w:tabs>
          <w:tab w:val="right" w:leader="dot" w:pos="8306"/>
        </w:tabs>
      </w:pPr>
      <w:hyperlink w:anchor="_Toc4109" w:history="1">
        <w:r>
          <w:rPr>
            <w:rFonts w:ascii="仿宋" w:eastAsia="仿宋" w:hAnsi="仿宋" w:cs="仿宋" w:hint="eastAsia"/>
            <w:lang w:eastAsia="zh-CN"/>
          </w:rPr>
          <w:t>(一)、建立健全的预算管理制度</w:t>
        </w:r>
        <w:r>
          <w:tab/>
        </w:r>
        <w:r>
          <w:fldChar w:fldCharType="begin"/>
        </w:r>
        <w:r>
          <w:instrText xml:space="preserve"> PAGEREF _Toc4109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1" w:history="1">
        <w:r>
          <w:rPr>
            <w:rFonts w:ascii="仿宋" w:eastAsia="仿宋" w:hAnsi="仿宋" w:cs="仿宋" w:hint="eastAsia"/>
            <w:lang w:eastAsia="zh-CN"/>
          </w:rPr>
          <w:t>(二)、加强资金流动监控</w:t>
        </w:r>
        <w:r>
          <w:tab/>
        </w:r>
        <w:r>
          <w:fldChar w:fldCharType="begin"/>
        </w:r>
        <w:r>
          <w:instrText xml:space="preserve"> PAGEREF _Toc2561 \h </w:instrText>
        </w:r>
        <w:r>
          <w:fldChar w:fldCharType="separate"/>
        </w:r>
        <w:r>
          <w:t>33</w:t>
        </w:r>
        <w:r>
          <w:fldChar w:fldCharType="end"/>
        </w:r>
      </w:hyperlink>
    </w:p>
    <w:p>
      <w:pPr>
        <w:pStyle w:val="TOC2"/>
        <w:tabs>
          <w:tab w:val="right" w:leader="dot" w:pos="8306"/>
        </w:tabs>
      </w:pPr>
      <w:hyperlink w:anchor="_Toc2450" w:history="1">
        <w:r>
          <w:rPr>
            <w:rFonts w:ascii="仿宋" w:eastAsia="仿宋" w:hAnsi="仿宋" w:cs="仿宋" w:hint="eastAsia"/>
            <w:lang w:eastAsia="zh-CN"/>
          </w:rPr>
          <w:t>(三)、制定完善的风险控制机制</w:t>
        </w:r>
        <w:r>
          <w:tab/>
        </w:r>
        <w:r>
          <w:fldChar w:fldCharType="begin"/>
        </w:r>
        <w:r>
          <w:instrText xml:space="preserve"> PAGEREF _Toc2450 \h </w:instrText>
        </w:r>
        <w:r>
          <w:fldChar w:fldCharType="separate"/>
        </w:r>
        <w:r>
          <w:t>34</w:t>
        </w:r>
        <w:r>
          <w:fldChar w:fldCharType="end"/>
        </w:r>
      </w:hyperlink>
    </w:p>
    <w:p>
      <w:pPr>
        <w:pStyle w:val="TOC2"/>
        <w:tabs>
          <w:tab w:val="right" w:leader="dot" w:pos="8306"/>
        </w:tabs>
      </w:pPr>
      <w:hyperlink w:anchor="_Toc20676" w:history="1">
        <w:r>
          <w:rPr>
            <w:rFonts w:ascii="仿宋" w:eastAsia="仿宋" w:hAnsi="仿宋" w:cs="仿宋" w:hint="eastAsia"/>
            <w:lang w:eastAsia="zh-CN"/>
          </w:rPr>
          <w:t>(四)、优化成本管理</w:t>
        </w:r>
        <w:r>
          <w:tab/>
        </w:r>
        <w:r>
          <w:fldChar w:fldCharType="begin"/>
        </w:r>
        <w:r>
          <w:instrText xml:space="preserve"> PAGEREF _Toc20676 \h </w:instrText>
        </w:r>
        <w:r>
          <w:fldChar w:fldCharType="separate"/>
        </w:r>
        <w:r>
          <w:t>35</w:t>
        </w:r>
        <w:r>
          <w:fldChar w:fldCharType="end"/>
        </w:r>
      </w:hyperlink>
    </w:p>
    <w:p>
      <w:pPr>
        <w:pStyle w:val="TOC1"/>
        <w:tabs>
          <w:tab w:val="right" w:leader="dot" w:pos="8306"/>
        </w:tabs>
      </w:pPr>
      <w:hyperlink w:anchor="_Toc16107" w:history="1">
        <w:r>
          <w:rPr>
            <w:rFonts w:ascii="仿宋" w:eastAsia="仿宋" w:hAnsi="仿宋" w:cs="仿宋" w:hint="eastAsia"/>
            <w:lang w:eastAsia="zh-CN"/>
          </w:rPr>
          <w:t>十一、CTD剖面仪项目风险管理</w:t>
        </w:r>
        <w:r>
          <w:tab/>
        </w:r>
        <w:r>
          <w:fldChar w:fldCharType="begin"/>
        </w:r>
        <w:r>
          <w:instrText xml:space="preserve"> PAGEREF _Toc16107 \h </w:instrText>
        </w:r>
        <w:r>
          <w:fldChar w:fldCharType="separate"/>
        </w:r>
        <w:r>
          <w:t>37</w:t>
        </w:r>
        <w:r>
          <w:fldChar w:fldCharType="end"/>
        </w:r>
      </w:hyperlink>
    </w:p>
    <w:p>
      <w:pPr>
        <w:pStyle w:val="TOC2"/>
        <w:tabs>
          <w:tab w:val="right" w:leader="dot" w:pos="8306"/>
        </w:tabs>
      </w:pPr>
      <w:hyperlink w:anchor="_Toc10480" w:history="1">
        <w:r>
          <w:rPr>
            <w:rFonts w:ascii="仿宋" w:eastAsia="仿宋" w:hAnsi="仿宋" w:cs="仿宋" w:hint="eastAsia"/>
            <w:lang w:eastAsia="zh-CN"/>
          </w:rPr>
          <w:t>(一)、风险识别与评估</w:t>
        </w:r>
        <w:r>
          <w:tab/>
        </w:r>
        <w:r>
          <w:fldChar w:fldCharType="begin"/>
        </w:r>
        <w:r>
          <w:instrText xml:space="preserve"> PAGEREF _Toc10480 \h </w:instrText>
        </w:r>
        <w:r>
          <w:fldChar w:fldCharType="separate"/>
        </w:r>
        <w:r>
          <w:t>37</w:t>
        </w:r>
        <w:r>
          <w:fldChar w:fldCharType="end"/>
        </w:r>
      </w:hyperlink>
    </w:p>
    <w:p>
      <w:pPr>
        <w:pStyle w:val="TOC2"/>
        <w:tabs>
          <w:tab w:val="right" w:leader="dot" w:pos="8306"/>
        </w:tabs>
      </w:pPr>
      <w:hyperlink w:anchor="_Toc3679" w:history="1">
        <w:r>
          <w:rPr>
            <w:rFonts w:ascii="仿宋" w:eastAsia="仿宋" w:hAnsi="仿宋" w:cs="仿宋" w:hint="eastAsia"/>
            <w:lang w:eastAsia="zh-CN"/>
          </w:rPr>
          <w:t>(二)、风险应对策略</w:t>
        </w:r>
        <w:r>
          <w:tab/>
        </w:r>
        <w:r>
          <w:fldChar w:fldCharType="begin"/>
        </w:r>
        <w:r>
          <w:instrText xml:space="preserve"> PAGEREF _Toc3679 \h </w:instrText>
        </w:r>
        <w:r>
          <w:fldChar w:fldCharType="separate"/>
        </w:r>
        <w:r>
          <w:t>38</w:t>
        </w:r>
        <w:r>
          <w:fldChar w:fldCharType="end"/>
        </w:r>
      </w:hyperlink>
    </w:p>
    <w:p>
      <w:pPr>
        <w:pStyle w:val="TOC2"/>
        <w:tabs>
          <w:tab w:val="right" w:leader="dot" w:pos="8306"/>
        </w:tabs>
      </w:pPr>
      <w:hyperlink w:anchor="_Toc28873" w:history="1">
        <w:r>
          <w:rPr>
            <w:rFonts w:ascii="仿宋" w:eastAsia="仿宋" w:hAnsi="仿宋" w:cs="仿宋" w:hint="eastAsia"/>
            <w:lang w:eastAsia="zh-CN"/>
          </w:rPr>
          <w:t>(三)、风险监控与控制</w:t>
        </w:r>
        <w:r>
          <w:tab/>
        </w:r>
        <w:r>
          <w:fldChar w:fldCharType="begin"/>
        </w:r>
        <w:r>
          <w:instrText xml:space="preserve"> PAGEREF _Toc28873 \h </w:instrText>
        </w:r>
        <w:r>
          <w:fldChar w:fldCharType="separate"/>
        </w:r>
        <w:r>
          <w:t>40</w:t>
        </w:r>
        <w:r>
          <w:fldChar w:fldCharType="end"/>
        </w:r>
      </w:hyperlink>
    </w:p>
    <w:p>
      <w:pPr>
        <w:pStyle w:val="TOC1"/>
        <w:tabs>
          <w:tab w:val="right" w:leader="dot" w:pos="8306"/>
        </w:tabs>
      </w:pPr>
      <w:hyperlink w:anchor="_Toc22998" w:history="1">
        <w:r>
          <w:rPr>
            <w:rFonts w:ascii="仿宋" w:eastAsia="仿宋" w:hAnsi="仿宋" w:cs="仿宋" w:hint="eastAsia"/>
            <w:lang w:eastAsia="zh-CN"/>
          </w:rPr>
          <w:t>十二、CTD剖面仪项目技术管理</w:t>
        </w:r>
        <w:r>
          <w:tab/>
        </w:r>
        <w:r>
          <w:fldChar w:fldCharType="begin"/>
        </w:r>
        <w:r>
          <w:instrText xml:space="preserve"> PAGEREF _Toc22998 \h </w:instrText>
        </w:r>
        <w:r>
          <w:fldChar w:fldCharType="separate"/>
        </w:r>
        <w:r>
          <w:t>41</w:t>
        </w:r>
        <w:r>
          <w:fldChar w:fldCharType="end"/>
        </w:r>
      </w:hyperlink>
    </w:p>
    <w:p>
      <w:pPr>
        <w:pStyle w:val="TOC2"/>
        <w:tabs>
          <w:tab w:val="right" w:leader="dot" w:pos="8306"/>
        </w:tabs>
      </w:pPr>
      <w:hyperlink w:anchor="_Toc21635" w:history="1">
        <w:r>
          <w:rPr>
            <w:rFonts w:ascii="仿宋" w:eastAsia="仿宋" w:hAnsi="仿宋" w:cs="仿宋" w:hint="eastAsia"/>
            <w:lang w:eastAsia="zh-CN"/>
          </w:rPr>
          <w:t>(一)、技术方案选用方向</w:t>
        </w:r>
        <w:r>
          <w:tab/>
        </w:r>
        <w:r>
          <w:fldChar w:fldCharType="begin"/>
        </w:r>
        <w:r>
          <w:instrText xml:space="preserve"> PAGEREF _Toc21635 \h </w:instrText>
        </w:r>
        <w:r>
          <w:fldChar w:fldCharType="separate"/>
        </w:r>
        <w:r>
          <w:t>41</w:t>
        </w:r>
        <w:r>
          <w:fldChar w:fldCharType="end"/>
        </w:r>
      </w:hyperlink>
    </w:p>
    <w:p>
      <w:pPr>
        <w:pStyle w:val="TOC2"/>
        <w:tabs>
          <w:tab w:val="right" w:leader="dot" w:pos="8306"/>
        </w:tabs>
      </w:pPr>
      <w:hyperlink w:anchor="_Toc20213" w:history="1">
        <w:r>
          <w:rPr>
            <w:rFonts w:ascii="仿宋" w:eastAsia="仿宋" w:hAnsi="仿宋" w:cs="仿宋" w:hint="eastAsia"/>
            <w:lang w:eastAsia="zh-CN"/>
          </w:rPr>
          <w:t>(二)、工艺技术方案选用原则</w:t>
        </w:r>
        <w:r>
          <w:tab/>
        </w:r>
        <w:r>
          <w:fldChar w:fldCharType="begin"/>
        </w:r>
        <w:r>
          <w:instrText xml:space="preserve"> PAGEREF _Toc20213 \h </w:instrText>
        </w:r>
        <w:r>
          <w:fldChar w:fldCharType="separate"/>
        </w:r>
        <w:r>
          <w:t>42</w:t>
        </w:r>
        <w:r>
          <w:fldChar w:fldCharType="end"/>
        </w:r>
      </w:hyperlink>
    </w:p>
    <w:p>
      <w:pPr>
        <w:pStyle w:val="TOC2"/>
        <w:tabs>
          <w:tab w:val="right" w:leader="dot" w:pos="8306"/>
        </w:tabs>
      </w:pPr>
      <w:hyperlink w:anchor="_Toc15457" w:history="1">
        <w:r>
          <w:rPr>
            <w:rFonts w:ascii="仿宋" w:eastAsia="仿宋" w:hAnsi="仿宋" w:cs="仿宋" w:hint="eastAsia"/>
            <w:lang w:eastAsia="zh-CN"/>
          </w:rPr>
          <w:t>(三)、工艺技术方案要求</w:t>
        </w:r>
        <w:r>
          <w:tab/>
        </w:r>
        <w:r>
          <w:fldChar w:fldCharType="begin"/>
        </w:r>
        <w:r>
          <w:instrText xml:space="preserve"> PAGEREF _Toc15457 \h </w:instrText>
        </w:r>
        <w:r>
          <w:fldChar w:fldCharType="separate"/>
        </w:r>
        <w:r>
          <w:t>45</w:t>
        </w:r>
        <w:r>
          <w:fldChar w:fldCharType="end"/>
        </w:r>
      </w:hyperlink>
    </w:p>
    <w:p>
      <w:pPr>
        <w:pStyle w:val="TOC1"/>
        <w:tabs>
          <w:tab w:val="right" w:leader="dot" w:pos="8306"/>
        </w:tabs>
      </w:pPr>
      <w:hyperlink w:anchor="_Toc18753" w:history="1">
        <w:r>
          <w:rPr>
            <w:rFonts w:ascii="仿宋" w:eastAsia="仿宋" w:hAnsi="仿宋" w:cs="仿宋" w:hint="eastAsia"/>
            <w:lang w:eastAsia="zh-CN"/>
          </w:rPr>
          <w:t>十三、风险识别与分类</w:t>
        </w:r>
        <w:r>
          <w:tab/>
        </w:r>
        <w:r>
          <w:fldChar w:fldCharType="begin"/>
        </w:r>
        <w:r>
          <w:instrText xml:space="preserve"> PAGEREF _Toc18753 \h </w:instrText>
        </w:r>
        <w:r>
          <w:fldChar w:fldCharType="separate"/>
        </w:r>
        <w:r>
          <w:t>47</w:t>
        </w:r>
        <w:r>
          <w:fldChar w:fldCharType="end"/>
        </w:r>
      </w:hyperlink>
    </w:p>
    <w:p>
      <w:pPr>
        <w:pStyle w:val="TOC2"/>
        <w:tabs>
          <w:tab w:val="right" w:leader="dot" w:pos="8306"/>
        </w:tabs>
      </w:pPr>
      <w:hyperlink w:anchor="_Toc8421" w:history="1">
        <w:r>
          <w:rPr>
            <w:rFonts w:ascii="仿宋" w:eastAsia="仿宋" w:hAnsi="仿宋" w:cs="仿宋" w:hint="eastAsia"/>
            <w:lang w:eastAsia="zh-CN"/>
          </w:rPr>
          <w:t>(一)、风险识别</w:t>
        </w:r>
        <w:r>
          <w:tab/>
        </w:r>
        <w:r>
          <w:fldChar w:fldCharType="begin"/>
        </w:r>
        <w:r>
          <w:instrText xml:space="preserve"> PAGEREF _Toc8421 \h </w:instrText>
        </w:r>
        <w:r>
          <w:fldChar w:fldCharType="separate"/>
        </w:r>
        <w:r>
          <w:t>47</w:t>
        </w:r>
        <w:r>
          <w:fldChar w:fldCharType="end"/>
        </w:r>
      </w:hyperlink>
    </w:p>
    <w:p>
      <w:pPr>
        <w:pStyle w:val="TOC2"/>
        <w:tabs>
          <w:tab w:val="right" w:leader="dot" w:pos="8306"/>
        </w:tabs>
      </w:pPr>
      <w:hyperlink w:anchor="_Toc26139" w:history="1">
        <w:r>
          <w:rPr>
            <w:rFonts w:ascii="仿宋" w:eastAsia="仿宋" w:hAnsi="仿宋" w:cs="仿宋" w:hint="eastAsia"/>
            <w:lang w:eastAsia="zh-CN"/>
          </w:rPr>
          <w:t>(二)、风险分类</w:t>
        </w:r>
        <w:r>
          <w:tab/>
        </w:r>
        <w:r>
          <w:fldChar w:fldCharType="begin"/>
        </w:r>
        <w:r>
          <w:instrText xml:space="preserve"> PAGEREF _Toc26139 \h </w:instrText>
        </w:r>
        <w:r>
          <w:fldChar w:fldCharType="separate"/>
        </w:r>
        <w:r>
          <w:t>48</w:t>
        </w:r>
        <w:r>
          <w:fldChar w:fldCharType="end"/>
        </w:r>
      </w:hyperlink>
    </w:p>
    <w:p>
      <w:pPr>
        <w:pStyle w:val="TOC1"/>
        <w:tabs>
          <w:tab w:val="right" w:leader="dot" w:pos="8306"/>
        </w:tabs>
      </w:pPr>
      <w:hyperlink w:anchor="_Toc7494" w:history="1">
        <w:r>
          <w:rPr>
            <w:rFonts w:ascii="仿宋" w:eastAsia="仿宋" w:hAnsi="仿宋" w:cs="仿宋" w:hint="eastAsia"/>
            <w:lang w:eastAsia="zh-CN"/>
          </w:rPr>
          <w:t>十四、CTD剖面仪项目变更管理</w:t>
        </w:r>
        <w:r>
          <w:tab/>
        </w:r>
        <w:r>
          <w:fldChar w:fldCharType="begin"/>
        </w:r>
        <w:r>
          <w:instrText xml:space="preserve"> PAGEREF _Toc7494 \h </w:instrText>
        </w:r>
        <w:r>
          <w:fldChar w:fldCharType="separate"/>
        </w:r>
        <w:r>
          <w:t>50</w:t>
        </w:r>
        <w:r>
          <w:fldChar w:fldCharType="end"/>
        </w:r>
      </w:hyperlink>
    </w:p>
    <w:p>
      <w:pPr>
        <w:pStyle w:val="TOC2"/>
        <w:tabs>
          <w:tab w:val="right" w:leader="dot" w:pos="8306"/>
        </w:tabs>
      </w:pPr>
      <w:hyperlink w:anchor="_Toc25040" w:history="1">
        <w:r>
          <w:rPr>
            <w:rFonts w:ascii="仿宋" w:eastAsia="仿宋" w:hAnsi="仿宋" w:cs="仿宋" w:hint="eastAsia"/>
            <w:lang w:eastAsia="zh-CN"/>
          </w:rPr>
          <w:t>(一)、变更申请与评估</w:t>
        </w:r>
        <w:r>
          <w:tab/>
        </w:r>
        <w:r>
          <w:fldChar w:fldCharType="begin"/>
        </w:r>
        <w:r>
          <w:instrText xml:space="preserve"> PAGEREF _Toc25040 \h </w:instrText>
        </w:r>
        <w:r>
          <w:fldChar w:fldCharType="separate"/>
        </w:r>
        <w:r>
          <w:t>50</w:t>
        </w:r>
        <w:r>
          <w:fldChar w:fldCharType="end"/>
        </w:r>
      </w:hyperlink>
    </w:p>
    <w:p>
      <w:pPr>
        <w:pStyle w:val="TOC2"/>
        <w:tabs>
          <w:tab w:val="right" w:leader="dot" w:pos="8306"/>
        </w:tabs>
      </w:pPr>
      <w:hyperlink w:anchor="_Toc6852" w:history="1">
        <w:r>
          <w:rPr>
            <w:rFonts w:ascii="仿宋" w:eastAsia="仿宋" w:hAnsi="仿宋" w:cs="仿宋" w:hint="eastAsia"/>
            <w:lang w:eastAsia="zh-CN"/>
          </w:rPr>
          <w:t>(二)、变更实施与控制</w:t>
        </w:r>
        <w:r>
          <w:tab/>
        </w:r>
        <w:r>
          <w:fldChar w:fldCharType="begin"/>
        </w:r>
        <w:r>
          <w:instrText xml:space="preserve"> PAGEREF _Toc6852 \h </w:instrText>
        </w:r>
        <w:r>
          <w:fldChar w:fldCharType="separate"/>
        </w:r>
        <w:r>
          <w:t>50</w:t>
        </w:r>
        <w:r>
          <w:fldChar w:fldCharType="end"/>
        </w:r>
      </w:hyperlink>
    </w:p>
    <w:p>
      <w:pPr>
        <w:pStyle w:val="TOC1"/>
        <w:tabs>
          <w:tab w:val="right" w:leader="dot" w:pos="8306"/>
        </w:tabs>
      </w:pPr>
      <w:hyperlink w:anchor="_Toc19998" w:history="1">
        <w:r>
          <w:rPr>
            <w:rFonts w:ascii="仿宋" w:eastAsia="仿宋" w:hAnsi="仿宋" w:cs="仿宋" w:hint="eastAsia"/>
            <w:lang w:eastAsia="zh-CN"/>
          </w:rPr>
          <w:t>十五、CTD剖面仪项目工程方案分析</w:t>
        </w:r>
        <w:r>
          <w:tab/>
        </w:r>
        <w:r>
          <w:fldChar w:fldCharType="begin"/>
        </w:r>
        <w:r>
          <w:instrText xml:space="preserve"> PAGEREF _Toc19998 \h </w:instrText>
        </w:r>
        <w:r>
          <w:fldChar w:fldCharType="separate"/>
        </w:r>
        <w:r>
          <w:t>51</w:t>
        </w:r>
        <w:r>
          <w:fldChar w:fldCharType="end"/>
        </w:r>
      </w:hyperlink>
    </w:p>
    <w:p>
      <w:pPr>
        <w:pStyle w:val="TOC2"/>
        <w:tabs>
          <w:tab w:val="right" w:leader="dot" w:pos="8306"/>
        </w:tabs>
      </w:pPr>
      <w:hyperlink w:anchor="_Toc929" w:history="1">
        <w:r>
          <w:rPr>
            <w:rFonts w:ascii="仿宋" w:eastAsia="仿宋" w:hAnsi="仿宋" w:cs="仿宋" w:hint="eastAsia"/>
            <w:lang w:eastAsia="zh-CN"/>
          </w:rPr>
          <w:t>(一)、建筑工程设计原则</w:t>
        </w:r>
        <w:r>
          <w:tab/>
        </w:r>
        <w:r>
          <w:fldChar w:fldCharType="begin"/>
        </w:r>
        <w:r>
          <w:instrText xml:space="preserve"> PAGEREF _Toc929 \h </w:instrText>
        </w:r>
        <w:r>
          <w:fldChar w:fldCharType="separate"/>
        </w:r>
        <w:r>
          <w:t>51</w:t>
        </w:r>
        <w:r>
          <w:fldChar w:fldCharType="end"/>
        </w:r>
      </w:hyperlink>
    </w:p>
    <w:p>
      <w:pPr>
        <w:pStyle w:val="TOC2"/>
        <w:tabs>
          <w:tab w:val="right" w:leader="dot" w:pos="8306"/>
        </w:tabs>
      </w:pPr>
      <w:hyperlink w:anchor="_Toc30163" w:history="1">
        <w:r>
          <w:rPr>
            <w:rFonts w:ascii="仿宋" w:eastAsia="仿宋" w:hAnsi="仿宋" w:cs="仿宋" w:hint="eastAsia"/>
            <w:lang w:eastAsia="zh-CN"/>
          </w:rPr>
          <w:t>(二)、土建工程建设指标</w:t>
        </w:r>
        <w:r>
          <w:tab/>
        </w:r>
        <w:r>
          <w:fldChar w:fldCharType="begin"/>
        </w:r>
        <w:r>
          <w:instrText xml:space="preserve"> PAGEREF _Toc30163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76"/>
      <w:r>
        <w:rPr>
          <w:rFonts w:ascii="仿宋" w:eastAsia="仿宋" w:hAnsi="仿宋" w:cs="仿宋" w:hint="eastAsia"/>
          <w:sz w:val="28"/>
          <w:lang w:eastAsia="zh-CN"/>
        </w:rPr>
        <w:t>一、CTD剖面仪项目建设单位说明</w:t>
      </w:r>
      <w:bookmarkEnd w:id="2"/>
    </w:p>
    <w:p>
      <w:pPr>
        <w:pStyle w:val="Heading2"/>
        <w:rPr>
          <w:rFonts w:ascii="仿宋" w:eastAsia="仿宋" w:hAnsi="仿宋" w:cs="仿宋" w:hint="eastAsia"/>
          <w:lang w:eastAsia="zh-CN"/>
        </w:rPr>
      </w:pPr>
      <w:bookmarkStart w:id="3" w:name="_Toc13657"/>
      <w:r>
        <w:rPr>
          <w:rFonts w:ascii="仿宋" w:eastAsia="仿宋" w:hAnsi="仿宋" w:cs="仿宋" w:hint="eastAsia"/>
          <w:lang w:eastAsia="zh-CN"/>
        </w:rPr>
        <w:t>(一)、CTD剖面仪项目承办单位基本情况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14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CTD剖面仪项目承办单位的XXXX，我们着眼于实现可持续的经济效益。通过技术创新和解决方案的提供，公司预计在CTD剖面仪项目执行期间将获得可观的收入增长。这一收入来源主要包括CTD剖面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同时，我们注重成本控制和效率提升，以确保CTD剖面仪项目的可持续盈利。透过精细的管理和资源优化，公司期望实现CTD剖面仪项目利润最大化。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TD剖面仪项目实施进行全面的投资评估，包括CTD剖面仪项目启动阶段的资金投入和后续运营成本。通过对CTD剖面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CTD剖面仪项目实施过程中具备足够的资金流动性，公司将进行详尽的现金流分析。这包括资金需求的合理预测、CTD剖面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825"/>
      <w:r>
        <w:rPr>
          <w:rFonts w:ascii="仿宋" w:eastAsia="仿宋" w:hAnsi="仿宋" w:cs="仿宋" w:hint="eastAsia"/>
          <w:sz w:val="28"/>
          <w:lang w:eastAsia="zh-CN"/>
        </w:rPr>
        <w:t>二、CTD剖面仪项目危机管理</w:t>
      </w:r>
      <w:bookmarkEnd w:id="5"/>
    </w:p>
    <w:p>
      <w:pPr>
        <w:pStyle w:val="Heading2"/>
        <w:rPr>
          <w:rFonts w:ascii="仿宋" w:eastAsia="仿宋" w:hAnsi="仿宋" w:cs="仿宋" w:hint="eastAsia"/>
          <w:lang w:eastAsia="zh-CN"/>
        </w:rPr>
      </w:pPr>
      <w:bookmarkStart w:id="6" w:name="_Toc1267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CTD剖面仪项目危机管理中，危机预警与识别是确保CTD剖面仪项目稳健运行的核心步骤。通过建立全面的监测机制，CTD剖面仪项目团队旨在及时发现和理解潜在的风险和危机因素，以便采取及时的预防和应对措施，确保CTD剖面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首先，通过深入的风险评估，CTD剖面仪项目团队全面分析了整个CTD剖面仪项目和各个阶段可能存在的威胁。这包括准确评估每个潜在风险的发生概率和可能影响的程度，为后续危机预警提供了有力支持。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TD剖面仪项目团队着重于明确定义CTD剖面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TD剖面仪项目进展的持续监控，团队能够及时发现潜在问题并作出迅速反应。CTD剖面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在这一阶段，团队的专业素养和反应速度将发挥至关重要的作用，以确保潜在危机能够在初期得到有效的处理，最大程度地减轻负面影响。通过危机预警与识别，CTD剖面仪项目得以更有序、可控地推进。</w:t>
      </w:r>
    </w:p>
    <w:p>
      <w:pPr>
        <w:pStyle w:val="Heading2"/>
        <w:ind w:firstLine="560" w:firstLineChars="200"/>
        <w:rPr>
          <w:rFonts w:ascii="仿宋" w:eastAsia="仿宋" w:hAnsi="仿宋" w:cs="仿宋" w:hint="eastAsia"/>
          <w:sz w:val="28"/>
          <w:lang w:eastAsia="zh-CN"/>
        </w:rPr>
      </w:pPr>
      <w:bookmarkStart w:id="7" w:name="_Toc29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在危机发生时，CTD剖面仪项目团队立即行动，成立了应急小组。该小组的任务是迅速制定并实施紧急应对措施，以最小化潜在损失。以下是采取的主要措施：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暂停CTD剖面仪项目进度：为遏制危机蔓延，CTD剖面仪项目暂时停止进行，以便全面评估当前状况。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资源重新分配：重新评估CTD剖面仪项目资源的分配，确保最大限度地减小损失。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实时沟通：与关键利益相关者建立实时沟通机制，向他们传递CTD剖面仪项目危机的实际状况，保障CTD剖面仪项目核心利益。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在紧急应对的同时，CTD剖面仪项目团队强调了团队协作和有效沟通的重要性。以下是团队协作的关键举措：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信息共享机制：建立了信息共享平台，确保团队成员能够及时获取CTD剖面仪项目危机的实时信息。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领导者沟通：CTD剖面仪项目领导者通过定期会议和即时沟通工具，指导团队应对危机，保持团队稳定运行。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随着危机得到初步控制，CTD剖面仪项目团队转向制定恢复计划，以确保CTD剖面仪项目能够从中迅速恢复。主要恢复计划包括：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修复受损的进度计划：重新评估CTD剖面仪项目进度，制定修复计划，确保CTD剖面仪项目尽快回归正常进程。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重新调整资源分配：优化资源分配，确保CTD剖面仪项目在有限资源下高效运转。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风险管理机制加强：对CTD剖面仪项目风险进行全面评估，制定更强化的风险管理策略，以预防未来可能的危机。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87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9617"/>
      <w:r>
        <w:rPr>
          <w:rFonts w:ascii="仿宋" w:eastAsia="仿宋" w:hAnsi="仿宋" w:cs="仿宋" w:hint="eastAsia"/>
          <w:lang w:eastAsia="zh-CN"/>
        </w:rPr>
        <w:t>(一)、CTD剖面仪行业分析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CTD剖面仪行业一直以来都是市场的关注焦点。行业内的发展趋势、竞争态势以及潜在机会都对CTD剖面仪项目的推进产生深远的影响。通过深入研究行业的整体概貌，我们将更好地理解行业的核心特征，为CTD剖面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TD剖面仪行业，技术一直是推动创新和发展的关键因素。我们将对当前技术趋势进行详尽分析，包括但不限于人工智能、大数据应用、先进制造技术等。这有助于CTD剖面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TD剖面仪项目成功的基础。我们将对主要竞争对手进行深入研究，包括其市场份额、产品特点、市场定位等。通过全面了解竞争对手的优势和劣势，CTD剖面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447"/>
      <w:r>
        <w:rPr>
          <w:rFonts w:ascii="仿宋" w:eastAsia="仿宋" w:hAnsi="仿宋" w:cs="仿宋" w:hint="eastAsia"/>
          <w:sz w:val="28"/>
          <w:lang w:eastAsia="zh-CN"/>
        </w:rPr>
        <w:t>(二)、CTD剖面仪市场分析预测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通过对市场规模的深入调研，我们将预测CTD剖面仪市场未来的增长趋势。这包括市场的整体规模、各细分领域的发展趋势等。CTD剖面仪项目可以根据市场的扩张速度和潜在机会，制定更符合市场需求的发展策略。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TD剖面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CTD剖面仪项目实施过程中需要充分考虑的因素。我们将对市场风险进行全面评估，包括但不限于政策法规风险、市场竞争风险、技术变革风险等。通过对潜在风险的深入分析，CTD剖面仪项目可以制定相应的风险缓解策略，降低不确定性对CTD剖面仪项目的影响。</w:t>
      </w:r>
    </w:p>
    <w:p>
      <w:pPr>
        <w:pStyle w:val="Heading1"/>
        <w:ind w:firstLine="560" w:firstLineChars="200"/>
        <w:rPr>
          <w:rFonts w:ascii="仿宋" w:eastAsia="仿宋" w:hAnsi="仿宋" w:cs="仿宋" w:hint="eastAsia"/>
          <w:sz w:val="28"/>
          <w:lang w:eastAsia="zh-CN"/>
        </w:rPr>
      </w:pPr>
      <w:bookmarkStart w:id="11" w:name="_Toc5477"/>
      <w:r>
        <w:rPr>
          <w:rFonts w:ascii="仿宋" w:eastAsia="仿宋" w:hAnsi="仿宋" w:cs="仿宋" w:hint="eastAsia"/>
          <w:sz w:val="28"/>
          <w:lang w:eastAsia="zh-CN"/>
        </w:rPr>
        <w:t>四、CTD剖面仪项目绩效评估</w:t>
      </w:r>
      <w:bookmarkEnd w:id="11"/>
    </w:p>
    <w:p>
      <w:pPr>
        <w:pStyle w:val="Heading2"/>
        <w:rPr>
          <w:rFonts w:ascii="仿宋" w:eastAsia="仿宋" w:hAnsi="仿宋" w:cs="仿宋" w:hint="eastAsia"/>
          <w:lang w:eastAsia="zh-CN"/>
        </w:rPr>
      </w:pPr>
      <w:bookmarkStart w:id="12" w:name="_Toc351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CTD剖面仪项目中，我们设计了一套全面的绩效评估指标，以确保CTD剖面仪项目的可控和成功交付。这些指标跨足CTD剖面仪项目目标、成本、进度和质量等多个维度，为我们提供了全面洞察CTD剖面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CTD剖面仪项目目标达成率是我们关注的首要指标。我们设定了明确的目标，并通过定期监测和评估，迅速发现并应对潜在的目标偏差。这为CTD剖面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成本绩效是另一个核心关注点。通过实际成本与预算成本的对比分析，我们深入了解成本差异的原因，及时调整资源分配，保持CTD剖面仪项目在经济效益方面的合理水平。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TD剖面仪项目进度作为关键的绩效指标之一，得到了精心的关注。我们制定了详细的CTD剖面仪项目进度计划，并设立了进度符合度指标，确保实际进度与计划进度保持一致。这使我们能够快速发现和解决潜在的进度问题，保持CTD剖面仪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CTD剖面仪项目绩效的不可或缺的一环。我们引入了一系列的质量标准和客户满意度指标，以确保CTD剖面仪项目交付的成果在质量上达到或超越预期水平。通过持续监测这些指标，我们努力提升CTD剖面仪项目整体质量水平，为CTD剖面仪项目的成功交付提供有力保障。通过这些科学且全面的绩效评估，我们能够更好地引导CTD剖面仪项目的持续改进，确保CTD剖面仪项目目标的顺利达成。</w:t>
      </w:r>
    </w:p>
    <w:p>
      <w:pPr>
        <w:pStyle w:val="Heading2"/>
        <w:ind w:firstLine="560" w:firstLineChars="200"/>
        <w:rPr>
          <w:rFonts w:ascii="仿宋" w:eastAsia="仿宋" w:hAnsi="仿宋" w:cs="仿宋" w:hint="eastAsia"/>
          <w:sz w:val="28"/>
          <w:lang w:eastAsia="zh-CN"/>
        </w:rPr>
      </w:pPr>
      <w:bookmarkStart w:id="13" w:name="_Toc120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绩效评估是CTD剖面仪项目中的关键环节，为确保CTD剖面仪项目达到预期目标，我们采用了多层次、多维度的绩效评估方法。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CTD剖面仪项目的战略目标对齐，确保每个决策和行动都与CTD剖面仪项目整体目标保持一致。团队会定期召开战略对齐会议，审视当前工作与CTD剖面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CTD剖面仪项目进度、质量、成本和风险等方面。这些指标通过数据收集和分析，为CTD剖面仪项目管理团队提供了客观的评估依据。例如，我们通过CTD剖面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绩效评估不仅仅停留在CTD剖面仪项目内部，还考虑了CTD剖面仪项目对外部环境的影响。我们定期进行干系人满意度调查，以了解各利益相关方对CTD剖面仪项目的期望和满意度，并及时做出调整。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这种多层次、多角度的绩效评估方法，使得我们能够全面了解CTD剖面仪项目的运行状态，及时做出调整，确保CTD剖面仪项目在不断变化的环境中保持稳健前行。</w:t>
      </w:r>
    </w:p>
    <w:p>
      <w:pPr>
        <w:pStyle w:val="Heading2"/>
        <w:ind w:firstLine="560" w:firstLineChars="200"/>
        <w:rPr>
          <w:rFonts w:ascii="仿宋" w:eastAsia="仿宋" w:hAnsi="仿宋" w:cs="仿宋" w:hint="eastAsia"/>
          <w:sz w:val="28"/>
          <w:lang w:eastAsia="zh-CN"/>
        </w:rPr>
      </w:pPr>
      <w:bookmarkStart w:id="14" w:name="_Toc192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为了确保CTD剖面仪项目的有效管理和不断优化，我们采用了精心设计的绩效评估周期。这个周期旨在实现灵活、实时和全面的评估，以适应CTD剖面仪项目执行中的各种挑战。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CTD剖面仪项目的不同需求，分为短期、中期和长期。短期评估关注每个迭代或工作周期，以及时发现和解决当前任务中的问题。中期评估涵盖几个迭代，深入了解整体CTD剖面仪项目的趋势和性能。长期评估则着眼于整个CTD剖面仪项目阶段，确保CTD剖面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CTD剖面仪项目管理工具和协作平台，团队成员能够随时更新和分享CTD剖面仪项目数据。这种实时性的反馈机制使我们能够及时察觉潜在问题，快速调整，保持CTD剖面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CTD剖面仪项目的决策制定密不可分。每个周期的CTD剖面仪项目回顾会议成为集体总结经验、识别问题深层次原因并找到创新解决方案的平台。这种定期的反思与调整机制使CTD剖面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899"/>
      <w:r>
        <w:rPr>
          <w:rFonts w:ascii="仿宋" w:eastAsia="仿宋" w:hAnsi="仿宋" w:cs="仿宋" w:hint="eastAsia"/>
          <w:sz w:val="28"/>
          <w:lang w:eastAsia="zh-CN"/>
        </w:rPr>
        <w:t>五、CTD剖面仪项目土建工程</w:t>
      </w:r>
      <w:bookmarkEnd w:id="15"/>
    </w:p>
    <w:p>
      <w:pPr>
        <w:pStyle w:val="Heading2"/>
        <w:rPr>
          <w:rFonts w:ascii="仿宋" w:eastAsia="仿宋" w:hAnsi="仿宋" w:cs="仿宋" w:hint="eastAsia"/>
          <w:lang w:eastAsia="zh-CN"/>
        </w:rPr>
      </w:pPr>
      <w:bookmarkStart w:id="16" w:name="_Toc935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在CTD剖面仪项目的建筑工程设计中，我们将秉承一系列重要的设计原则，以确保CTD剖面仪项目建筑在功能、美观、可持续性等方面达到最佳效果。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首要原则是确保建筑的功能性得到最大化的发挥。我们将充分理解CTD剖面仪项目的实际需求，合理布局各个功能区域，保证建筑在满足业务需求的同时，提供高效的工作环境。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在建筑设计中，我们将综合考虑建设和运营成本。通过精细的经济效益分析，确保设计方案在高效利用资源的同时，对CTD剖面仪项目的长期盈利能力有积极的贡献。</w:t>
      </w:r>
    </w:p>
    <w:p>
      <w:pPr>
        <w:pStyle w:val="Heading2"/>
        <w:ind w:firstLine="560" w:firstLineChars="200"/>
        <w:rPr>
          <w:rFonts w:ascii="仿宋" w:eastAsia="仿宋" w:hAnsi="仿宋" w:cs="仿宋" w:hint="eastAsia"/>
          <w:sz w:val="28"/>
          <w:lang w:eastAsia="zh-CN"/>
        </w:rPr>
      </w:pPr>
      <w:bookmarkStart w:id="17" w:name="_Toc1094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TD剖面仪项目的土建工程设计中，我们将精准设定设计年限，结合CTD剖面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TD剖面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901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CTD剖面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TD剖面仪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TD剖面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14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本期工程CTD剖面仪项目预计总建筑面积XXX平方米，其中：计容建筑面积XXX平方米，计划建筑工程投资XX万元，占CTD剖面仪项目总投资的XX%。</w:t>
      </w:r>
    </w:p>
    <w:p>
      <w:pPr>
        <w:pStyle w:val="Heading1"/>
        <w:ind w:firstLine="560" w:firstLineChars="200"/>
        <w:rPr>
          <w:rFonts w:ascii="仿宋" w:eastAsia="仿宋" w:hAnsi="仿宋" w:cs="仿宋" w:hint="eastAsia"/>
          <w:sz w:val="28"/>
          <w:lang w:eastAsia="zh-CN"/>
        </w:rPr>
      </w:pPr>
      <w:bookmarkStart w:id="20" w:name="_Toc15868"/>
      <w:r>
        <w:rPr>
          <w:rFonts w:ascii="仿宋" w:eastAsia="仿宋" w:hAnsi="仿宋" w:cs="仿宋" w:hint="eastAsia"/>
          <w:sz w:val="28"/>
          <w:lang w:eastAsia="zh-CN"/>
        </w:rPr>
        <w:t>六、CTD剖面仪项目选址可行性分析</w:t>
      </w:r>
      <w:bookmarkEnd w:id="20"/>
    </w:p>
    <w:p>
      <w:pPr>
        <w:pStyle w:val="Heading2"/>
        <w:rPr>
          <w:rFonts w:ascii="仿宋" w:eastAsia="仿宋" w:hAnsi="仿宋" w:cs="仿宋" w:hint="eastAsia"/>
          <w:lang w:eastAsia="zh-CN"/>
        </w:rPr>
      </w:pPr>
      <w:bookmarkStart w:id="21" w:name="_Toc30098"/>
      <w:r>
        <w:rPr>
          <w:rFonts w:ascii="仿宋" w:eastAsia="仿宋" w:hAnsi="仿宋" w:cs="仿宋" w:hint="eastAsia"/>
          <w:lang w:eastAsia="zh-CN"/>
        </w:rPr>
        <w:t>(一)、CTD剖面仪项目选址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该CTD剖面仪项目选址位于XX省XX市XX区XXX街道</w:t>
      </w:r>
    </w:p>
    <w:p>
      <w:pPr>
        <w:pStyle w:val="Heading2"/>
        <w:ind w:firstLine="560" w:firstLineChars="200"/>
        <w:rPr>
          <w:rFonts w:ascii="仿宋" w:eastAsia="仿宋" w:hAnsi="仿宋" w:cs="仿宋" w:hint="eastAsia"/>
          <w:sz w:val="28"/>
          <w:lang w:eastAsia="zh-CN"/>
        </w:rPr>
      </w:pPr>
      <w:bookmarkStart w:id="22" w:name="_Toc2830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CTD剖面仪项目的征地面积将根据CTD剖面仪项目的实际规模和需求进行精确规划。具体面积XXX平方米，旨在确保CTD剖面仪项目不仅能够满足当前的发展需求，还能够预留空间以适应未来的扩展。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净用地面积是在征地面积基础上去除不可利用面积后的实际可开发用地。具体面积XXX平方米，考虑到环保、交通、安全等多方面因素，以确保CTD剖面仪项目在整体利用效率上达到最优。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CTD剖面仪项目计划建设的建筑总规模具体面积XXX平方米。这一规模的确定综合考虑了CTD剖面仪项目的性质、规模，以及城市规划的相关要求，确保建筑布局与周边环境协调一致。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绿地率是CTD剖面仪项目用地中被规划为绿地的比例。具体面积XXX平方米，旨在通过合理规划绿地，改善CTD剖面仪项目周边环境，提升居民生活质量，并符合城市整体绿化规划。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容积率是用地上可以建设的建筑总体积与用地面积之比。具体面积XXX，通过合理的容积率规划，确保CTD剖面仪项目建筑规模与周边环境和谐共生。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确保CTD剖面仪项目选址与当地城市规划相一致，具体面积XXX平方米。通过与城市规划部门深入沟通，确保CTD剖面仪项目不仅符合城市的整体发展方向，还能够融入城市的发展布局，为城市的长远发展贡献力量。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TD剖面仪项目选址符合当地产业政策，具体面积XXX平方米。这包括CTD剖面仪项目对当地经济的促进作用，以及对相关产业的带动效应，确保CTD剖面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用地总体要求必须符合环保和可持续发展的原则，具体面积XXX平方米。通过采用绿色建筑设计、节能减排等措施，确保CTD剖面仪项目在建设和运营过程中对环境的影响最小化，达到可持续发展的要求。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https://d.book118.com/775304332304011034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CTD剖面仪项目规划设计纲要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AB4574"/>
    <w:rsid w:val="3CAB45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30433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2024-01-03T09:05:00Z</dcterms:created>
  <dcterms:modified xsi:type="dcterms:W3CDTF">2024-01-03T09:05:56Z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CC25336B081A486B92D7FAE2EF820D64_11</vt:lpwstr>
  </property>
  <property fmtid="{D5CDD505-2E9C-101B-9397-08002B2CF9AE}" pid="3" name="KSOProductBuildVer">
    <vt:lpwstr>2052-12.1.0.16120</vt:lpwstr>
  </property>
</Properties>
</file>