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调速永磁交流电动机项目规划设计方案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6" w:history="1">
        <w:r>
          <w:rPr>
            <w:rFonts w:ascii="仿宋" w:eastAsia="仿宋" w:hAnsi="仿宋" w:cs="仿宋" w:hint="eastAsia"/>
            <w:lang w:eastAsia="zh-CN"/>
          </w:rPr>
          <w:t>前言</w:t>
        </w:r>
        <w:r>
          <w:tab/>
        </w:r>
        <w:r>
          <w:fldChar w:fldCharType="begin"/>
        </w:r>
        <w:r>
          <w:instrText xml:space="preserve"> PAGEREF _Toc11136 \h </w:instrText>
        </w:r>
        <w:r>
          <w:fldChar w:fldCharType="separate"/>
        </w:r>
        <w:r>
          <w:t>3</w:t>
        </w:r>
        <w:r>
          <w:fldChar w:fldCharType="end"/>
        </w:r>
      </w:hyperlink>
    </w:p>
    <w:p>
      <w:pPr>
        <w:pStyle w:val="TOC1"/>
        <w:tabs>
          <w:tab w:val="right" w:leader="dot" w:pos="8306"/>
        </w:tabs>
      </w:pPr>
      <w:hyperlink w:anchor="_Toc1005" w:history="1">
        <w:r>
          <w:rPr>
            <w:rFonts w:ascii="仿宋" w:eastAsia="仿宋" w:hAnsi="仿宋" w:cs="仿宋" w:hint="eastAsia"/>
            <w:lang w:eastAsia="zh-CN"/>
          </w:rPr>
          <w:t>一、调速永磁交流电动机项目建设单位说明</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30252" w:history="1">
        <w:r>
          <w:rPr>
            <w:rFonts w:ascii="仿宋" w:eastAsia="仿宋" w:hAnsi="仿宋" w:cs="仿宋" w:hint="eastAsia"/>
            <w:lang w:eastAsia="zh-CN"/>
          </w:rPr>
          <w:t>(一)、调速永磁交流电动机项目承办单位基本情况</w:t>
        </w:r>
        <w:r>
          <w:tab/>
        </w:r>
        <w:r>
          <w:fldChar w:fldCharType="begin"/>
        </w:r>
        <w:r>
          <w:instrText xml:space="preserve"> PAGEREF _Toc30252 \h </w:instrText>
        </w:r>
        <w:r>
          <w:fldChar w:fldCharType="separate"/>
        </w:r>
        <w:r>
          <w:t>3</w:t>
        </w:r>
        <w:r>
          <w:fldChar w:fldCharType="end"/>
        </w:r>
      </w:hyperlink>
    </w:p>
    <w:p>
      <w:pPr>
        <w:pStyle w:val="TOC2"/>
        <w:tabs>
          <w:tab w:val="right" w:leader="dot" w:pos="8306"/>
        </w:tabs>
      </w:pPr>
      <w:hyperlink w:anchor="_Toc32332" w:history="1">
        <w:r>
          <w:rPr>
            <w:rFonts w:ascii="仿宋" w:eastAsia="仿宋" w:hAnsi="仿宋" w:cs="仿宋" w:hint="eastAsia"/>
            <w:lang w:eastAsia="zh-CN"/>
          </w:rPr>
          <w:t>(二)、公司经济效益分析</w:t>
        </w:r>
        <w:r>
          <w:tab/>
        </w:r>
        <w:r>
          <w:fldChar w:fldCharType="begin"/>
        </w:r>
        <w:r>
          <w:instrText xml:space="preserve"> PAGEREF _Toc32332 \h </w:instrText>
        </w:r>
        <w:r>
          <w:fldChar w:fldCharType="separate"/>
        </w:r>
        <w:r>
          <w:t>4</w:t>
        </w:r>
        <w:r>
          <w:fldChar w:fldCharType="end"/>
        </w:r>
      </w:hyperlink>
    </w:p>
    <w:p>
      <w:pPr>
        <w:pStyle w:val="TOC1"/>
        <w:tabs>
          <w:tab w:val="right" w:leader="dot" w:pos="8306"/>
        </w:tabs>
      </w:pPr>
      <w:hyperlink w:anchor="_Toc5376" w:history="1">
        <w:r>
          <w:rPr>
            <w:rFonts w:ascii="仿宋" w:eastAsia="仿宋" w:hAnsi="仿宋" w:cs="仿宋" w:hint="eastAsia"/>
            <w:lang w:eastAsia="zh-CN"/>
          </w:rPr>
          <w:t>二、调速永磁交流电动机项目文档管理</w:t>
        </w:r>
        <w:r>
          <w:tab/>
        </w:r>
        <w:r>
          <w:fldChar w:fldCharType="begin"/>
        </w:r>
        <w:r>
          <w:instrText xml:space="preserve"> PAGEREF _Toc5376 \h </w:instrText>
        </w:r>
        <w:r>
          <w:fldChar w:fldCharType="separate"/>
        </w:r>
        <w:r>
          <w:t>5</w:t>
        </w:r>
        <w:r>
          <w:fldChar w:fldCharType="end"/>
        </w:r>
      </w:hyperlink>
    </w:p>
    <w:p>
      <w:pPr>
        <w:pStyle w:val="TOC2"/>
        <w:tabs>
          <w:tab w:val="right" w:leader="dot" w:pos="8306"/>
        </w:tabs>
      </w:pPr>
      <w:hyperlink w:anchor="_Toc8347" w:history="1">
        <w:r>
          <w:rPr>
            <w:rFonts w:ascii="仿宋" w:eastAsia="仿宋" w:hAnsi="仿宋" w:cs="仿宋" w:hint="eastAsia"/>
            <w:lang w:eastAsia="zh-CN"/>
          </w:rPr>
          <w:t>(一)、文档编制与审查</w:t>
        </w:r>
        <w:r>
          <w:tab/>
        </w:r>
        <w:r>
          <w:fldChar w:fldCharType="begin"/>
        </w:r>
        <w:r>
          <w:instrText xml:space="preserve"> PAGEREF _Toc8347 \h </w:instrText>
        </w:r>
        <w:r>
          <w:fldChar w:fldCharType="separate"/>
        </w:r>
        <w:r>
          <w:t>5</w:t>
        </w:r>
        <w:r>
          <w:fldChar w:fldCharType="end"/>
        </w:r>
      </w:hyperlink>
    </w:p>
    <w:p>
      <w:pPr>
        <w:pStyle w:val="TOC2"/>
        <w:tabs>
          <w:tab w:val="right" w:leader="dot" w:pos="8306"/>
        </w:tabs>
      </w:pPr>
      <w:hyperlink w:anchor="_Toc14289" w:history="1">
        <w:r>
          <w:rPr>
            <w:rFonts w:ascii="仿宋" w:eastAsia="仿宋" w:hAnsi="仿宋" w:cs="仿宋" w:hint="eastAsia"/>
            <w:lang w:eastAsia="zh-CN"/>
          </w:rPr>
          <w:t>(二)、文档发布与分发</w:t>
        </w:r>
        <w:r>
          <w:tab/>
        </w:r>
        <w:r>
          <w:fldChar w:fldCharType="begin"/>
        </w:r>
        <w:r>
          <w:instrText xml:space="preserve"> PAGEREF _Toc14289 \h </w:instrText>
        </w:r>
        <w:r>
          <w:fldChar w:fldCharType="separate"/>
        </w:r>
        <w:r>
          <w:t>6</w:t>
        </w:r>
        <w:r>
          <w:fldChar w:fldCharType="end"/>
        </w:r>
      </w:hyperlink>
    </w:p>
    <w:p>
      <w:pPr>
        <w:pStyle w:val="TOC2"/>
        <w:tabs>
          <w:tab w:val="right" w:leader="dot" w:pos="8306"/>
        </w:tabs>
      </w:pPr>
      <w:hyperlink w:anchor="_Toc2188" w:history="1">
        <w:r>
          <w:rPr>
            <w:rFonts w:ascii="仿宋" w:eastAsia="仿宋" w:hAnsi="仿宋" w:cs="仿宋" w:hint="eastAsia"/>
            <w:lang w:eastAsia="zh-CN"/>
          </w:rPr>
          <w:t>(三)、文档存档与归档</w:t>
        </w:r>
        <w:r>
          <w:tab/>
        </w:r>
        <w:r>
          <w:fldChar w:fldCharType="begin"/>
        </w:r>
        <w:r>
          <w:instrText xml:space="preserve"> PAGEREF _Toc2188 \h </w:instrText>
        </w:r>
        <w:r>
          <w:fldChar w:fldCharType="separate"/>
        </w:r>
        <w:r>
          <w:t>7</w:t>
        </w:r>
        <w:r>
          <w:fldChar w:fldCharType="end"/>
        </w:r>
      </w:hyperlink>
    </w:p>
    <w:p>
      <w:pPr>
        <w:pStyle w:val="TOC1"/>
        <w:tabs>
          <w:tab w:val="right" w:leader="dot" w:pos="8306"/>
        </w:tabs>
      </w:pPr>
      <w:hyperlink w:anchor="_Toc17910" w:history="1">
        <w:r>
          <w:rPr>
            <w:rFonts w:ascii="仿宋" w:eastAsia="仿宋" w:hAnsi="仿宋" w:cs="仿宋" w:hint="eastAsia"/>
            <w:lang w:eastAsia="zh-CN"/>
          </w:rPr>
          <w:t>三、调速永磁交流电动机项目可持续发展</w:t>
        </w:r>
        <w:r>
          <w:tab/>
        </w:r>
        <w:r>
          <w:fldChar w:fldCharType="begin"/>
        </w:r>
        <w:r>
          <w:instrText xml:space="preserve"> PAGEREF _Toc17910 \h </w:instrText>
        </w:r>
        <w:r>
          <w:fldChar w:fldCharType="separate"/>
        </w:r>
        <w:r>
          <w:t>8</w:t>
        </w:r>
        <w:r>
          <w:fldChar w:fldCharType="end"/>
        </w:r>
      </w:hyperlink>
    </w:p>
    <w:p>
      <w:pPr>
        <w:pStyle w:val="TOC2"/>
        <w:tabs>
          <w:tab w:val="right" w:leader="dot" w:pos="8306"/>
        </w:tabs>
      </w:pPr>
      <w:hyperlink w:anchor="_Toc26331" w:history="1">
        <w:r>
          <w:rPr>
            <w:rFonts w:ascii="仿宋" w:eastAsia="仿宋" w:hAnsi="仿宋" w:cs="仿宋" w:hint="eastAsia"/>
            <w:lang w:eastAsia="zh-CN"/>
          </w:rPr>
          <w:t>(一)、可持续战略与实践</w:t>
        </w:r>
        <w:r>
          <w:tab/>
        </w:r>
        <w:r>
          <w:fldChar w:fldCharType="begin"/>
        </w:r>
        <w:r>
          <w:instrText xml:space="preserve"> PAGEREF _Toc26331 \h </w:instrText>
        </w:r>
        <w:r>
          <w:fldChar w:fldCharType="separate"/>
        </w:r>
        <w:r>
          <w:t>8</w:t>
        </w:r>
        <w:r>
          <w:fldChar w:fldCharType="end"/>
        </w:r>
      </w:hyperlink>
    </w:p>
    <w:p>
      <w:pPr>
        <w:pStyle w:val="TOC2"/>
        <w:tabs>
          <w:tab w:val="right" w:leader="dot" w:pos="8306"/>
        </w:tabs>
      </w:pPr>
      <w:hyperlink w:anchor="_Toc240" w:history="1">
        <w:r>
          <w:rPr>
            <w:rFonts w:ascii="仿宋" w:eastAsia="仿宋" w:hAnsi="仿宋" w:cs="仿宋" w:hint="eastAsia"/>
            <w:lang w:eastAsia="zh-CN"/>
          </w:rPr>
          <w:t>(二)、环保与社会责任</w:t>
        </w:r>
        <w:r>
          <w:tab/>
        </w:r>
        <w:r>
          <w:fldChar w:fldCharType="begin"/>
        </w:r>
        <w:r>
          <w:instrText xml:space="preserve"> PAGEREF _Toc240 \h </w:instrText>
        </w:r>
        <w:r>
          <w:fldChar w:fldCharType="separate"/>
        </w:r>
        <w:r>
          <w:t>9</w:t>
        </w:r>
        <w:r>
          <w:fldChar w:fldCharType="end"/>
        </w:r>
      </w:hyperlink>
    </w:p>
    <w:p>
      <w:pPr>
        <w:pStyle w:val="TOC1"/>
        <w:tabs>
          <w:tab w:val="right" w:leader="dot" w:pos="8306"/>
        </w:tabs>
      </w:pPr>
      <w:hyperlink w:anchor="_Toc25560" w:history="1">
        <w:r>
          <w:rPr>
            <w:rFonts w:ascii="仿宋" w:eastAsia="仿宋" w:hAnsi="仿宋" w:cs="仿宋" w:hint="eastAsia"/>
            <w:lang w:eastAsia="zh-CN"/>
          </w:rPr>
          <w:t>四、调速永磁交流电动机项目建设背景及必要性分析</w:t>
        </w:r>
        <w:r>
          <w:tab/>
        </w:r>
        <w:r>
          <w:fldChar w:fldCharType="begin"/>
        </w:r>
        <w:r>
          <w:instrText xml:space="preserve"> PAGEREF _Toc25560 \h </w:instrText>
        </w:r>
        <w:r>
          <w:fldChar w:fldCharType="separate"/>
        </w:r>
        <w:r>
          <w:t>10</w:t>
        </w:r>
        <w:r>
          <w:fldChar w:fldCharType="end"/>
        </w:r>
      </w:hyperlink>
    </w:p>
    <w:p>
      <w:pPr>
        <w:pStyle w:val="TOC2"/>
        <w:tabs>
          <w:tab w:val="right" w:leader="dot" w:pos="8306"/>
        </w:tabs>
      </w:pPr>
      <w:hyperlink w:anchor="_Toc29020" w:history="1">
        <w:r>
          <w:rPr>
            <w:rFonts w:ascii="仿宋" w:eastAsia="仿宋" w:hAnsi="仿宋" w:cs="仿宋" w:hint="eastAsia"/>
            <w:lang w:eastAsia="zh-CN"/>
          </w:rPr>
          <w:t>(一)、调速永磁交流电动机项目背景分析</w:t>
        </w:r>
        <w:r>
          <w:tab/>
        </w:r>
        <w:r>
          <w:fldChar w:fldCharType="begin"/>
        </w:r>
        <w:r>
          <w:instrText xml:space="preserve"> PAGEREF _Toc29020 \h </w:instrText>
        </w:r>
        <w:r>
          <w:fldChar w:fldCharType="separate"/>
        </w:r>
        <w:r>
          <w:t>10</w:t>
        </w:r>
        <w:r>
          <w:fldChar w:fldCharType="end"/>
        </w:r>
      </w:hyperlink>
    </w:p>
    <w:p>
      <w:pPr>
        <w:pStyle w:val="TOC2"/>
        <w:tabs>
          <w:tab w:val="right" w:leader="dot" w:pos="8306"/>
        </w:tabs>
      </w:pPr>
      <w:hyperlink w:anchor="_Toc2316" w:history="1">
        <w:r>
          <w:rPr>
            <w:rFonts w:ascii="仿宋" w:eastAsia="仿宋" w:hAnsi="仿宋" w:cs="仿宋" w:hint="eastAsia"/>
            <w:lang w:eastAsia="zh-CN"/>
          </w:rPr>
          <w:t>(二)、调速永磁交流电动机项目建设必要性分析</w:t>
        </w:r>
        <w:r>
          <w:tab/>
        </w:r>
        <w:r>
          <w:fldChar w:fldCharType="begin"/>
        </w:r>
        <w:r>
          <w:instrText xml:space="preserve"> PAGEREF _Toc2316 \h </w:instrText>
        </w:r>
        <w:r>
          <w:fldChar w:fldCharType="separate"/>
        </w:r>
        <w:r>
          <w:t>12</w:t>
        </w:r>
        <w:r>
          <w:fldChar w:fldCharType="end"/>
        </w:r>
      </w:hyperlink>
    </w:p>
    <w:p>
      <w:pPr>
        <w:pStyle w:val="TOC1"/>
        <w:tabs>
          <w:tab w:val="right" w:leader="dot" w:pos="8306"/>
        </w:tabs>
      </w:pPr>
      <w:hyperlink w:anchor="_Toc6263" w:history="1">
        <w:r>
          <w:rPr>
            <w:rFonts w:ascii="仿宋" w:eastAsia="仿宋" w:hAnsi="仿宋" w:cs="仿宋" w:hint="eastAsia"/>
            <w:lang w:eastAsia="zh-CN"/>
          </w:rPr>
          <w:t>五、调速永磁交流电动机项目危机管理</w:t>
        </w:r>
        <w:r>
          <w:tab/>
        </w:r>
        <w:r>
          <w:fldChar w:fldCharType="begin"/>
        </w:r>
        <w:r>
          <w:instrText xml:space="preserve"> PAGEREF _Toc6263 \h </w:instrText>
        </w:r>
        <w:r>
          <w:fldChar w:fldCharType="separate"/>
        </w:r>
        <w:r>
          <w:t>13</w:t>
        </w:r>
        <w:r>
          <w:fldChar w:fldCharType="end"/>
        </w:r>
      </w:hyperlink>
    </w:p>
    <w:p>
      <w:pPr>
        <w:pStyle w:val="TOC2"/>
        <w:tabs>
          <w:tab w:val="right" w:leader="dot" w:pos="8306"/>
        </w:tabs>
      </w:pPr>
      <w:hyperlink w:anchor="_Toc24883" w:history="1">
        <w:r>
          <w:rPr>
            <w:rFonts w:ascii="仿宋" w:eastAsia="仿宋" w:hAnsi="仿宋" w:cs="仿宋" w:hint="eastAsia"/>
            <w:lang w:eastAsia="zh-CN"/>
          </w:rPr>
          <w:t>(一)、危机预警与识别</w:t>
        </w:r>
        <w:r>
          <w:tab/>
        </w:r>
        <w:r>
          <w:fldChar w:fldCharType="begin"/>
        </w:r>
        <w:r>
          <w:instrText xml:space="preserve"> PAGEREF _Toc24883 \h </w:instrText>
        </w:r>
        <w:r>
          <w:fldChar w:fldCharType="separate"/>
        </w:r>
        <w:r>
          <w:t>13</w:t>
        </w:r>
        <w:r>
          <w:fldChar w:fldCharType="end"/>
        </w:r>
      </w:hyperlink>
    </w:p>
    <w:p>
      <w:pPr>
        <w:pStyle w:val="TOC2"/>
        <w:tabs>
          <w:tab w:val="right" w:leader="dot" w:pos="8306"/>
        </w:tabs>
      </w:pPr>
      <w:hyperlink w:anchor="_Toc29370" w:history="1">
        <w:r>
          <w:rPr>
            <w:rFonts w:ascii="仿宋" w:eastAsia="仿宋" w:hAnsi="仿宋" w:cs="仿宋" w:hint="eastAsia"/>
            <w:lang w:eastAsia="zh-CN"/>
          </w:rPr>
          <w:t>(二)、危机应对与恢复</w:t>
        </w:r>
        <w:r>
          <w:tab/>
        </w:r>
        <w:r>
          <w:fldChar w:fldCharType="begin"/>
        </w:r>
        <w:r>
          <w:instrText xml:space="preserve"> PAGEREF _Toc29370 \h </w:instrText>
        </w:r>
        <w:r>
          <w:fldChar w:fldCharType="separate"/>
        </w:r>
        <w:r>
          <w:t>14</w:t>
        </w:r>
        <w:r>
          <w:fldChar w:fldCharType="end"/>
        </w:r>
      </w:hyperlink>
    </w:p>
    <w:p>
      <w:pPr>
        <w:pStyle w:val="TOC1"/>
        <w:tabs>
          <w:tab w:val="right" w:leader="dot" w:pos="8306"/>
        </w:tabs>
      </w:pPr>
      <w:hyperlink w:anchor="_Toc18660" w:history="1">
        <w:r>
          <w:rPr>
            <w:rFonts w:ascii="仿宋" w:eastAsia="仿宋" w:hAnsi="仿宋" w:cs="仿宋" w:hint="eastAsia"/>
            <w:lang w:eastAsia="zh-CN"/>
          </w:rPr>
          <w:t>六、市场分析、调研</w:t>
        </w:r>
        <w:r>
          <w:tab/>
        </w:r>
        <w:r>
          <w:fldChar w:fldCharType="begin"/>
        </w:r>
        <w:r>
          <w:instrText xml:space="preserve"> PAGEREF _Toc18660 \h </w:instrText>
        </w:r>
        <w:r>
          <w:fldChar w:fldCharType="separate"/>
        </w:r>
        <w:r>
          <w:t>16</w:t>
        </w:r>
        <w:r>
          <w:fldChar w:fldCharType="end"/>
        </w:r>
      </w:hyperlink>
    </w:p>
    <w:p>
      <w:pPr>
        <w:pStyle w:val="TOC2"/>
        <w:tabs>
          <w:tab w:val="right" w:leader="dot" w:pos="8306"/>
        </w:tabs>
      </w:pPr>
      <w:hyperlink w:anchor="_Toc31830" w:history="1">
        <w:r>
          <w:rPr>
            <w:rFonts w:ascii="仿宋" w:eastAsia="仿宋" w:hAnsi="仿宋" w:cs="仿宋" w:hint="eastAsia"/>
            <w:lang w:eastAsia="zh-CN"/>
          </w:rPr>
          <w:t>(一)、调速永磁交流电动机行业分析</w:t>
        </w:r>
        <w:r>
          <w:tab/>
        </w:r>
        <w:r>
          <w:fldChar w:fldCharType="begin"/>
        </w:r>
        <w:r>
          <w:instrText xml:space="preserve"> PAGEREF _Toc31830 \h </w:instrText>
        </w:r>
        <w:r>
          <w:fldChar w:fldCharType="separate"/>
        </w:r>
        <w:r>
          <w:t>16</w:t>
        </w:r>
        <w:r>
          <w:fldChar w:fldCharType="end"/>
        </w:r>
      </w:hyperlink>
    </w:p>
    <w:p>
      <w:pPr>
        <w:pStyle w:val="TOC2"/>
        <w:tabs>
          <w:tab w:val="right" w:leader="dot" w:pos="8306"/>
        </w:tabs>
      </w:pPr>
      <w:hyperlink w:anchor="_Toc32158" w:history="1">
        <w:r>
          <w:rPr>
            <w:rFonts w:ascii="仿宋" w:eastAsia="仿宋" w:hAnsi="仿宋" w:cs="仿宋" w:hint="eastAsia"/>
            <w:lang w:eastAsia="zh-CN"/>
          </w:rPr>
          <w:t>(二)、调速永磁交流电动机市场分析预测</w:t>
        </w:r>
        <w:r>
          <w:tab/>
        </w:r>
        <w:r>
          <w:fldChar w:fldCharType="begin"/>
        </w:r>
        <w:r>
          <w:instrText xml:space="preserve"> PAGEREF _Toc32158 \h </w:instrText>
        </w:r>
        <w:r>
          <w:fldChar w:fldCharType="separate"/>
        </w:r>
        <w:r>
          <w:t>16</w:t>
        </w:r>
        <w:r>
          <w:fldChar w:fldCharType="end"/>
        </w:r>
      </w:hyperlink>
    </w:p>
    <w:p>
      <w:pPr>
        <w:pStyle w:val="TOC1"/>
        <w:tabs>
          <w:tab w:val="right" w:leader="dot" w:pos="8306"/>
        </w:tabs>
      </w:pPr>
      <w:hyperlink w:anchor="_Toc11932" w:history="1">
        <w:r>
          <w:rPr>
            <w:rFonts w:ascii="仿宋" w:eastAsia="仿宋" w:hAnsi="仿宋" w:cs="仿宋" w:hint="eastAsia"/>
            <w:lang w:eastAsia="zh-CN"/>
          </w:rPr>
          <w:t>七、调速永磁交流电动机项目风险管理</w:t>
        </w:r>
        <w:r>
          <w:tab/>
        </w:r>
        <w:r>
          <w:fldChar w:fldCharType="begin"/>
        </w:r>
        <w:r>
          <w:instrText xml:space="preserve"> PAGEREF _Toc11932 \h </w:instrText>
        </w:r>
        <w:r>
          <w:fldChar w:fldCharType="separate"/>
        </w:r>
        <w:r>
          <w:t>17</w:t>
        </w:r>
        <w:r>
          <w:fldChar w:fldCharType="end"/>
        </w:r>
      </w:hyperlink>
    </w:p>
    <w:p>
      <w:pPr>
        <w:pStyle w:val="TOC2"/>
        <w:tabs>
          <w:tab w:val="right" w:leader="dot" w:pos="8306"/>
        </w:tabs>
      </w:pPr>
      <w:hyperlink w:anchor="_Toc9746" w:history="1">
        <w:r>
          <w:rPr>
            <w:rFonts w:ascii="仿宋" w:eastAsia="仿宋" w:hAnsi="仿宋" w:cs="仿宋" w:hint="eastAsia"/>
            <w:lang w:eastAsia="zh-CN"/>
          </w:rPr>
          <w:t>(一)、风险识别与评估</w:t>
        </w:r>
        <w:r>
          <w:tab/>
        </w:r>
        <w:r>
          <w:fldChar w:fldCharType="begin"/>
        </w:r>
        <w:r>
          <w:instrText xml:space="preserve"> PAGEREF _Toc9746 \h </w:instrText>
        </w:r>
        <w:r>
          <w:fldChar w:fldCharType="separate"/>
        </w:r>
        <w:r>
          <w:t>17</w:t>
        </w:r>
        <w:r>
          <w:fldChar w:fldCharType="end"/>
        </w:r>
      </w:hyperlink>
    </w:p>
    <w:p>
      <w:pPr>
        <w:pStyle w:val="TOC2"/>
        <w:tabs>
          <w:tab w:val="right" w:leader="dot" w:pos="8306"/>
        </w:tabs>
      </w:pPr>
      <w:hyperlink w:anchor="_Toc26001" w:history="1">
        <w:r>
          <w:rPr>
            <w:rFonts w:ascii="仿宋" w:eastAsia="仿宋" w:hAnsi="仿宋" w:cs="仿宋" w:hint="eastAsia"/>
            <w:lang w:eastAsia="zh-CN"/>
          </w:rPr>
          <w:t>(二)、风险应对策略</w:t>
        </w:r>
        <w:r>
          <w:tab/>
        </w:r>
        <w:r>
          <w:fldChar w:fldCharType="begin"/>
        </w:r>
        <w:r>
          <w:instrText xml:space="preserve"> PAGEREF _Toc26001 \h </w:instrText>
        </w:r>
        <w:r>
          <w:fldChar w:fldCharType="separate"/>
        </w:r>
        <w:r>
          <w:t>19</w:t>
        </w:r>
        <w:r>
          <w:fldChar w:fldCharType="end"/>
        </w:r>
      </w:hyperlink>
    </w:p>
    <w:p>
      <w:pPr>
        <w:pStyle w:val="TOC2"/>
        <w:tabs>
          <w:tab w:val="right" w:leader="dot" w:pos="8306"/>
        </w:tabs>
      </w:pPr>
      <w:hyperlink w:anchor="_Toc9695" w:history="1">
        <w:r>
          <w:rPr>
            <w:rFonts w:ascii="仿宋" w:eastAsia="仿宋" w:hAnsi="仿宋" w:cs="仿宋" w:hint="eastAsia"/>
            <w:lang w:eastAsia="zh-CN"/>
          </w:rPr>
          <w:t>(三)、风险监控与控制</w:t>
        </w:r>
        <w:r>
          <w:tab/>
        </w:r>
        <w:r>
          <w:fldChar w:fldCharType="begin"/>
        </w:r>
        <w:r>
          <w:instrText xml:space="preserve"> PAGEREF _Toc9695 \h </w:instrText>
        </w:r>
        <w:r>
          <w:fldChar w:fldCharType="separate"/>
        </w:r>
        <w:r>
          <w:t>20</w:t>
        </w:r>
        <w:r>
          <w:fldChar w:fldCharType="end"/>
        </w:r>
      </w:hyperlink>
    </w:p>
    <w:p>
      <w:pPr>
        <w:pStyle w:val="TOC1"/>
        <w:tabs>
          <w:tab w:val="right" w:leader="dot" w:pos="8306"/>
        </w:tabs>
      </w:pPr>
      <w:hyperlink w:anchor="_Toc22339" w:history="1">
        <w:r>
          <w:rPr>
            <w:rFonts w:ascii="仿宋" w:eastAsia="仿宋" w:hAnsi="仿宋" w:cs="仿宋" w:hint="eastAsia"/>
            <w:lang w:eastAsia="zh-CN"/>
          </w:rPr>
          <w:t>八、调速永磁交流电动机项目经营效益</w:t>
        </w:r>
        <w:r>
          <w:tab/>
        </w:r>
        <w:r>
          <w:fldChar w:fldCharType="begin"/>
        </w:r>
        <w:r>
          <w:instrText xml:space="preserve"> PAGEREF _Toc22339 \h </w:instrText>
        </w:r>
        <w:r>
          <w:fldChar w:fldCharType="separate"/>
        </w:r>
        <w:r>
          <w:t>21</w:t>
        </w:r>
        <w:r>
          <w:fldChar w:fldCharType="end"/>
        </w:r>
      </w:hyperlink>
    </w:p>
    <w:p>
      <w:pPr>
        <w:pStyle w:val="TOC2"/>
        <w:tabs>
          <w:tab w:val="right" w:leader="dot" w:pos="8306"/>
        </w:tabs>
      </w:pPr>
      <w:hyperlink w:anchor="_Toc24609" w:history="1">
        <w:r>
          <w:rPr>
            <w:rFonts w:ascii="仿宋" w:eastAsia="仿宋" w:hAnsi="仿宋" w:cs="仿宋" w:hint="eastAsia"/>
            <w:lang w:eastAsia="zh-CN"/>
          </w:rPr>
          <w:t>(一)、经济评价财务测算</w:t>
        </w:r>
        <w:r>
          <w:tab/>
        </w:r>
        <w:r>
          <w:fldChar w:fldCharType="begin"/>
        </w:r>
        <w:r>
          <w:instrText xml:space="preserve"> PAGEREF _Toc24609 \h </w:instrText>
        </w:r>
        <w:r>
          <w:fldChar w:fldCharType="separate"/>
        </w:r>
        <w:r>
          <w:t>21</w:t>
        </w:r>
        <w:r>
          <w:fldChar w:fldCharType="end"/>
        </w:r>
      </w:hyperlink>
    </w:p>
    <w:p>
      <w:pPr>
        <w:pStyle w:val="TOC2"/>
        <w:tabs>
          <w:tab w:val="right" w:leader="dot" w:pos="8306"/>
        </w:tabs>
      </w:pPr>
      <w:hyperlink w:anchor="_Toc21140" w:history="1">
        <w:r>
          <w:rPr>
            <w:rFonts w:ascii="仿宋" w:eastAsia="仿宋" w:hAnsi="仿宋" w:cs="仿宋" w:hint="eastAsia"/>
            <w:lang w:eastAsia="zh-CN"/>
          </w:rPr>
          <w:t>(二)、调速永磁交流电动机项目盈利能力分析</w:t>
        </w:r>
        <w:r>
          <w:tab/>
        </w:r>
        <w:r>
          <w:fldChar w:fldCharType="begin"/>
        </w:r>
        <w:r>
          <w:instrText xml:space="preserve"> PAGEREF _Toc21140 \h </w:instrText>
        </w:r>
        <w:r>
          <w:fldChar w:fldCharType="separate"/>
        </w:r>
        <w:r>
          <w:t>23</w:t>
        </w:r>
        <w:r>
          <w:fldChar w:fldCharType="end"/>
        </w:r>
      </w:hyperlink>
    </w:p>
    <w:p>
      <w:pPr>
        <w:pStyle w:val="TOC1"/>
        <w:tabs>
          <w:tab w:val="right" w:leader="dot" w:pos="8306"/>
        </w:tabs>
      </w:pPr>
      <w:hyperlink w:anchor="_Toc26497" w:history="1">
        <w:r>
          <w:rPr>
            <w:rFonts w:ascii="仿宋" w:eastAsia="仿宋" w:hAnsi="仿宋" w:cs="仿宋" w:hint="eastAsia"/>
            <w:lang w:eastAsia="zh-CN"/>
          </w:rPr>
          <w:t>九、调速永磁交流电动机项目投资规划</w:t>
        </w:r>
        <w:r>
          <w:tab/>
        </w:r>
        <w:r>
          <w:fldChar w:fldCharType="begin"/>
        </w:r>
        <w:r>
          <w:instrText xml:space="preserve"> PAGEREF _Toc26497 \h </w:instrText>
        </w:r>
        <w:r>
          <w:fldChar w:fldCharType="separate"/>
        </w:r>
        <w:r>
          <w:t>24</w:t>
        </w:r>
        <w:r>
          <w:fldChar w:fldCharType="end"/>
        </w:r>
      </w:hyperlink>
    </w:p>
    <w:p>
      <w:pPr>
        <w:pStyle w:val="TOC2"/>
        <w:tabs>
          <w:tab w:val="right" w:leader="dot" w:pos="8306"/>
        </w:tabs>
      </w:pPr>
      <w:hyperlink w:anchor="_Toc27035" w:history="1">
        <w:r>
          <w:rPr>
            <w:rFonts w:ascii="仿宋" w:eastAsia="仿宋" w:hAnsi="仿宋" w:cs="仿宋" w:hint="eastAsia"/>
            <w:lang w:eastAsia="zh-CN"/>
          </w:rPr>
          <w:t>(一)、调速永磁交流电动机项目总投资估算</w:t>
        </w:r>
        <w:r>
          <w:tab/>
        </w:r>
        <w:r>
          <w:fldChar w:fldCharType="begin"/>
        </w:r>
        <w:r>
          <w:instrText xml:space="preserve"> PAGEREF _Toc27035 \h </w:instrText>
        </w:r>
        <w:r>
          <w:fldChar w:fldCharType="separate"/>
        </w:r>
        <w:r>
          <w:t>24</w:t>
        </w:r>
        <w:r>
          <w:fldChar w:fldCharType="end"/>
        </w:r>
      </w:hyperlink>
    </w:p>
    <w:p>
      <w:pPr>
        <w:pStyle w:val="TOC2"/>
        <w:tabs>
          <w:tab w:val="right" w:leader="dot" w:pos="8306"/>
        </w:tabs>
      </w:pPr>
      <w:hyperlink w:anchor="_Toc20384" w:history="1">
        <w:r>
          <w:rPr>
            <w:rFonts w:ascii="仿宋" w:eastAsia="仿宋" w:hAnsi="仿宋" w:cs="仿宋" w:hint="eastAsia"/>
            <w:lang w:eastAsia="zh-CN"/>
          </w:rPr>
          <w:t>(二)、资金筹措</w:t>
        </w:r>
        <w:r>
          <w:tab/>
        </w:r>
        <w:r>
          <w:fldChar w:fldCharType="begin"/>
        </w:r>
        <w:r>
          <w:instrText xml:space="preserve"> PAGEREF _Toc20384 \h </w:instrText>
        </w:r>
        <w:r>
          <w:fldChar w:fldCharType="separate"/>
        </w:r>
        <w:r>
          <w:t>25</w:t>
        </w:r>
        <w:r>
          <w:fldChar w:fldCharType="end"/>
        </w:r>
      </w:hyperlink>
    </w:p>
    <w:p>
      <w:pPr>
        <w:pStyle w:val="TOC1"/>
        <w:tabs>
          <w:tab w:val="right" w:leader="dot" w:pos="8306"/>
        </w:tabs>
      </w:pPr>
      <w:hyperlink w:anchor="_Toc3016" w:history="1">
        <w:r>
          <w:rPr>
            <w:rFonts w:ascii="仿宋" w:eastAsia="仿宋" w:hAnsi="仿宋" w:cs="仿宋" w:hint="eastAsia"/>
            <w:lang w:eastAsia="zh-CN"/>
          </w:rPr>
          <w:t>十、调速永磁交流电动机项目技术管理</w:t>
        </w:r>
        <w:r>
          <w:tab/>
        </w:r>
        <w:r>
          <w:fldChar w:fldCharType="begin"/>
        </w:r>
        <w:r>
          <w:instrText xml:space="preserve"> PAGEREF _Toc3016 \h </w:instrText>
        </w:r>
        <w:r>
          <w:fldChar w:fldCharType="separate"/>
        </w:r>
        <w:r>
          <w:t>26</w:t>
        </w:r>
        <w:r>
          <w:fldChar w:fldCharType="end"/>
        </w:r>
      </w:hyperlink>
    </w:p>
    <w:p>
      <w:pPr>
        <w:pStyle w:val="TOC2"/>
        <w:tabs>
          <w:tab w:val="right" w:leader="dot" w:pos="8306"/>
        </w:tabs>
      </w:pPr>
      <w:hyperlink w:anchor="_Toc13084" w:history="1">
        <w:r>
          <w:rPr>
            <w:rFonts w:ascii="仿宋" w:eastAsia="仿宋" w:hAnsi="仿宋" w:cs="仿宋" w:hint="eastAsia"/>
            <w:lang w:eastAsia="zh-CN"/>
          </w:rPr>
          <w:t>(一)、技术方案选用方向</w:t>
        </w:r>
        <w:r>
          <w:tab/>
        </w:r>
        <w:r>
          <w:fldChar w:fldCharType="begin"/>
        </w:r>
        <w:r>
          <w:instrText xml:space="preserve"> PAGEREF _Toc13084 \h </w:instrText>
        </w:r>
        <w:r>
          <w:fldChar w:fldCharType="separate"/>
        </w:r>
        <w:r>
          <w:t>26</w:t>
        </w:r>
        <w:r>
          <w:fldChar w:fldCharType="end"/>
        </w:r>
      </w:hyperlink>
    </w:p>
    <w:p>
      <w:pPr>
        <w:pStyle w:val="TOC2"/>
        <w:tabs>
          <w:tab w:val="right" w:leader="dot" w:pos="8306"/>
        </w:tabs>
      </w:pPr>
      <w:hyperlink w:anchor="_Toc30317" w:history="1">
        <w:r>
          <w:rPr>
            <w:rFonts w:ascii="仿宋" w:eastAsia="仿宋" w:hAnsi="仿宋" w:cs="仿宋" w:hint="eastAsia"/>
            <w:lang w:eastAsia="zh-CN"/>
          </w:rPr>
          <w:t>(二)、工艺技术方案选用原则</w:t>
        </w:r>
        <w:r>
          <w:tab/>
        </w:r>
        <w:r>
          <w:fldChar w:fldCharType="begin"/>
        </w:r>
        <w:r>
          <w:instrText xml:space="preserve"> PAGEREF _Toc30317 \h </w:instrText>
        </w:r>
        <w:r>
          <w:fldChar w:fldCharType="separate"/>
        </w:r>
        <w:r>
          <w:t>28</w:t>
        </w:r>
        <w:r>
          <w:fldChar w:fldCharType="end"/>
        </w:r>
      </w:hyperlink>
    </w:p>
    <w:p>
      <w:pPr>
        <w:pStyle w:val="TOC2"/>
        <w:tabs>
          <w:tab w:val="right" w:leader="dot" w:pos="8306"/>
        </w:tabs>
      </w:pPr>
      <w:hyperlink w:anchor="_Toc23168" w:history="1">
        <w:r>
          <w:rPr>
            <w:rFonts w:ascii="仿宋" w:eastAsia="仿宋" w:hAnsi="仿宋" w:cs="仿宋" w:hint="eastAsia"/>
            <w:lang w:eastAsia="zh-CN"/>
          </w:rPr>
          <w:t>(三)、工艺技术方案要求</w:t>
        </w:r>
        <w:r>
          <w:tab/>
        </w:r>
        <w:r>
          <w:fldChar w:fldCharType="begin"/>
        </w:r>
        <w:r>
          <w:instrText xml:space="preserve"> PAGEREF _Toc23168 \h </w:instrText>
        </w:r>
        <w:r>
          <w:fldChar w:fldCharType="separate"/>
        </w:r>
        <w:r>
          <w:t>30</w:t>
        </w:r>
        <w:r>
          <w:fldChar w:fldCharType="end"/>
        </w:r>
      </w:hyperlink>
    </w:p>
    <w:p>
      <w:pPr>
        <w:pStyle w:val="TOC1"/>
        <w:tabs>
          <w:tab w:val="right" w:leader="dot" w:pos="8306"/>
        </w:tabs>
      </w:pPr>
      <w:hyperlink w:anchor="_Toc22115" w:history="1">
        <w:r>
          <w:rPr>
            <w:rFonts w:ascii="仿宋" w:eastAsia="仿宋" w:hAnsi="仿宋" w:cs="仿宋" w:hint="eastAsia"/>
            <w:lang w:eastAsia="zh-CN"/>
          </w:rPr>
          <w:t>十一、调速永磁交流电动机项目财务管理</w:t>
        </w:r>
        <w:r>
          <w:tab/>
        </w:r>
        <w:r>
          <w:fldChar w:fldCharType="begin"/>
        </w:r>
        <w:r>
          <w:instrText xml:space="preserve"> PAGEREF _Toc22115 \h </w:instrText>
        </w:r>
        <w:r>
          <w:fldChar w:fldCharType="separate"/>
        </w:r>
        <w:r>
          <w:t>32</w:t>
        </w:r>
        <w:r>
          <w:fldChar w:fldCharType="end"/>
        </w:r>
      </w:hyperlink>
    </w:p>
    <w:p>
      <w:pPr>
        <w:pStyle w:val="TOC2"/>
        <w:tabs>
          <w:tab w:val="right" w:leader="dot" w:pos="8306"/>
        </w:tabs>
      </w:pPr>
      <w:hyperlink w:anchor="_Toc5078" w:history="1">
        <w:r>
          <w:rPr>
            <w:rFonts w:ascii="仿宋" w:eastAsia="仿宋" w:hAnsi="仿宋" w:cs="仿宋" w:hint="eastAsia"/>
            <w:lang w:eastAsia="zh-CN"/>
          </w:rPr>
          <w:t>(一)、资金需求大</w:t>
        </w:r>
        <w:r>
          <w:tab/>
        </w:r>
        <w:r>
          <w:fldChar w:fldCharType="begin"/>
        </w:r>
        <w:r>
          <w:instrText xml:space="preserve"> PAGEREF _Toc5078 \h </w:instrText>
        </w:r>
        <w:r>
          <w:fldChar w:fldCharType="separate"/>
        </w:r>
        <w:r>
          <w:t>32</w:t>
        </w:r>
        <w:r>
          <w:fldChar w:fldCharType="end"/>
        </w:r>
      </w:hyperlink>
    </w:p>
    <w:p>
      <w:pPr>
        <w:pStyle w:val="TOC2"/>
        <w:tabs>
          <w:tab w:val="right" w:leader="dot" w:pos="8306"/>
        </w:tabs>
      </w:pPr>
      <w:hyperlink w:anchor="_Toc3030" w:history="1">
        <w:r>
          <w:rPr>
            <w:rFonts w:ascii="仿宋" w:eastAsia="仿宋" w:hAnsi="仿宋" w:cs="仿宋" w:hint="eastAsia"/>
            <w:lang w:eastAsia="zh-CN"/>
          </w:rPr>
          <w:t>(二)、研发周期长</w:t>
        </w:r>
        <w:r>
          <w:tab/>
        </w:r>
        <w:r>
          <w:fldChar w:fldCharType="begin"/>
        </w:r>
        <w:r>
          <w:instrText xml:space="preserve"> PAGEREF _Toc3030 \h </w:instrText>
        </w:r>
        <w:r>
          <w:fldChar w:fldCharType="separate"/>
        </w:r>
        <w:r>
          <w:t>33</w:t>
        </w:r>
        <w:r>
          <w:fldChar w:fldCharType="end"/>
        </w:r>
      </w:hyperlink>
    </w:p>
    <w:p>
      <w:pPr>
        <w:pStyle w:val="TOC2"/>
        <w:tabs>
          <w:tab w:val="right" w:leader="dot" w:pos="8306"/>
        </w:tabs>
      </w:pPr>
      <w:hyperlink w:anchor="_Toc1981" w:history="1">
        <w:r>
          <w:rPr>
            <w:rFonts w:ascii="仿宋" w:eastAsia="仿宋" w:hAnsi="仿宋" w:cs="仿宋" w:hint="eastAsia"/>
            <w:lang w:eastAsia="zh-CN"/>
          </w:rPr>
          <w:t>(三)、市场风险大</w:t>
        </w:r>
        <w:r>
          <w:tab/>
        </w:r>
        <w:r>
          <w:fldChar w:fldCharType="begin"/>
        </w:r>
        <w:r>
          <w:instrText xml:space="preserve"> PAGEREF _Toc1981 \h </w:instrText>
        </w:r>
        <w:r>
          <w:fldChar w:fldCharType="separate"/>
        </w:r>
        <w:r>
          <w:t>35</w:t>
        </w:r>
        <w:r>
          <w:fldChar w:fldCharType="end"/>
        </w:r>
      </w:hyperlink>
    </w:p>
    <w:p>
      <w:pPr>
        <w:pStyle w:val="TOC2"/>
        <w:tabs>
          <w:tab w:val="right" w:leader="dot" w:pos="8306"/>
        </w:tabs>
      </w:pPr>
      <w:hyperlink w:anchor="_Toc18820" w:history="1">
        <w:r>
          <w:rPr>
            <w:rFonts w:ascii="仿宋" w:eastAsia="仿宋" w:hAnsi="仿宋" w:cs="仿宋" w:hint="eastAsia"/>
            <w:lang w:eastAsia="zh-CN"/>
          </w:rPr>
          <w:t>(四)、利润率高</w:t>
        </w:r>
        <w:r>
          <w:tab/>
        </w:r>
        <w:r>
          <w:fldChar w:fldCharType="begin"/>
        </w:r>
        <w:r>
          <w:instrText xml:space="preserve"> PAGEREF _Toc18820 \h </w:instrText>
        </w:r>
        <w:r>
          <w:fldChar w:fldCharType="separate"/>
        </w:r>
        <w:r>
          <w:t>37</w:t>
        </w:r>
        <w:r>
          <w:fldChar w:fldCharType="end"/>
        </w:r>
      </w:hyperlink>
    </w:p>
    <w:p>
      <w:pPr>
        <w:pStyle w:val="TOC1"/>
        <w:tabs>
          <w:tab w:val="right" w:leader="dot" w:pos="8306"/>
        </w:tabs>
      </w:pPr>
      <w:hyperlink w:anchor="_Toc42" w:history="1">
        <w:r>
          <w:rPr>
            <w:rFonts w:ascii="仿宋" w:eastAsia="仿宋" w:hAnsi="仿宋" w:cs="仿宋" w:hint="eastAsia"/>
            <w:lang w:eastAsia="zh-CN"/>
          </w:rPr>
          <w:t>十二、调速永磁交流电动机项目创新与研发</w:t>
        </w:r>
        <w:r>
          <w:tab/>
        </w:r>
        <w:r>
          <w:fldChar w:fldCharType="begin"/>
        </w:r>
        <w:r>
          <w:instrText xml:space="preserve"> PAGEREF _Toc42 \h </w:instrText>
        </w:r>
        <w:r>
          <w:fldChar w:fldCharType="separate"/>
        </w:r>
        <w:r>
          <w:t>39</w:t>
        </w:r>
        <w:r>
          <w:fldChar w:fldCharType="end"/>
        </w:r>
      </w:hyperlink>
    </w:p>
    <w:p>
      <w:pPr>
        <w:pStyle w:val="TOC2"/>
        <w:tabs>
          <w:tab w:val="right" w:leader="dot" w:pos="8306"/>
        </w:tabs>
      </w:pPr>
      <w:hyperlink w:anchor="_Toc21240" w:history="1">
        <w:r>
          <w:rPr>
            <w:rFonts w:ascii="仿宋" w:eastAsia="仿宋" w:hAnsi="仿宋" w:cs="仿宋" w:hint="eastAsia"/>
            <w:lang w:eastAsia="zh-CN"/>
          </w:rPr>
          <w:t>(一)、创新策略与方向</w:t>
        </w:r>
        <w:r>
          <w:tab/>
        </w:r>
        <w:r>
          <w:fldChar w:fldCharType="begin"/>
        </w:r>
        <w:r>
          <w:instrText xml:space="preserve"> PAGEREF _Toc21240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3" w:history="1">
        <w:r>
          <w:rPr>
            <w:rFonts w:ascii="仿宋" w:eastAsia="仿宋" w:hAnsi="仿宋" w:cs="仿宋" w:hint="eastAsia"/>
            <w:lang w:eastAsia="zh-CN"/>
          </w:rPr>
          <w:t>(二)、研发规划与投入</w:t>
        </w:r>
        <w:r>
          <w:tab/>
        </w:r>
        <w:r>
          <w:fldChar w:fldCharType="begin"/>
        </w:r>
        <w:r>
          <w:instrText xml:space="preserve"> PAGEREF _Toc30273 \h </w:instrText>
        </w:r>
        <w:r>
          <w:fldChar w:fldCharType="separate"/>
        </w:r>
        <w:r>
          <w:t>41</w:t>
        </w:r>
        <w:r>
          <w:fldChar w:fldCharType="end"/>
        </w:r>
      </w:hyperlink>
    </w:p>
    <w:p>
      <w:pPr>
        <w:pStyle w:val="TOC1"/>
        <w:tabs>
          <w:tab w:val="right" w:leader="dot" w:pos="8306"/>
        </w:tabs>
      </w:pPr>
      <w:hyperlink w:anchor="_Toc31103" w:history="1">
        <w:r>
          <w:rPr>
            <w:rFonts w:ascii="仿宋" w:eastAsia="仿宋" w:hAnsi="仿宋" w:cs="仿宋" w:hint="eastAsia"/>
            <w:lang w:eastAsia="zh-CN"/>
          </w:rPr>
          <w:t>十三、质量管理体系</w:t>
        </w:r>
        <w:r>
          <w:tab/>
        </w:r>
        <w:r>
          <w:fldChar w:fldCharType="begin"/>
        </w:r>
        <w:r>
          <w:instrText xml:space="preserve"> PAGEREF _Toc31103 \h </w:instrText>
        </w:r>
        <w:r>
          <w:fldChar w:fldCharType="separate"/>
        </w:r>
        <w:r>
          <w:t>43</w:t>
        </w:r>
        <w:r>
          <w:fldChar w:fldCharType="end"/>
        </w:r>
      </w:hyperlink>
    </w:p>
    <w:p>
      <w:pPr>
        <w:pStyle w:val="TOC2"/>
        <w:tabs>
          <w:tab w:val="right" w:leader="dot" w:pos="8306"/>
        </w:tabs>
      </w:pPr>
      <w:hyperlink w:anchor="_Toc10216" w:history="1">
        <w:r>
          <w:rPr>
            <w:rFonts w:ascii="仿宋" w:eastAsia="仿宋" w:hAnsi="仿宋" w:cs="仿宋" w:hint="eastAsia"/>
            <w:lang w:eastAsia="zh-CN"/>
          </w:rPr>
          <w:t>(一)、质量目标与方针</w:t>
        </w:r>
        <w:r>
          <w:tab/>
        </w:r>
        <w:r>
          <w:fldChar w:fldCharType="begin"/>
        </w:r>
        <w:r>
          <w:instrText xml:space="preserve"> PAGEREF _Toc10216 \h </w:instrText>
        </w:r>
        <w:r>
          <w:fldChar w:fldCharType="separate"/>
        </w:r>
        <w:r>
          <w:t>43</w:t>
        </w:r>
        <w:r>
          <w:fldChar w:fldCharType="end"/>
        </w:r>
      </w:hyperlink>
    </w:p>
    <w:p>
      <w:pPr>
        <w:pStyle w:val="TOC2"/>
        <w:tabs>
          <w:tab w:val="right" w:leader="dot" w:pos="8306"/>
        </w:tabs>
      </w:pPr>
      <w:hyperlink w:anchor="_Toc13807" w:history="1">
        <w:r>
          <w:rPr>
            <w:rFonts w:ascii="仿宋" w:eastAsia="仿宋" w:hAnsi="仿宋" w:cs="仿宋" w:hint="eastAsia"/>
            <w:lang w:eastAsia="zh-CN"/>
          </w:rPr>
          <w:t>(二)、质量管理责任</w:t>
        </w:r>
        <w:r>
          <w:tab/>
        </w:r>
        <w:r>
          <w:fldChar w:fldCharType="begin"/>
        </w:r>
        <w:r>
          <w:instrText xml:space="preserve"> PAGEREF _Toc13807 \h </w:instrText>
        </w:r>
        <w:r>
          <w:fldChar w:fldCharType="separate"/>
        </w:r>
        <w:r>
          <w:t>44</w:t>
        </w:r>
        <w:r>
          <w:fldChar w:fldCharType="end"/>
        </w:r>
      </w:hyperlink>
    </w:p>
    <w:p>
      <w:pPr>
        <w:pStyle w:val="TOC2"/>
        <w:tabs>
          <w:tab w:val="right" w:leader="dot" w:pos="8306"/>
        </w:tabs>
      </w:pPr>
      <w:hyperlink w:anchor="_Toc15109" w:history="1">
        <w:r>
          <w:rPr>
            <w:rFonts w:ascii="仿宋" w:eastAsia="仿宋" w:hAnsi="仿宋" w:cs="仿宋" w:hint="eastAsia"/>
            <w:lang w:eastAsia="zh-CN"/>
          </w:rPr>
          <w:t>(三)、质量管理体系文件</w:t>
        </w:r>
        <w:r>
          <w:tab/>
        </w:r>
        <w:r>
          <w:fldChar w:fldCharType="begin"/>
        </w:r>
        <w:r>
          <w:instrText xml:space="preserve"> PAGEREF _Toc15109 \h </w:instrText>
        </w:r>
        <w:r>
          <w:fldChar w:fldCharType="separate"/>
        </w:r>
        <w:r>
          <w:t>45</w:t>
        </w:r>
        <w:r>
          <w:fldChar w:fldCharType="end"/>
        </w:r>
      </w:hyperlink>
    </w:p>
    <w:p>
      <w:pPr>
        <w:pStyle w:val="TOC2"/>
        <w:tabs>
          <w:tab w:val="right" w:leader="dot" w:pos="8306"/>
        </w:tabs>
      </w:pPr>
      <w:hyperlink w:anchor="_Toc28021" w:history="1">
        <w:r>
          <w:rPr>
            <w:rFonts w:ascii="仿宋" w:eastAsia="仿宋" w:hAnsi="仿宋" w:cs="仿宋" w:hint="eastAsia"/>
            <w:lang w:eastAsia="zh-CN"/>
          </w:rPr>
          <w:t>(四)、质量培训与教育</w:t>
        </w:r>
        <w:r>
          <w:tab/>
        </w:r>
        <w:r>
          <w:fldChar w:fldCharType="begin"/>
        </w:r>
        <w:r>
          <w:instrText xml:space="preserve"> PAGEREF _Toc28021 \h </w:instrText>
        </w:r>
        <w:r>
          <w:fldChar w:fldCharType="separate"/>
        </w:r>
        <w:r>
          <w:t>47</w:t>
        </w:r>
        <w:r>
          <w:fldChar w:fldCharType="end"/>
        </w:r>
      </w:hyperlink>
    </w:p>
    <w:p>
      <w:pPr>
        <w:pStyle w:val="TOC2"/>
        <w:tabs>
          <w:tab w:val="right" w:leader="dot" w:pos="8306"/>
        </w:tabs>
      </w:pPr>
      <w:hyperlink w:anchor="_Toc25469" w:history="1">
        <w:r>
          <w:rPr>
            <w:rFonts w:ascii="仿宋" w:eastAsia="仿宋" w:hAnsi="仿宋" w:cs="仿宋" w:hint="eastAsia"/>
            <w:lang w:eastAsia="zh-CN"/>
          </w:rPr>
          <w:t>(五)、质量审核与评价</w:t>
        </w:r>
        <w:r>
          <w:tab/>
        </w:r>
        <w:r>
          <w:fldChar w:fldCharType="begin"/>
        </w:r>
        <w:r>
          <w:instrText xml:space="preserve"> PAGEREF _Toc25469 \h </w:instrText>
        </w:r>
        <w:r>
          <w:fldChar w:fldCharType="separate"/>
        </w:r>
        <w:r>
          <w:t>48</w:t>
        </w:r>
        <w:r>
          <w:fldChar w:fldCharType="end"/>
        </w:r>
      </w:hyperlink>
    </w:p>
    <w:p>
      <w:pPr>
        <w:pStyle w:val="TOC2"/>
        <w:tabs>
          <w:tab w:val="right" w:leader="dot" w:pos="8306"/>
        </w:tabs>
      </w:pPr>
      <w:hyperlink w:anchor="_Toc8710" w:history="1">
        <w:r>
          <w:rPr>
            <w:rFonts w:ascii="仿宋" w:eastAsia="仿宋" w:hAnsi="仿宋" w:cs="仿宋" w:hint="eastAsia"/>
            <w:lang w:eastAsia="zh-CN"/>
          </w:rPr>
          <w:t>(六)、不符合与纠正措施</w:t>
        </w:r>
        <w:r>
          <w:tab/>
        </w:r>
        <w:r>
          <w:fldChar w:fldCharType="begin"/>
        </w:r>
        <w:r>
          <w:instrText xml:space="preserve"> PAGEREF _Toc8710 \h </w:instrText>
        </w:r>
        <w:r>
          <w:fldChar w:fldCharType="separate"/>
        </w:r>
        <w:r>
          <w:t>50</w:t>
        </w:r>
        <w:r>
          <w:fldChar w:fldCharType="end"/>
        </w:r>
      </w:hyperlink>
    </w:p>
    <w:p>
      <w:pPr>
        <w:pStyle w:val="TOC1"/>
        <w:tabs>
          <w:tab w:val="right" w:leader="dot" w:pos="8306"/>
        </w:tabs>
      </w:pPr>
      <w:hyperlink w:anchor="_Toc27257" w:history="1">
        <w:r>
          <w:rPr>
            <w:rFonts w:ascii="仿宋" w:eastAsia="仿宋" w:hAnsi="仿宋" w:cs="仿宋" w:hint="eastAsia"/>
            <w:lang w:eastAsia="zh-CN"/>
          </w:rPr>
          <w:t>十四、营销与推广策略</w:t>
        </w:r>
        <w:r>
          <w:tab/>
        </w:r>
        <w:r>
          <w:fldChar w:fldCharType="begin"/>
        </w:r>
        <w:r>
          <w:instrText xml:space="preserve"> PAGEREF _Toc27257 \h </w:instrText>
        </w:r>
        <w:r>
          <w:fldChar w:fldCharType="separate"/>
        </w:r>
        <w:r>
          <w:t>51</w:t>
        </w:r>
        <w:r>
          <w:fldChar w:fldCharType="end"/>
        </w:r>
      </w:hyperlink>
    </w:p>
    <w:p>
      <w:pPr>
        <w:pStyle w:val="TOC2"/>
        <w:tabs>
          <w:tab w:val="right" w:leader="dot" w:pos="8306"/>
        </w:tabs>
      </w:pPr>
      <w:hyperlink w:anchor="_Toc4905" w:history="1">
        <w:r>
          <w:rPr>
            <w:rFonts w:ascii="仿宋" w:eastAsia="仿宋" w:hAnsi="仿宋" w:cs="仿宋" w:hint="eastAsia"/>
            <w:lang w:eastAsia="zh-CN"/>
          </w:rPr>
          <w:t>(一)、产品/服务定位与特点</w:t>
        </w:r>
        <w:r>
          <w:tab/>
        </w:r>
        <w:r>
          <w:fldChar w:fldCharType="begin"/>
        </w:r>
        <w:r>
          <w:instrText xml:space="preserve"> PAGEREF _Toc4905 \h </w:instrText>
        </w:r>
        <w:r>
          <w:fldChar w:fldCharType="separate"/>
        </w:r>
        <w:r>
          <w:t>51</w:t>
        </w:r>
        <w:r>
          <w:fldChar w:fldCharType="end"/>
        </w:r>
      </w:hyperlink>
    </w:p>
    <w:p>
      <w:pPr>
        <w:pStyle w:val="TOC2"/>
        <w:tabs>
          <w:tab w:val="right" w:leader="dot" w:pos="8306"/>
        </w:tabs>
      </w:pPr>
      <w:hyperlink w:anchor="_Toc10357" w:history="1">
        <w:r>
          <w:rPr>
            <w:rFonts w:ascii="仿宋" w:eastAsia="仿宋" w:hAnsi="仿宋" w:cs="仿宋" w:hint="eastAsia"/>
            <w:lang w:eastAsia="zh-CN"/>
          </w:rPr>
          <w:t>(二)、市场定位与竞争分析</w:t>
        </w:r>
        <w:r>
          <w:tab/>
        </w:r>
        <w:r>
          <w:fldChar w:fldCharType="begin"/>
        </w:r>
        <w:r>
          <w:instrText xml:space="preserve"> PAGEREF _Toc10357 \h </w:instrText>
        </w:r>
        <w:r>
          <w:fldChar w:fldCharType="separate"/>
        </w:r>
        <w:r>
          <w:t>52</w:t>
        </w:r>
        <w:r>
          <w:fldChar w:fldCharType="end"/>
        </w:r>
      </w:hyperlink>
    </w:p>
    <w:p>
      <w:pPr>
        <w:pStyle w:val="TOC2"/>
        <w:tabs>
          <w:tab w:val="right" w:leader="dot" w:pos="8306"/>
        </w:tabs>
      </w:pPr>
      <w:hyperlink w:anchor="_Toc14891" w:history="1">
        <w:r>
          <w:rPr>
            <w:rFonts w:ascii="仿宋" w:eastAsia="仿宋" w:hAnsi="仿宋" w:cs="仿宋" w:hint="eastAsia"/>
            <w:lang w:eastAsia="zh-CN"/>
          </w:rPr>
          <w:t>(三)、营销渠道与策略</w:t>
        </w:r>
        <w:r>
          <w:tab/>
        </w:r>
        <w:r>
          <w:fldChar w:fldCharType="begin"/>
        </w:r>
        <w:r>
          <w:instrText xml:space="preserve"> PAGEREF _Toc14891 \h </w:instrText>
        </w:r>
        <w:r>
          <w:fldChar w:fldCharType="separate"/>
        </w:r>
        <w:r>
          <w:t>54</w:t>
        </w:r>
        <w:r>
          <w:fldChar w:fldCharType="end"/>
        </w:r>
      </w:hyperlink>
    </w:p>
    <w:p>
      <w:pPr>
        <w:pStyle w:val="TOC2"/>
        <w:tabs>
          <w:tab w:val="right" w:leader="dot" w:pos="8306"/>
        </w:tabs>
      </w:pPr>
      <w:hyperlink w:anchor="_Toc20774" w:history="1">
        <w:r>
          <w:rPr>
            <w:rFonts w:ascii="仿宋" w:eastAsia="仿宋" w:hAnsi="仿宋" w:cs="仿宋" w:hint="eastAsia"/>
            <w:lang w:eastAsia="zh-CN"/>
          </w:rPr>
          <w:t>(四)、推广与宣传活动</w:t>
        </w:r>
        <w:r>
          <w:tab/>
        </w:r>
        <w:r>
          <w:fldChar w:fldCharType="begin"/>
        </w:r>
        <w:r>
          <w:instrText xml:space="preserve"> PAGEREF _Toc20774 \h </w:instrText>
        </w:r>
        <w:r>
          <w:fldChar w:fldCharType="separate"/>
        </w:r>
        <w:r>
          <w:t>55</w:t>
        </w:r>
        <w:r>
          <w:fldChar w:fldCharType="end"/>
        </w:r>
      </w:hyperlink>
    </w:p>
    <w:p>
      <w:pPr>
        <w:pStyle w:val="TOC1"/>
        <w:tabs>
          <w:tab w:val="right" w:leader="dot" w:pos="8306"/>
        </w:tabs>
      </w:pPr>
      <w:hyperlink w:anchor="_Toc9486" w:history="1">
        <w:r>
          <w:rPr>
            <w:rFonts w:ascii="仿宋" w:eastAsia="仿宋" w:hAnsi="仿宋" w:cs="仿宋" w:hint="eastAsia"/>
            <w:lang w:eastAsia="zh-CN"/>
          </w:rPr>
          <w:t>十五、调速永磁交流电动机项目变更管理</w:t>
        </w:r>
        <w:r>
          <w:tab/>
        </w:r>
        <w:r>
          <w:fldChar w:fldCharType="begin"/>
        </w:r>
        <w:r>
          <w:instrText xml:space="preserve"> PAGEREF _Toc9486 \h </w:instrText>
        </w:r>
        <w:r>
          <w:fldChar w:fldCharType="separate"/>
        </w:r>
        <w:r>
          <w:t>60</w:t>
        </w:r>
        <w:r>
          <w:fldChar w:fldCharType="end"/>
        </w:r>
      </w:hyperlink>
    </w:p>
    <w:p>
      <w:pPr>
        <w:pStyle w:val="TOC2"/>
        <w:tabs>
          <w:tab w:val="right" w:leader="dot" w:pos="8306"/>
        </w:tabs>
      </w:pPr>
      <w:hyperlink w:anchor="_Toc10046" w:history="1">
        <w:r>
          <w:rPr>
            <w:rFonts w:ascii="仿宋" w:eastAsia="仿宋" w:hAnsi="仿宋" w:cs="仿宋" w:hint="eastAsia"/>
            <w:lang w:eastAsia="zh-CN"/>
          </w:rPr>
          <w:t>(一)、变更申请与评估</w:t>
        </w:r>
        <w:r>
          <w:tab/>
        </w:r>
        <w:r>
          <w:fldChar w:fldCharType="begin"/>
        </w:r>
        <w:r>
          <w:instrText xml:space="preserve"> PAGEREF _Toc10046 \h </w:instrText>
        </w:r>
        <w:r>
          <w:fldChar w:fldCharType="separate"/>
        </w:r>
        <w:r>
          <w:t>60</w:t>
        </w:r>
        <w:r>
          <w:fldChar w:fldCharType="end"/>
        </w:r>
      </w:hyperlink>
    </w:p>
    <w:p>
      <w:pPr>
        <w:pStyle w:val="TOC2"/>
        <w:tabs>
          <w:tab w:val="right" w:leader="dot" w:pos="8306"/>
        </w:tabs>
      </w:pPr>
      <w:hyperlink w:anchor="_Toc3489" w:history="1">
        <w:r>
          <w:rPr>
            <w:rFonts w:ascii="仿宋" w:eastAsia="仿宋" w:hAnsi="仿宋" w:cs="仿宋" w:hint="eastAsia"/>
            <w:lang w:eastAsia="zh-CN"/>
          </w:rPr>
          <w:t>(二)、变更实施与控制</w:t>
        </w:r>
        <w:r>
          <w:tab/>
        </w:r>
        <w:r>
          <w:fldChar w:fldCharType="begin"/>
        </w:r>
        <w:r>
          <w:instrText xml:space="preserve"> PAGEREF _Toc3489 \h </w:instrText>
        </w:r>
        <w:r>
          <w:fldChar w:fldCharType="separate"/>
        </w:r>
        <w:r>
          <w:t>61</w:t>
        </w:r>
        <w:r>
          <w:fldChar w:fldCharType="end"/>
        </w:r>
      </w:hyperlink>
    </w:p>
    <w:p>
      <w:pPr>
        <w:pStyle w:val="TOC1"/>
        <w:tabs>
          <w:tab w:val="right" w:leader="dot" w:pos="8306"/>
        </w:tabs>
      </w:pPr>
      <w:hyperlink w:anchor="_Toc8081" w:history="1">
        <w:r>
          <w:rPr>
            <w:rFonts w:ascii="仿宋" w:eastAsia="仿宋" w:hAnsi="仿宋" w:cs="仿宋" w:hint="eastAsia"/>
            <w:lang w:eastAsia="zh-CN"/>
          </w:rPr>
          <w:t>十六、调速永磁交流电动机项目治理与监督</w:t>
        </w:r>
        <w:r>
          <w:tab/>
        </w:r>
        <w:r>
          <w:fldChar w:fldCharType="begin"/>
        </w:r>
        <w:r>
          <w:instrText xml:space="preserve"> PAGEREF _Toc8081 \h </w:instrText>
        </w:r>
        <w:r>
          <w:fldChar w:fldCharType="separate"/>
        </w:r>
        <w:r>
          <w:t>61</w:t>
        </w:r>
        <w:r>
          <w:fldChar w:fldCharType="end"/>
        </w:r>
      </w:hyperlink>
    </w:p>
    <w:p>
      <w:pPr>
        <w:pStyle w:val="TOC2"/>
        <w:tabs>
          <w:tab w:val="right" w:leader="dot" w:pos="8306"/>
        </w:tabs>
      </w:pPr>
      <w:hyperlink w:anchor="_Toc13989" w:history="1">
        <w:r>
          <w:rPr>
            <w:rFonts w:ascii="仿宋" w:eastAsia="仿宋" w:hAnsi="仿宋" w:cs="仿宋" w:hint="eastAsia"/>
            <w:lang w:eastAsia="zh-CN"/>
          </w:rPr>
          <w:t>(一)、调速永磁交流电动机项目治理结构</w:t>
        </w:r>
        <w:r>
          <w:tab/>
        </w:r>
        <w:r>
          <w:fldChar w:fldCharType="begin"/>
        </w:r>
        <w:r>
          <w:instrText xml:space="preserve"> PAGEREF _Toc13989 \h </w:instrText>
        </w:r>
        <w:r>
          <w:fldChar w:fldCharType="separate"/>
        </w:r>
        <w:r>
          <w:t>61</w:t>
        </w:r>
        <w:r>
          <w:fldChar w:fldCharType="end"/>
        </w:r>
      </w:hyperlink>
    </w:p>
    <w:p>
      <w:pPr>
        <w:pStyle w:val="TOC2"/>
        <w:tabs>
          <w:tab w:val="right" w:leader="dot" w:pos="8306"/>
        </w:tabs>
      </w:pPr>
      <w:hyperlink w:anchor="_Toc30255" w:history="1">
        <w:r>
          <w:rPr>
            <w:rFonts w:ascii="仿宋" w:eastAsia="仿宋" w:hAnsi="仿宋" w:cs="仿宋" w:hint="eastAsia"/>
            <w:lang w:eastAsia="zh-CN"/>
          </w:rPr>
          <w:t>(二)、监督与审计</w:t>
        </w:r>
        <w:r>
          <w:tab/>
        </w:r>
        <w:r>
          <w:fldChar w:fldCharType="begin"/>
        </w:r>
        <w:r>
          <w:instrText xml:space="preserve"> PAGEREF _Toc30255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5"/>
      <w:r>
        <w:rPr>
          <w:rFonts w:ascii="仿宋" w:eastAsia="仿宋" w:hAnsi="仿宋" w:cs="仿宋" w:hint="eastAsia"/>
          <w:sz w:val="28"/>
          <w:lang w:eastAsia="zh-CN"/>
        </w:rPr>
        <w:t>一、调速永磁交流电动机项目建设单位说明</w:t>
      </w:r>
      <w:bookmarkEnd w:id="2"/>
    </w:p>
    <w:p>
      <w:pPr>
        <w:pStyle w:val="Heading2"/>
        <w:rPr>
          <w:rFonts w:ascii="仿宋" w:eastAsia="仿宋" w:hAnsi="仿宋" w:cs="仿宋" w:hint="eastAsia"/>
          <w:lang w:eastAsia="zh-CN"/>
        </w:rPr>
      </w:pPr>
      <w:bookmarkStart w:id="3" w:name="_Toc30252"/>
      <w:r>
        <w:rPr>
          <w:rFonts w:ascii="仿宋" w:eastAsia="仿宋" w:hAnsi="仿宋" w:cs="仿宋" w:hint="eastAsia"/>
          <w:lang w:eastAsia="zh-CN"/>
        </w:rPr>
        <w:t>(一)、调速永磁交流电动机项目承办单位基本情况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速永磁交流电动机项目承办单位的XXXX，我们着眼于实现可持续的经济效益。通过技术创新和解决方案的提供，公司预计在调速永磁交流电动机项目执行期间将获得可观的收入增长。这一收入来源主要包括调速永磁交流电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同时，我们注重成本控制和效率提升，以确保调速永磁交流电动机项目的可持续盈利。透过精细的管理和资源优化，公司期望实现调速永磁交流电动机项目利润最大化。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速永磁交流电动机项目实施进行全面的投资评估，包括调速永磁交流电动机项目启动阶段的资金投入和后续运营成本。通过对调速永磁交流电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调速永磁交流电动机项目实施过程中具备足够的资金流动性，公司将进行详尽的现金流分析。这包括资金需求的合理预测、调速永磁交流电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376"/>
      <w:r>
        <w:rPr>
          <w:rFonts w:ascii="仿宋" w:eastAsia="仿宋" w:hAnsi="仿宋" w:cs="仿宋" w:hint="eastAsia"/>
          <w:sz w:val="28"/>
          <w:lang w:eastAsia="zh-CN"/>
        </w:rPr>
        <w:t>二、调速永磁交流电动机项目文档管理</w:t>
      </w:r>
      <w:bookmarkEnd w:id="5"/>
    </w:p>
    <w:p>
      <w:pPr>
        <w:pStyle w:val="Heading2"/>
        <w:rPr>
          <w:rFonts w:ascii="仿宋" w:eastAsia="仿宋" w:hAnsi="仿宋" w:cs="仿宋" w:hint="eastAsia"/>
          <w:lang w:eastAsia="zh-CN"/>
        </w:rPr>
      </w:pPr>
      <w:bookmarkStart w:id="6" w:name="_Toc834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调速永磁交流电动机项目高度重视文档的质量和准确性，以支持调速永磁交流电动机项目的各项活动和决策。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文档的编制始于调速永磁交流电动机项目计划的初期，我们制定了详细的文档编制计划，明确了每个文档的内容、格式和编写责任人。在调速永磁交流电动机项目启动阶段，我们首先编制了调速永磁交流电动机项目章程，明确定义了调速永磁交流电动机项目的目标、范围、风险等关键要素。随后，调速永磁交流电动机项目团队根据计划陆续编制了需求文档、设计文档、测试文档等各类文档，确保调速永磁交流电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速永磁交流电动机项目管理中的重要环节，旨在确保调速永磁交流电动机项目文档符合质量标准和调速永磁交流电动机项目需求。在调速永磁交流电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速永磁交流电动机项目相关利益方和专业领域的专家对文档进行独立审查。这有助于获取更全面、客观的反馈，确保调速永磁交流电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在文档编制与审查方面建立了严格的管理机制，通过规范的流程和多维度的审查，确保调速永磁交流电动机项目文档的质量、准确性和可靠性，为调速永磁交流电动机项目的顺利推进提供了有力支持。</w:t>
      </w:r>
    </w:p>
    <w:p>
      <w:pPr>
        <w:pStyle w:val="Heading2"/>
        <w:ind w:firstLine="560" w:firstLineChars="200"/>
        <w:rPr>
          <w:rFonts w:ascii="仿宋" w:eastAsia="仿宋" w:hAnsi="仿宋" w:cs="仿宋" w:hint="eastAsia"/>
          <w:sz w:val="28"/>
          <w:lang w:eastAsia="zh-CN"/>
        </w:rPr>
      </w:pPr>
      <w:bookmarkStart w:id="7" w:name="_Toc142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我们通过多渠道发布文档，包括电子邮件、调速永磁交流电动机项目管理平台、内部网站等，以满足不同团队成员的偏好和需求。多渠道发布确保了信息的全面覆盖。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我们采用了精细的权限控制，确保只有授权人员可以访问敏感信息。这种安全措施保护了调速永磁交流电动机项目文档的机密性，防止了未经授权的信息泄露。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速永磁交流电动机项目生命周期中一个至关重要的环节，直接关系到调速永磁交流电动机项目信息的长期保存和历史记录的完整性。在调速永磁交流电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910"/>
      <w:r>
        <w:rPr>
          <w:rFonts w:ascii="仿宋" w:eastAsia="仿宋" w:hAnsi="仿宋" w:cs="仿宋" w:hint="eastAsia"/>
          <w:sz w:val="28"/>
          <w:lang w:eastAsia="zh-CN"/>
        </w:rPr>
        <w:t>三、调速永磁交流电动机项目可持续发展</w:t>
      </w:r>
      <w:bookmarkEnd w:id="9"/>
    </w:p>
    <w:p>
      <w:pPr>
        <w:pStyle w:val="Heading2"/>
        <w:rPr>
          <w:rFonts w:ascii="仿宋" w:eastAsia="仿宋" w:hAnsi="仿宋" w:cs="仿宋" w:hint="eastAsia"/>
          <w:lang w:eastAsia="zh-CN"/>
        </w:rPr>
      </w:pPr>
      <w:bookmarkStart w:id="10" w:name="_Toc2633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调速永磁交流电动机项目中，调速永磁交流电动机项目团队着眼于未来，明确了可持续发展的战略方向。制定的具体可持续发展目标包括降低资源使用、采用环保技术、最大化社会效益等。这一步骤不仅有助于调速永磁交流电动机项目在环保和社会责任方面达到最高标准，也为未来提供了明确的指引，确保调速永磁交流电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可持续实践的融入调速永磁交流电动机项目管理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速永磁交流电动机项目管理周期。从调速永磁交流电动机项目规划开始，调速永磁交流电动机项目团队就考虑了环境和社会的因素。在执行阶段，调速永磁交流电动机项目团队积极推动绿色技术的应用，优化资源利用。此外，关注员工的社会责任，通过培训和沟通活动提高员工对可持续发展的认知，使他们能够在日常工作中践行可持续实践。这些举措不仅为调速永磁交流电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速永磁交流电动机项目的可持续发展理念，我们深信环保与社会责任是调速永磁交流电动机项目成功的关键支柱。在调速永磁交流电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团队通过引入先进的环保技术、建立高效的废物处理系统以及推动能源节约措施，积极履行环保责任。定期的环保监测和评估确保调速永磁交流电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不仅致力于自身可持续发展，还注重对社会的回馈。通过支持社区调速永磁交流电动机项目、参与慈善事业、提供培训机会等方式，调速永磁交流电动机项目积极履行社会责任。与当地社区建立积极互动，关注员工的工作与生活平衡，以及员工的身心健康，是调速永磁交流电动机项目在社会责任层面的关键举措。这样的实践不仅增强了调速永磁交流电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560"/>
      <w:r>
        <w:rPr>
          <w:rFonts w:ascii="仿宋" w:eastAsia="仿宋" w:hAnsi="仿宋" w:cs="仿宋" w:hint="eastAsia"/>
          <w:sz w:val="28"/>
          <w:lang w:eastAsia="zh-CN"/>
        </w:rPr>
        <w:t>四、调速永磁交流电动机项目建设背景及必要性分析</w:t>
      </w:r>
      <w:bookmarkEnd w:id="12"/>
    </w:p>
    <w:p>
      <w:pPr>
        <w:pStyle w:val="Heading2"/>
        <w:rPr>
          <w:rFonts w:ascii="仿宋" w:eastAsia="仿宋" w:hAnsi="仿宋" w:cs="仿宋" w:hint="eastAsia"/>
          <w:lang w:eastAsia="zh-CN"/>
        </w:rPr>
      </w:pPr>
      <w:bookmarkStart w:id="13" w:name="_Toc29020"/>
      <w:r>
        <w:rPr>
          <w:rFonts w:ascii="仿宋" w:eastAsia="仿宋" w:hAnsi="仿宋" w:cs="仿宋" w:hint="eastAsia"/>
          <w:lang w:eastAsia="zh-CN"/>
        </w:rPr>
        <w:t>(一)、调速永磁交流电动机项目背景分析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速永磁交流电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速永磁交流电动机项目在这个潮流中的定位。同时，我们将关注行业内涌现的新兴机遇，以便调速永磁交流电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速永磁交流电动机项目提供了强大的发展动力。我们将聚焦于行业内最新的技术发展趋势，包括但不限于人工智能、大数据分析、物联网等领域。通过深度的技术研究，我们将确保调速永磁交流电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速永磁交流电动机项目发展的源泉。我们将投入更多的精力对市场需求进行深入剖析，超越表面的需求，深入挖掘潜在的市场痛点和机遇。通过对市场需求的细致了解，调速永磁交流电动机项目将更有针对性地设计解决方案，满足市场的多样化需求，从而更好地促进调速永磁交流电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调速永磁交流电动机项目战略至关重要。我们将对竞争态势进行更为深入的分析，包括但不限于市场份额、产品特点、客户满意度等多个维度。通过深度的竞争分析，调速永磁交流电动机项目将能够更准确地把握市场脉搏，制定具有竞争力的调速永磁交流电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调速永磁交流电动机项目的发展具有直接的影响。我们将进行更为全面的法规和政策分析，了解行业发展中的潜在法律风险和合规挑战。通过充分了解和遵守相关法规，调速永磁交流电动机项目将确保在法律框架内合法合规运营，为调速永磁交流电动机项目的稳健发展提供有力支持。</w:t>
      </w:r>
    </w:p>
    <w:p>
      <w:pPr>
        <w:pStyle w:val="Heading2"/>
        <w:ind w:firstLine="560" w:firstLineChars="200"/>
        <w:rPr>
          <w:rFonts w:ascii="仿宋" w:eastAsia="仿宋" w:hAnsi="仿宋" w:cs="仿宋" w:hint="eastAsia"/>
          <w:sz w:val="28"/>
          <w:lang w:eastAsia="zh-CN"/>
        </w:rPr>
      </w:pPr>
      <w:bookmarkStart w:id="14" w:name="_Toc2316"/>
      <w:r>
        <w:rPr>
          <w:rFonts w:ascii="仿宋" w:eastAsia="仿宋" w:hAnsi="仿宋" w:cs="仿宋" w:hint="eastAsia"/>
          <w:sz w:val="28"/>
          <w:lang w:eastAsia="zh-CN"/>
        </w:rPr>
        <w:t>(二)、调速永磁交流电动机项目建设必要性分析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建设的迫切性源于对行业发展趋势的深刻洞察。我们正处于一个行业变革的时代，科技创新、数字化转型成为企业发展的关键动力。调速永磁交流电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建设不仅仅是为了跟上潮流，更是为了通过技术创新推动企业的持续发展。通过引入先进的技术和解决方案，调速永磁交流电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调速永磁交流电动机项目的建设成为必然选择，通过提高产品质量、拓展服务领域，从而在竞争中获得更多的机会。调速永磁交流电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调速永磁交流电动机项目建设的必要性体现在对客户需求更精准的满足。通过调速永磁交流电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建设的背后是对企业持续创新的追求。只有通过不断创新，企业才能在竞争中立于不败之地。调速永磁交流电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263"/>
      <w:r>
        <w:rPr>
          <w:rFonts w:ascii="仿宋" w:eastAsia="仿宋" w:hAnsi="仿宋" w:cs="仿宋" w:hint="eastAsia"/>
          <w:sz w:val="28"/>
          <w:lang w:eastAsia="zh-CN"/>
        </w:rPr>
        <w:t>五、调速永磁交流电动机项目危机管理</w:t>
      </w:r>
      <w:bookmarkEnd w:id="15"/>
    </w:p>
    <w:p>
      <w:pPr>
        <w:pStyle w:val="Heading2"/>
        <w:rPr>
          <w:rFonts w:ascii="仿宋" w:eastAsia="仿宋" w:hAnsi="仿宋" w:cs="仿宋" w:hint="eastAsia"/>
          <w:lang w:eastAsia="zh-CN"/>
        </w:rPr>
      </w:pPr>
      <w:bookmarkStart w:id="16" w:name="_Toc248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项目危机管理中，危机预警与识别是确保调速永磁交流电动机项目稳健运行的核心步骤。通过建立全面的监测机制，调速永磁交流电动机项目团队旨在及时发现和理解潜在的风险和危机因素，以便采取及时的预防和应对措施，确保调速永磁交流电动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速永磁交流电动机项目团队全面分析了整个调速永磁交流电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速永磁交流电动机项目团队着重于明确定义调速永磁交流电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速永磁交流电动机项目进展的持续监控，团队能够及时发现潜在问题并作出迅速反应。调速永磁交流电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速永磁交流电动机项目得以更有序、可控地推进。</w:t>
      </w:r>
    </w:p>
    <w:p>
      <w:pPr>
        <w:pStyle w:val="Heading2"/>
        <w:ind w:firstLine="560" w:firstLineChars="200"/>
        <w:rPr>
          <w:rFonts w:ascii="仿宋" w:eastAsia="仿宋" w:hAnsi="仿宋" w:cs="仿宋" w:hint="eastAsia"/>
          <w:sz w:val="28"/>
          <w:lang w:eastAsia="zh-CN"/>
        </w:rPr>
      </w:pPr>
      <w:bookmarkStart w:id="17" w:name="_Toc2937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在危机发生时，调速永磁交流电动机项目团队立即行动，成立了应急小组。该小组的任务是迅速制定并实施紧急应对措施，以最小化潜在损失。以下是采取的主要措施：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暂停调速永磁交流电动机项目进度：为遏制危机蔓延，调速永磁交流电动机项目暂时停止进行，以便全面评估当前状况。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资源重新分配：重新评估调速永磁交流电动机项目资源的分配，确保最大限度地减小损失。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实时沟通：与关键利益相关者建立实时沟通机制，向他们传递调速永磁交流电动机项目危机的实际状况，保障调速永磁交流电动机项目核心利益。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在紧急应对的同时，调速永磁交流电动机项目团队强调了团队协作和有效沟通的重要性。以下是团队协作的关键举措：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信息共享机制：建立了信息共享平台，确保团队成员能够及时获取调速永磁交流电动机项目危机的实时信息。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领导者沟通：调速永磁交流电动机项目领导者通过定期会议和即时沟通工具，指导团队应对危机，保持团队稳定运行。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随着危机得到初步控制，调速永磁交流电动机项目团队转向制定恢复计划，以确保调速永磁交流电动机项目能够从中迅速恢复。主要恢复计划包括：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修复受损的进度计划：重新评估调速永磁交流电动机项目进度，制定修复计划，确保调速永磁交流电动机项目尽快回归正常进程。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重新调整资源分配：优化资源分配，确保调速永磁交流电动机项目在有限资源下高效运转。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风险管理机制加强：对调速永磁交流电动机项目风险进行全面评估，制定更强化的风险管理策略，以预防未来可能的危机。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660"/>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31830"/>
      <w:r>
        <w:rPr>
          <w:rFonts w:ascii="仿宋" w:eastAsia="仿宋" w:hAnsi="仿宋" w:cs="仿宋" w:hint="eastAsia"/>
          <w:lang w:eastAsia="zh-CN"/>
        </w:rPr>
        <w:t>(一)、调速永磁交流电动机行业分析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行业一直以来都是市场的关注焦点。行业内的发展趋势、竞争态势以及潜在机会都对调速永磁交流电动机项目的推进产生深远的影响。通过深入研究行业的整体概貌，我们将更好地理解行业的核心特征，为调速永磁交流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行业，技术一直是推动创新和发展的关键因素。我们将对当前技术趋势进行详尽分析，包括但不限于人工智能、大数据应用、先进制造技术等。这有助于调速永磁交流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调速永磁交流电动机项目成功的基础。我们将对主要竞争对手进行深入研究，包括其市场份额、产品特点、市场定位等。通过全面了解竞争对手的优势和劣势，调速永磁交流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158"/>
      <w:r>
        <w:rPr>
          <w:rFonts w:ascii="仿宋" w:eastAsia="仿宋" w:hAnsi="仿宋" w:cs="仿宋" w:hint="eastAsia"/>
          <w:sz w:val="28"/>
          <w:lang w:eastAsia="zh-CN"/>
        </w:rPr>
        <w:t>(二)、调速永磁交流电动机市场分析预测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https://d.book118.com/775320002234011033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90830"/>
    <w:rsid w:val="0C690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2000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2023-12-31T18:49:00Z</dcterms:created>
  <dcterms:modified xsi:type="dcterms:W3CDTF">2023-12-31T18:49:50Z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AA396C99BD6C4829BBE81444152EAF0E_11</vt:lpwstr>
  </property>
  <property fmtid="{D5CDD505-2E9C-101B-9397-08002B2CF9AE}" pid="3" name="KSOProductBuildVer">
    <vt:lpwstr>2052-12.1.0.16120</vt:lpwstr>
  </property>
</Properties>
</file>