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0" w:line="922" w:lineRule="exact"/>
        <w:ind w:left="4097" w:right="0" w:firstLine="0"/>
        <w:jc w:val="both"/>
        <w:rPr>
          <w:b/>
          <w:sz w:val="72"/>
        </w:rPr>
      </w:pPr>
      <w:r>
        <w:rPr>
          <w:b/>
          <w:sz w:val="72"/>
        </w:rPr>
        <w:t>天水家园以北地段Ⅰ</w:t>
      </w:r>
      <w:r>
        <w:rPr>
          <w:b/>
          <w:spacing w:val="7"/>
          <w:sz w:val="72"/>
        </w:rPr>
        <w:t>-2a</w:t>
      </w:r>
      <w:r>
        <w:rPr>
          <w:b/>
          <w:spacing w:val="-60"/>
          <w:sz w:val="72"/>
        </w:rPr>
        <w:t xml:space="preserve"> 地块</w:t>
      </w:r>
    </w:p>
    <w:p>
      <w:pPr>
        <w:spacing w:before="156" w:line="338" w:lineRule="auto"/>
        <w:ind w:left="8317" w:right="6599" w:firstLine="0"/>
        <w:jc w:val="both"/>
        <w:rPr>
          <w:b/>
          <w:sz w:val="78"/>
        </w:rPr>
      </w:pPr>
      <w:r>
        <w:rPr>
          <w:b/>
          <w:sz w:val="78"/>
        </w:rPr>
        <w:t>地下室抗浮降排水专项方案</w:t>
      </w:r>
    </w:p>
    <w:p>
      <w:pPr>
        <w:spacing w:before="159" w:line="364" w:lineRule="auto"/>
        <w:ind w:left="7024" w:right="4608" w:hanging="724"/>
        <w:jc w:val="left"/>
        <w:rPr>
          <w:b/>
          <w:sz w:val="48"/>
        </w:rPr>
      </w:pPr>
      <w:r>
        <w:rPr>
          <w:b/>
          <w:w w:val="95"/>
          <w:sz w:val="48"/>
        </w:rPr>
        <w:t>宁波建工股份有限公司</w:t>
      </w:r>
      <w:r>
        <w:rPr>
          <w:b/>
          <w:sz w:val="48"/>
        </w:rPr>
        <w:t>二零一四年三月</w:t>
      </w:r>
    </w:p>
    <w:p>
      <w:pPr>
        <w:spacing w:after="0" w:line="364" w:lineRule="auto"/>
        <w:jc w:val="left"/>
        <w:rPr>
          <w:sz w:val="48"/>
        </w:rPr>
        <w:sectPr>
          <w:headerReference w:type="default" r:id="rId4"/>
          <w:footerReference w:type="default" r:id="rId5"/>
          <w:type w:val="continuous"/>
          <w:pgSz w:w="17860" w:h="25260"/>
          <w:pgMar w:top="1360" w:right="1940" w:bottom="2020" w:left="220" w:header="1031" w:footer="1820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</w:p>
    <w:p>
      <w:pPr>
        <w:pStyle w:val="BodyText"/>
        <w:tabs>
          <w:tab w:val="left" w:pos="3740"/>
        </w:tabs>
        <w:spacing w:before="42"/>
        <w:ind w:left="2480"/>
      </w:pPr>
      <w:r>
        <w:t>1、</w:t>
        <w:tab/>
        <w:t>工程概况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240" w:lineRule="auto"/>
        <w:ind w:left="3113" w:right="0" w:hanging="634"/>
        <w:jc w:val="left"/>
        <w:rPr>
          <w:sz w:val="42"/>
        </w:rPr>
      </w:pPr>
      <w:r>
        <w:rPr>
          <w:sz w:val="42"/>
        </w:rPr>
        <w:t>、总体概况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480" w:right="750" w:firstLine="899"/>
      </w:pPr>
      <w:r>
        <w:rPr>
          <w:spacing w:val="-15"/>
        </w:rPr>
        <w:t>本工程位于宁波市江北区，西至康庄南路，南至规划路，北临北</w:t>
      </w:r>
      <w:r>
        <w:rPr>
          <w:spacing w:val="-11"/>
        </w:rPr>
        <w:t xml:space="preserve">环北路。天水家园以北 </w:t>
      </w:r>
      <w:r>
        <w:t>1-2a</w:t>
      </w:r>
      <w:r>
        <w:rPr>
          <w:spacing w:val="-25"/>
        </w:rPr>
        <w:t xml:space="preserve"> 地块总建筑面积 </w:t>
      </w:r>
      <w:r>
        <w:t>136588</w:t>
      </w:r>
      <w:r>
        <w:rPr>
          <w:spacing w:val="-31"/>
        </w:rPr>
        <w:t xml:space="preserve"> 平米，包括 </w:t>
      </w:r>
      <w:r>
        <w:t xml:space="preserve">10 </w:t>
      </w:r>
      <w:r>
        <w:rPr>
          <w:spacing w:val="-52"/>
        </w:rPr>
        <w:t xml:space="preserve">幢 </w:t>
      </w:r>
      <w:r>
        <w:t>14~18</w:t>
      </w:r>
      <w:r>
        <w:rPr>
          <w:spacing w:val="-23"/>
        </w:rPr>
        <w:t xml:space="preserve"> 层高层、</w:t>
      </w:r>
      <w:r>
        <w:t>1</w:t>
      </w:r>
      <w:r>
        <w:rPr>
          <w:spacing w:val="-69"/>
        </w:rPr>
        <w:t xml:space="preserve"> 幢 </w:t>
      </w:r>
      <w:r>
        <w:t>3</w:t>
      </w:r>
      <w:r>
        <w:rPr>
          <w:spacing w:val="-19"/>
        </w:rPr>
        <w:t xml:space="preserve"> 层幼儿园，</w:t>
      </w:r>
      <w:r>
        <w:t>2</w:t>
      </w:r>
      <w:r>
        <w:rPr>
          <w:spacing w:val="-22"/>
        </w:rPr>
        <w:t xml:space="preserve"> 层商业用房，地下室 </w:t>
      </w:r>
      <w:r>
        <w:t>32944</w:t>
      </w:r>
      <w:r>
        <w:rPr>
          <w:spacing w:val="-54"/>
        </w:rPr>
        <w:t xml:space="preserve"> 平米。</w:t>
      </w: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538" w:lineRule="exact"/>
        <w:ind w:left="3113" w:right="0" w:hanging="634"/>
        <w:jc w:val="left"/>
        <w:rPr>
          <w:sz w:val="42"/>
        </w:rPr>
      </w:pPr>
      <w:r>
        <w:rPr>
          <w:sz w:val="42"/>
        </w:rPr>
        <w:t>、结构概况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480" w:right="614" w:firstLine="838"/>
      </w:pPr>
      <w:r>
        <w:t>1#～10</w:t>
      </w:r>
      <w:r>
        <w:rPr>
          <w:spacing w:val="-6"/>
        </w:rPr>
        <w:t xml:space="preserve">#楼各设单层地下室，桩筏基础，地下室底板厚 </w:t>
      </w:r>
      <w:r>
        <w:t>1000</w:t>
      </w:r>
      <w:r>
        <w:rPr>
          <w:spacing w:val="-39"/>
        </w:rPr>
        <w:t xml:space="preserve"> ㎜， </w:t>
      </w:r>
      <w:r>
        <w:rPr>
          <w:spacing w:val="-24"/>
        </w:rPr>
        <w:t xml:space="preserve">墙板厚 </w:t>
      </w:r>
      <w:r>
        <w:t>300</w:t>
      </w:r>
      <w:r>
        <w:rPr>
          <w:spacing w:val="-7"/>
        </w:rPr>
        <w:t xml:space="preserve"> ㎜，层高</w:t>
      </w:r>
      <w:r>
        <w:t>2.9</w:t>
      </w:r>
      <w:r>
        <w:rPr>
          <w:spacing w:val="-11"/>
        </w:rPr>
        <w:t xml:space="preserve"> 米，框剪结构；地下车库为桩筏基础，未设</w:t>
      </w:r>
      <w:r>
        <w:rPr>
          <w:spacing w:val="-23"/>
        </w:rPr>
        <w:t xml:space="preserve">计抗拔桩，筏板厚 </w:t>
      </w:r>
      <w:r>
        <w:t>400</w:t>
      </w:r>
      <w:r>
        <w:rPr>
          <w:spacing w:val="-33"/>
        </w:rPr>
        <w:t xml:space="preserve"> ㎜，墙板厚 </w:t>
      </w:r>
      <w:r>
        <w:t>300</w:t>
      </w:r>
      <w:r>
        <w:rPr>
          <w:spacing w:val="-33"/>
        </w:rPr>
        <w:t xml:space="preserve"> ㎜，顶板厚 </w:t>
      </w:r>
      <w:r>
        <w:t>400</w:t>
      </w:r>
      <w:r>
        <w:rPr>
          <w:spacing w:val="-37"/>
        </w:rPr>
        <w:t xml:space="preserve"> ㎜，层高 </w:t>
      </w:r>
      <w:r>
        <w:t xml:space="preserve">3.7 </w:t>
      </w:r>
      <w:r>
        <w:rPr>
          <w:spacing w:val="5"/>
        </w:rPr>
        <w:t>米，框剪结构-无梁楼盖体系，采用</w:t>
      </w:r>
      <w:r>
        <w:t>C35P6</w:t>
      </w:r>
      <w:r>
        <w:rPr>
          <w:spacing w:val="-18"/>
        </w:rPr>
        <w:t xml:space="preserve"> 抗渗混凝土。</w:t>
      </w:r>
    </w:p>
    <w:p>
      <w:pPr>
        <w:pStyle w:val="ListParagraph"/>
        <w:numPr>
          <w:ilvl w:val="1"/>
          <w:numId w:val="10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、基坑概况</w:t>
      </w:r>
    </w:p>
    <w:p>
      <w:pPr>
        <w:pStyle w:val="BodyText"/>
        <w:spacing w:before="204"/>
        <w:ind w:left="3319"/>
      </w:pPr>
      <w:r>
        <w:t>1#～10#高层建筑地下室底标高为 -5.1m，基坑挖深为 6.65m～</w:t>
      </w:r>
    </w:p>
    <w:p>
      <w:pPr>
        <w:pStyle w:val="BodyText"/>
        <w:spacing w:before="280"/>
        <w:ind w:left="2480"/>
      </w:pPr>
      <w:r>
        <w:t>7.65m。</w:t>
      </w:r>
    </w:p>
    <w:p>
      <w:pPr>
        <w:pStyle w:val="BodyText"/>
        <w:spacing w:before="81" w:line="930" w:lineRule="atLeast"/>
        <w:ind w:left="2480" w:right="546" w:firstLine="838"/>
      </w:pPr>
      <w:r>
        <w:rPr>
          <w:spacing w:val="-1"/>
          <w:w w:val="100"/>
        </w:rPr>
        <w:t>地下车库基础底板面标高为</w:t>
      </w:r>
      <w:r>
        <w:rPr>
          <w:w w:val="100"/>
        </w:rPr>
        <w:t>-5.1</w:t>
      </w:r>
      <w:r>
        <w:rPr>
          <w:spacing w:val="-9"/>
          <w:w w:val="100"/>
        </w:rPr>
        <w:t>m</w:t>
      </w:r>
      <w:r>
        <w:rPr>
          <w:spacing w:val="-106"/>
          <w:w w:val="100"/>
        </w:rPr>
        <w:t>，筏板底</w:t>
      </w:r>
      <w:r>
        <w:rPr>
          <w:w w:val="100"/>
        </w:rPr>
        <w:t>（</w:t>
      </w:r>
      <w:r>
        <w:rPr>
          <w:spacing w:val="9"/>
          <w:w w:val="100"/>
        </w:rPr>
        <w:t>包括垫层厚度</w:t>
      </w:r>
      <w:r>
        <w:rPr>
          <w:spacing w:val="-3"/>
          <w:w w:val="100"/>
        </w:rPr>
        <w:t>0.25</w:t>
      </w:r>
      <w:r>
        <w:rPr>
          <w:spacing w:val="-5"/>
          <w:w w:val="100"/>
        </w:rPr>
        <w:t>m</w:t>
      </w:r>
      <w:r>
        <w:rPr>
          <w:spacing w:val="-3"/>
          <w:w w:val="100"/>
        </w:rPr>
        <w:t>，</w:t>
      </w:r>
      <w:r>
        <w:t>下同）</w:t>
      </w:r>
      <w:r>
        <w:rPr>
          <w:spacing w:val="-2"/>
        </w:rPr>
        <w:t>标高为</w:t>
      </w:r>
      <w:r>
        <w:t>-5.75m</w:t>
      </w:r>
      <w:r>
        <w:rPr>
          <w:spacing w:val="-13"/>
        </w:rPr>
        <w:t xml:space="preserve">，基坑开挖深度为 </w:t>
      </w:r>
      <w:r>
        <w:t>4.65m。</w:t>
      </w:r>
    </w:p>
    <w:p>
      <w:pPr>
        <w:pStyle w:val="BodyText"/>
        <w:spacing w:before="210" w:line="364" w:lineRule="auto"/>
        <w:ind w:left="2480" w:right="542" w:firstLine="838"/>
      </w:pPr>
      <w:r>
        <w:t>1#～10#楼及地下车库基坑支护由浙江华展工程研究设计院有限公司提供，基坑最长约207m，最宽约201m，地下室面积约32944 ㎡， 周长约为 816m,为不规则形状。</w:t>
      </w:r>
    </w:p>
    <w:p>
      <w:pPr>
        <w:pStyle w:val="BodyText"/>
      </w:pPr>
    </w:p>
    <w:p>
      <w:pPr>
        <w:pStyle w:val="BodyText"/>
        <w:tabs>
          <w:tab w:val="left" w:pos="3740"/>
        </w:tabs>
        <w:spacing w:before="277"/>
        <w:ind w:left="2480"/>
      </w:pPr>
      <w:r>
        <w:t>2、</w:t>
        <w:tab/>
        <w:t>编制目的及依据</w:t>
      </w:r>
    </w:p>
    <w:p>
      <w:pPr>
        <w:pStyle w:val="BodyText"/>
        <w:spacing w:before="280"/>
        <w:ind w:left="2480"/>
      </w:pPr>
      <w:r>
        <w:t>2.1、编制目的</w:t>
      </w:r>
    </w:p>
    <w:p>
      <w:pPr>
        <w:pStyle w:val="BodyText"/>
        <w:spacing w:before="11"/>
        <w:rPr>
          <w:sz w:val="36"/>
        </w:rPr>
      </w:pPr>
    </w:p>
    <w:p>
      <w:pPr>
        <w:pStyle w:val="BodyText"/>
        <w:spacing w:before="1"/>
        <w:ind w:left="3319"/>
      </w:pPr>
      <w:r>
        <w:t>本工程 1#～10#楼及地下室，针对工程特点，编制施工期间抗浮</w:t>
      </w:r>
    </w:p>
    <w:p>
      <w:pPr>
        <w:spacing w:after="0"/>
        <w:sectPr>
          <w:headerReference w:type="default" r:id="rId6"/>
          <w:footerReference w:type="default" r:id="rId7"/>
          <w:pgSz w:w="17860" w:h="25260"/>
          <w:pgMar w:top="1360" w:right="1940" w:bottom="2020" w:left="220" w:header="1031" w:footer="1820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2480" w:right="9847"/>
      </w:pPr>
      <w:r>
        <w:t>降排水专项方案。2.2、编制依据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417" w:lineRule="auto"/>
        <w:ind w:left="2480" w:right="580" w:firstLine="0"/>
        <w:jc w:val="left"/>
        <w:rPr>
          <w:sz w:val="42"/>
        </w:rPr>
      </w:pPr>
      <w:r>
        <w:rPr>
          <w:spacing w:val="-8"/>
          <w:sz w:val="42"/>
        </w:rPr>
        <w:t xml:space="preserve">、天水家园以北地段 </w:t>
      </w:r>
      <w:r>
        <w:rPr>
          <w:sz w:val="42"/>
        </w:rPr>
        <w:t>1-2a</w:t>
      </w:r>
      <w:r>
        <w:rPr>
          <w:spacing w:val="-9"/>
          <w:sz w:val="42"/>
        </w:rPr>
        <w:t xml:space="preserve"> 项目地下室、地下车库基坑围护工程施工图纸、图纸会审、设计交底记录、技术核定单、工程联系单、</w:t>
      </w:r>
      <w:r>
        <w:rPr>
          <w:spacing w:val="-4"/>
          <w:sz w:val="42"/>
        </w:rPr>
        <w:t>基坑支护及降水专项施工方案、专家论证意见。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417" w:lineRule="auto"/>
        <w:ind w:left="2480" w:right="738" w:firstLine="0"/>
        <w:jc w:val="left"/>
        <w:rPr>
          <w:sz w:val="42"/>
        </w:rPr>
      </w:pPr>
      <w:r>
        <w:rPr>
          <w:spacing w:val="-8"/>
          <w:sz w:val="42"/>
        </w:rPr>
        <w:t xml:space="preserve">、天水家园以北地段 </w:t>
      </w:r>
      <w:r>
        <w:rPr>
          <w:sz w:val="42"/>
        </w:rPr>
        <w:t>1-2a</w:t>
      </w:r>
      <w:r>
        <w:rPr>
          <w:spacing w:val="-9"/>
          <w:sz w:val="42"/>
        </w:rPr>
        <w:t xml:space="preserve"> 项目施工图纸、图纸会审及设计交</w:t>
      </w:r>
      <w:r>
        <w:rPr>
          <w:spacing w:val="-6"/>
          <w:sz w:val="42"/>
        </w:rPr>
        <w:t>底记录</w:t>
      </w:r>
    </w:p>
    <w:p>
      <w:pPr>
        <w:pStyle w:val="ListParagraph"/>
        <w:numPr>
          <w:ilvl w:val="0"/>
          <w:numId w:val="9"/>
        </w:numPr>
        <w:tabs>
          <w:tab w:val="left" w:pos="3533"/>
        </w:tabs>
        <w:spacing w:before="0" w:after="0" w:line="240" w:lineRule="auto"/>
        <w:ind w:left="3532" w:right="0" w:hanging="1053"/>
        <w:jc w:val="left"/>
        <w:rPr>
          <w:sz w:val="42"/>
        </w:rPr>
      </w:pPr>
      <w:r>
        <w:rPr>
          <w:sz w:val="42"/>
        </w:rPr>
        <w:t>、各项国家及地方规范、标准</w:t>
      </w:r>
    </w:p>
    <w:p>
      <w:pPr>
        <w:pStyle w:val="BodyText"/>
        <w:spacing w:before="12"/>
        <w:rPr>
          <w:sz w:val="30"/>
        </w:rPr>
      </w:pPr>
    </w:p>
    <w:p>
      <w:pPr>
        <w:pStyle w:val="ListParagraph"/>
        <w:numPr>
          <w:ilvl w:val="0"/>
          <w:numId w:val="9"/>
        </w:numPr>
        <w:tabs>
          <w:tab w:val="left" w:pos="3533"/>
          <w:tab w:val="left" w:pos="3740"/>
        </w:tabs>
        <w:spacing w:before="0" w:after="0" w:line="417" w:lineRule="auto"/>
        <w:ind w:left="2480" w:right="3335" w:firstLine="0"/>
        <w:jc w:val="left"/>
        <w:rPr>
          <w:sz w:val="42"/>
        </w:rPr>
      </w:pPr>
      <w:r>
        <w:rPr>
          <w:sz w:val="42"/>
        </w:rPr>
        <w:t>、天水家园以北地段</w:t>
      </w:r>
      <w:r>
        <w:rPr>
          <w:spacing w:val="-111"/>
          <w:sz w:val="42"/>
        </w:rPr>
        <w:t xml:space="preserve"> </w:t>
      </w:r>
      <w:r>
        <w:rPr>
          <w:sz w:val="42"/>
        </w:rPr>
        <w:t>1-2a</w:t>
      </w:r>
      <w:r>
        <w:rPr>
          <w:spacing w:val="-103"/>
          <w:sz w:val="42"/>
        </w:rPr>
        <w:t xml:space="preserve"> </w:t>
      </w:r>
      <w:r>
        <w:rPr>
          <w:sz w:val="42"/>
        </w:rPr>
        <w:t>项目工程施工组织设</w:t>
      </w:r>
      <w:r>
        <w:rPr>
          <w:spacing w:val="-17"/>
          <w:sz w:val="42"/>
        </w:rPr>
        <w:t>计</w:t>
      </w:r>
      <w:r>
        <w:rPr>
          <w:spacing w:val="1"/>
          <w:sz w:val="42"/>
        </w:rPr>
        <w:t xml:space="preserve"> </w:t>
      </w:r>
      <w:r>
        <w:rPr>
          <w:sz w:val="42"/>
        </w:rPr>
        <w:t>3、</w:t>
        <w:tab/>
        <w:t>抗浮措施</w:t>
      </w:r>
    </w:p>
    <w:p>
      <w:pPr>
        <w:pStyle w:val="BodyText"/>
        <w:spacing w:line="417" w:lineRule="auto"/>
        <w:ind w:left="2480" w:right="580" w:firstLine="838"/>
      </w:pPr>
      <w:r>
        <w:rPr>
          <w:spacing w:val="-1"/>
        </w:rPr>
        <w:t>根据《基坑支护总说明》中地三条：本项目场地地下水较浅，赋存于人工填土和土层中。人工填土结构松散，性质不均，易形成地下</w:t>
      </w:r>
      <w:r>
        <w:rPr>
          <w:spacing w:val="-13"/>
        </w:rPr>
        <w:t>水流入基坑的通道，因此地下室基坑只需设置排水体系、做好防渗措施及地下室顶板标高</w:t>
      </w:r>
      <w:r>
        <w:t>-0.7</w:t>
      </w:r>
      <w:r>
        <w:rPr>
          <w:spacing w:val="-18"/>
        </w:rPr>
        <w:t xml:space="preserve"> 处排水措施。</w:t>
      </w:r>
    </w:p>
    <w:p>
      <w:pPr>
        <w:pStyle w:val="ListParagraph"/>
        <w:numPr>
          <w:ilvl w:val="1"/>
          <w:numId w:val="8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、基坑支护设计抗浮措施（基坑排水体系，防渗措施）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8"/>
        </w:numPr>
        <w:tabs>
          <w:tab w:val="left" w:pos="3535"/>
        </w:tabs>
        <w:spacing w:before="0" w:after="0" w:line="240" w:lineRule="auto"/>
        <w:ind w:left="3534" w:right="0" w:hanging="1055"/>
        <w:jc w:val="left"/>
        <w:rPr>
          <w:sz w:val="40"/>
        </w:rPr>
      </w:pPr>
      <w:r>
        <w:rPr>
          <w:sz w:val="42"/>
        </w:rPr>
        <w:t>、排水体系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3"/>
          <w:numId w:val="8"/>
        </w:numPr>
        <w:tabs>
          <w:tab w:val="left" w:pos="3938"/>
        </w:tabs>
        <w:spacing w:before="0" w:after="0" w:line="417" w:lineRule="auto"/>
        <w:ind w:left="2480" w:right="730" w:firstLine="1034"/>
        <w:jc w:val="both"/>
        <w:rPr>
          <w:sz w:val="42"/>
        </w:rPr>
      </w:pPr>
      <w:r>
        <w:rPr>
          <w:spacing w:val="-3"/>
          <w:sz w:val="42"/>
        </w:rPr>
        <w:t xml:space="preserve">坑外排水地表及边坡采用 </w:t>
      </w:r>
      <w:r>
        <w:rPr>
          <w:sz w:val="42"/>
        </w:rPr>
        <w:t>70~100mm</w:t>
      </w:r>
      <w:r>
        <w:rPr>
          <w:spacing w:val="-18"/>
          <w:sz w:val="42"/>
        </w:rPr>
        <w:t xml:space="preserve"> 厚 </w:t>
      </w:r>
      <w:r>
        <w:rPr>
          <w:sz w:val="42"/>
        </w:rPr>
        <w:t>C15</w:t>
      </w:r>
      <w:r>
        <w:rPr>
          <w:spacing w:val="-6"/>
          <w:sz w:val="42"/>
        </w:rPr>
        <w:t xml:space="preserve"> 素混凝土硬化封</w:t>
      </w:r>
      <w:r>
        <w:rPr>
          <w:spacing w:val="-3"/>
          <w:sz w:val="42"/>
        </w:rPr>
        <w:t xml:space="preserve">闭。在边坡顶四周做好 </w:t>
      </w:r>
      <w:r>
        <w:rPr>
          <w:sz w:val="42"/>
        </w:rPr>
        <w:t>300×300</w:t>
      </w:r>
      <w:r>
        <w:rPr>
          <w:spacing w:val="10"/>
          <w:sz w:val="42"/>
        </w:rPr>
        <w:t xml:space="preserve"> </w:t>
      </w:r>
      <w:r>
        <w:rPr>
          <w:sz w:val="42"/>
        </w:rPr>
        <w:t>mm 的方形砖砌排水沟（沟侧边用M5</w:t>
      </w:r>
      <w:r>
        <w:rPr>
          <w:spacing w:val="-27"/>
          <w:sz w:val="42"/>
        </w:rPr>
        <w:t xml:space="preserve"> 水泥砂浆砌砖 </w:t>
      </w:r>
      <w:r>
        <w:rPr>
          <w:sz w:val="42"/>
        </w:rPr>
        <w:t>120mm</w:t>
      </w:r>
      <w:r>
        <w:rPr>
          <w:spacing w:val="-25"/>
          <w:sz w:val="42"/>
        </w:rPr>
        <w:t xml:space="preserve"> 厚，内侧与顶面批 </w:t>
      </w:r>
      <w:r>
        <w:rPr>
          <w:spacing w:val="-5"/>
          <w:sz w:val="42"/>
        </w:rPr>
        <w:t>1：3</w:t>
      </w:r>
      <w:r>
        <w:rPr>
          <w:spacing w:val="-14"/>
          <w:sz w:val="42"/>
        </w:rPr>
        <w:t xml:space="preserve"> 水泥砂浆，纵向坡度</w:t>
      </w:r>
      <w:r>
        <w:rPr>
          <w:w w:val="100"/>
          <w:sz w:val="42"/>
        </w:rPr>
        <w:t>0.15</w:t>
      </w:r>
      <w:r>
        <w:rPr>
          <w:spacing w:val="-2"/>
          <w:w w:val="100"/>
          <w:sz w:val="42"/>
        </w:rPr>
        <w:t>%</w:t>
      </w:r>
      <w:r>
        <w:rPr>
          <w:spacing w:val="-209"/>
          <w:w w:val="100"/>
          <w:sz w:val="42"/>
        </w:rPr>
        <w:t>）</w:t>
      </w:r>
      <w:r>
        <w:rPr>
          <w:w w:val="100"/>
          <w:sz w:val="42"/>
        </w:rPr>
        <w:t>；每隔</w:t>
      </w:r>
      <w:r>
        <w:rPr>
          <w:spacing w:val="-127"/>
          <w:sz w:val="42"/>
        </w:rPr>
        <w:t xml:space="preserve"> </w:t>
      </w:r>
      <w:r>
        <w:rPr>
          <w:w w:val="100"/>
          <w:sz w:val="42"/>
        </w:rPr>
        <w:t>20m-25m</w:t>
      </w:r>
      <w:r>
        <w:rPr>
          <w:spacing w:val="-111"/>
          <w:sz w:val="42"/>
        </w:rPr>
        <w:t xml:space="preserve"> </w:t>
      </w:r>
      <w:r>
        <w:rPr>
          <w:w w:val="100"/>
          <w:sz w:val="42"/>
        </w:rPr>
        <w:t>设</w:t>
      </w:r>
      <w:r>
        <w:rPr>
          <w:spacing w:val="-106"/>
          <w:sz w:val="42"/>
        </w:rPr>
        <w:t xml:space="preserve"> </w:t>
      </w:r>
      <w:r>
        <w:rPr>
          <w:w w:val="100"/>
          <w:sz w:val="42"/>
        </w:rPr>
        <w:t>40</w:t>
      </w:r>
      <w:r>
        <w:rPr>
          <w:spacing w:val="-2"/>
          <w:w w:val="100"/>
          <w:sz w:val="42"/>
        </w:rPr>
        <w:t>0</w:t>
      </w:r>
      <w:r>
        <w:rPr>
          <w:w w:val="100"/>
          <w:sz w:val="42"/>
        </w:rPr>
        <w:t>×40</w:t>
      </w:r>
      <w:r>
        <w:rPr>
          <w:spacing w:val="-6"/>
          <w:w w:val="100"/>
          <w:sz w:val="42"/>
        </w:rPr>
        <w:t>0</w:t>
      </w:r>
      <w:r>
        <w:rPr>
          <w:w w:val="100"/>
          <w:sz w:val="42"/>
        </w:rPr>
        <w:t>×600mm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的砖砌集水井</w:t>
      </w:r>
      <w:r>
        <w:rPr>
          <w:spacing w:val="-25"/>
          <w:w w:val="100"/>
          <w:sz w:val="42"/>
        </w:rPr>
        <w:t>（</w:t>
      </w:r>
      <w:r>
        <w:rPr>
          <w:w w:val="100"/>
          <w:sz w:val="42"/>
        </w:rPr>
        <w:t>240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厚灰</w:t>
      </w:r>
      <w:r>
        <w:rPr>
          <w:spacing w:val="-3"/>
          <w:w w:val="100"/>
          <w:sz w:val="42"/>
        </w:rPr>
        <w:t>砂砖墙，</w:t>
      </w:r>
      <w:r>
        <w:rPr>
          <w:w w:val="100"/>
          <w:sz w:val="42"/>
        </w:rPr>
        <w:t>M5</w:t>
      </w:r>
      <w:r>
        <w:rPr>
          <w:spacing w:val="-110"/>
          <w:sz w:val="42"/>
        </w:rPr>
        <w:t xml:space="preserve"> </w:t>
      </w:r>
      <w:r>
        <w:rPr>
          <w:w w:val="100"/>
          <w:sz w:val="42"/>
        </w:rPr>
        <w:t>水泥砂浆砌砖，内侧批</w:t>
      </w:r>
      <w:r>
        <w:rPr>
          <w:spacing w:val="-123"/>
          <w:sz w:val="42"/>
        </w:rPr>
        <w:t xml:space="preserve"> </w:t>
      </w:r>
      <w:r>
        <w:rPr>
          <w:w w:val="100"/>
          <w:sz w:val="42"/>
        </w:rPr>
        <w:t>25mm</w:t>
      </w:r>
      <w:r>
        <w:rPr>
          <w:spacing w:val="-113"/>
          <w:sz w:val="42"/>
        </w:rPr>
        <w:t xml:space="preserve"> </w:t>
      </w:r>
      <w:r>
        <w:rPr>
          <w:w w:val="100"/>
          <w:sz w:val="42"/>
        </w:rPr>
        <w:t>厚</w:t>
      </w:r>
      <w:r>
        <w:rPr>
          <w:spacing w:val="-102"/>
          <w:sz w:val="42"/>
        </w:rPr>
        <w:t xml:space="preserve"> </w:t>
      </w:r>
      <w:r>
        <w:rPr>
          <w:spacing w:val="-2"/>
          <w:w w:val="100"/>
          <w:sz w:val="42"/>
        </w:rPr>
        <w:t>1</w:t>
      </w:r>
      <w:r>
        <w:rPr>
          <w:spacing w:val="-11"/>
          <w:w w:val="100"/>
          <w:sz w:val="42"/>
        </w:rPr>
        <w:t>：</w:t>
      </w:r>
      <w:r>
        <w:rPr>
          <w:w w:val="100"/>
          <w:sz w:val="42"/>
        </w:rPr>
        <w:t>2.5</w:t>
      </w:r>
      <w:r>
        <w:rPr>
          <w:spacing w:val="-108"/>
          <w:sz w:val="42"/>
        </w:rPr>
        <w:t xml:space="preserve"> </w:t>
      </w:r>
      <w:r>
        <w:rPr>
          <w:w w:val="100"/>
          <w:sz w:val="42"/>
        </w:rPr>
        <w:t>水泥砂浆</w:t>
      </w:r>
      <w:r>
        <w:rPr>
          <w:spacing w:val="-216"/>
          <w:w w:val="100"/>
          <w:sz w:val="42"/>
        </w:rPr>
        <w:t>）</w:t>
      </w:r>
      <w:r>
        <w:rPr>
          <w:w w:val="100"/>
          <w:sz w:val="42"/>
        </w:rPr>
        <w:t>，拦截</w:t>
      </w:r>
      <w:r>
        <w:rPr>
          <w:sz w:val="42"/>
        </w:rPr>
        <w:t>基坑外地表水，沉淀后用水泵抽入市政排水管网。</w:t>
      </w:r>
    </w:p>
    <w:p>
      <w:pPr>
        <w:spacing w:after="0" w:line="417" w:lineRule="auto"/>
        <w:jc w:val="both"/>
        <w:rPr>
          <w:sz w:val="42"/>
        </w:rPr>
        <w:sectPr>
          <w:headerReference w:type="default" r:id="rId8"/>
          <w:footerReference w:type="default" r:id="rId9"/>
          <w:pgSz w:w="17860" w:h="25260"/>
          <w:pgMar w:top="1360" w:right="1940" w:bottom="2020" w:left="220" w:header="1031" w:footer="1820"/>
          <w:pgNumType w:start="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6"/>
        </w:rPr>
      </w:pPr>
    </w:p>
    <w:p>
      <w:pPr>
        <w:pStyle w:val="BodyText"/>
        <w:spacing w:before="42" w:line="417" w:lineRule="auto"/>
        <w:ind w:left="2480" w:right="751" w:firstLine="824"/>
      </w:pPr>
      <w:r>
        <w:rPr>
          <w:spacing w:val="-8"/>
        </w:rPr>
        <w:t>冠梁底部有杂填土部位在冠梁施工前应将填土挖除，并回填含水</w:t>
      </w:r>
      <w:r>
        <w:t>量较低的粘性土以防渗水。</w:t>
      </w:r>
    </w:p>
    <w:p>
      <w:pPr>
        <w:pStyle w:val="ListParagraph"/>
        <w:numPr>
          <w:ilvl w:val="3"/>
          <w:numId w:val="11"/>
        </w:numPr>
        <w:tabs>
          <w:tab w:val="left" w:pos="3746"/>
        </w:tabs>
        <w:spacing w:before="0" w:after="0" w:line="417" w:lineRule="auto"/>
        <w:ind w:left="2480" w:right="580" w:firstLine="842"/>
        <w:jc w:val="left"/>
        <w:rPr>
          <w:sz w:val="42"/>
        </w:rPr>
      </w:pPr>
      <w:r>
        <w:rPr>
          <w:spacing w:val="-1"/>
          <w:sz w:val="42"/>
        </w:rPr>
        <w:t>坑内排水：第一阶段：在支护桩顶两侧基槽内外侧，用人工挖</w:t>
      </w:r>
      <w:r>
        <w:rPr>
          <w:spacing w:val="-4"/>
          <w:sz w:val="42"/>
        </w:rPr>
        <w:t xml:space="preserve">掘排水明沟，并根据实际情况每隔 </w:t>
      </w:r>
      <w:r>
        <w:rPr>
          <w:sz w:val="42"/>
        </w:rPr>
        <w:t>35~40m</w:t>
      </w:r>
      <w:r>
        <w:rPr>
          <w:spacing w:val="-18"/>
          <w:sz w:val="42"/>
        </w:rPr>
        <w:t xml:space="preserve"> 左右设 </w:t>
      </w:r>
      <w:r>
        <w:rPr>
          <w:sz w:val="42"/>
        </w:rPr>
        <w:t xml:space="preserve">600×600×800mm </w:t>
      </w:r>
      <w:r>
        <w:rPr>
          <w:spacing w:val="-1"/>
          <w:sz w:val="42"/>
        </w:rPr>
        <w:t>集水井，利用水泵将水排至沉淀池。第二阶段：利用后浇带作为排水</w:t>
      </w:r>
      <w:r>
        <w:rPr>
          <w:sz w:val="42"/>
        </w:rPr>
        <w:t>盲沟，3</w:t>
      </w:r>
      <w:r>
        <w:rPr>
          <w:spacing w:val="-11"/>
          <w:sz w:val="42"/>
        </w:rPr>
        <w:t xml:space="preserve"> 桩承台作为临时积水井，用水泵抽至底板垫层面集水坑内， </w:t>
      </w:r>
      <w:r>
        <w:rPr>
          <w:spacing w:val="-18"/>
          <w:sz w:val="42"/>
        </w:rPr>
        <w:t>集水坑尽量靠近承台边并远离支护桩，具体位置根据现场地实际情况确定。至于多桩承台、下翻梁以及后浇带部位，在做内部垫层前，在</w:t>
      </w:r>
      <w:r>
        <w:rPr>
          <w:spacing w:val="-1"/>
          <w:sz w:val="42"/>
        </w:rPr>
        <w:t>部分梁、承台埋设排水管作为排水盲沟，集中排向选定集水井内，用</w:t>
      </w:r>
      <w:r>
        <w:rPr>
          <w:sz w:val="42"/>
        </w:rPr>
        <w:t>水泵抽至地面就近的集水井。</w:t>
      </w:r>
    </w:p>
    <w:p>
      <w:pPr>
        <w:pStyle w:val="ListParagraph"/>
        <w:numPr>
          <w:ilvl w:val="3"/>
          <w:numId w:val="11"/>
        </w:numPr>
        <w:tabs>
          <w:tab w:val="left" w:pos="3954"/>
        </w:tabs>
        <w:spacing w:before="0" w:after="0" w:line="417" w:lineRule="auto"/>
        <w:ind w:left="2480" w:right="755" w:firstLine="1051"/>
        <w:jc w:val="both"/>
        <w:rPr>
          <w:sz w:val="42"/>
        </w:rPr>
      </w:pPr>
      <w:r>
        <w:rPr>
          <w:sz w:val="42"/>
        </w:rPr>
        <w:t>平时加强对基坑的巡视检查，及时处理围护结构的裂缝，采</w:t>
      </w:r>
      <w:r>
        <w:rPr>
          <w:spacing w:val="-14"/>
          <w:sz w:val="42"/>
        </w:rPr>
        <w:t>取灌浆等措施，防止裂缝进一步扩大以及地表水流水护坡内，导致坍</w:t>
      </w:r>
      <w:r>
        <w:rPr>
          <w:sz w:val="42"/>
        </w:rPr>
        <w:t>方等意外情况发生。</w:t>
      </w:r>
    </w:p>
    <w:p>
      <w:pPr>
        <w:pStyle w:val="ListParagraph"/>
        <w:numPr>
          <w:ilvl w:val="2"/>
          <w:numId w:val="11"/>
        </w:numPr>
        <w:tabs>
          <w:tab w:val="left" w:pos="3535"/>
        </w:tabs>
        <w:spacing w:before="0" w:after="0" w:line="538" w:lineRule="exact"/>
        <w:ind w:left="3534" w:right="0" w:hanging="1055"/>
        <w:jc w:val="left"/>
        <w:rPr>
          <w:sz w:val="40"/>
        </w:rPr>
      </w:pPr>
      <w:r>
        <w:rPr>
          <w:sz w:val="42"/>
        </w:rPr>
        <w:t>、防渗措施</w:t>
      </w:r>
    </w:p>
    <w:p>
      <w:pPr>
        <w:pStyle w:val="BodyText"/>
        <w:spacing w:before="11"/>
        <w:rPr>
          <w:sz w:val="30"/>
        </w:rPr>
      </w:pPr>
    </w:p>
    <w:p>
      <w:pPr>
        <w:pStyle w:val="BodyText"/>
        <w:spacing w:line="417" w:lineRule="auto"/>
        <w:ind w:left="2480" w:right="703" w:firstLine="719"/>
      </w:pPr>
      <w:r>
        <w:t>冠梁底部有杂填土部位在冠梁施工前应将填土挖除，并回填含水量较低的粘性土以防渗水。</w:t>
      </w:r>
    </w:p>
    <w:p>
      <w:pPr>
        <w:pStyle w:val="ListParagraph"/>
        <w:numPr>
          <w:ilvl w:val="1"/>
          <w:numId w:val="11"/>
        </w:numPr>
        <w:tabs>
          <w:tab w:val="left" w:pos="3114"/>
        </w:tabs>
        <w:spacing w:before="0" w:after="0" w:line="537" w:lineRule="exact"/>
        <w:ind w:left="3113" w:right="0" w:hanging="634"/>
        <w:jc w:val="left"/>
        <w:rPr>
          <w:sz w:val="42"/>
        </w:rPr>
      </w:pPr>
      <w:r>
        <w:rPr>
          <w:sz w:val="42"/>
        </w:rPr>
        <w:t>、结构施工阶段技术措施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480" w:right="755" w:firstLine="838"/>
      </w:pPr>
      <w:r>
        <w:rPr>
          <w:spacing w:val="-9"/>
        </w:rPr>
        <w:t>本方案考虑采用地下室蓄水的方法平衡地下水浮力，以达到施工</w:t>
      </w:r>
      <w:r>
        <w:t>阶段抗浮的目的。</w:t>
      </w:r>
    </w:p>
    <w:p>
      <w:pPr>
        <w:pStyle w:val="BodyText"/>
        <w:spacing w:line="417" w:lineRule="auto"/>
        <w:ind w:left="2480" w:right="580" w:firstLine="838"/>
        <w:jc w:val="both"/>
      </w:pPr>
      <w:r>
        <w:rPr>
          <w:spacing w:val="-13"/>
        </w:rPr>
        <w:t>具体实施方法如下：在底板混凝土浇捣后至地下室外墙板、顶板</w:t>
      </w:r>
      <w:r>
        <w:rPr>
          <w:spacing w:val="-21"/>
        </w:rPr>
        <w:t>混凝土浇捣前利用基坑内的排水沟和集水井，采用水泵抽排水。在此工况下，即使地表水来不及抽排，也不会发生底板上浮现象。在地下</w:t>
      </w:r>
    </w:p>
    <w:p>
      <w:pPr>
        <w:spacing w:after="0" w:line="417" w:lineRule="auto"/>
        <w:jc w:val="both"/>
        <w:sectPr>
          <w:headerReference w:type="default" r:id="rId10"/>
          <w:footerReference w:type="default" r:id="rId11"/>
          <w:pgSz w:w="17860" w:h="25260"/>
          <w:pgMar w:top="1360" w:right="1940" w:bottom="2020" w:left="220" w:header="1031" w:footer="1820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26" w:line="417" w:lineRule="auto"/>
        <w:ind w:left="2480" w:right="755"/>
        <w:rPr>
          <w:rFonts w:ascii="幼圆" w:eastAsia="幼圆" w:hint="eastAsia"/>
        </w:rPr>
      </w:pPr>
      <w:r>
        <w:rPr>
          <w:rFonts w:ascii="幼圆" w:eastAsia="幼圆" w:hint="eastAsia"/>
          <w:spacing w:val="-8"/>
        </w:rPr>
        <w:t>室外墙板和顶板混凝土浇捣完成后通过水泵向地下室送水，并保持地</w:t>
      </w:r>
      <w:r>
        <w:rPr>
          <w:rFonts w:ascii="幼圆" w:eastAsia="幼圆" w:hint="eastAsia"/>
        </w:rPr>
        <w:t>下室蓄水一定深度，利用底板自重和蓄水重量平衡地下水浮力。</w:t>
      </w:r>
    </w:p>
    <w:p>
      <w:pPr>
        <w:pStyle w:val="BodyText"/>
        <w:spacing w:line="417" w:lineRule="auto"/>
        <w:ind w:left="2480" w:right="748" w:firstLine="838"/>
        <w:rPr>
          <w:rFonts w:ascii="幼圆" w:eastAsia="幼圆" w:hint="eastAsia"/>
        </w:rPr>
      </w:pPr>
      <w:r>
        <w:rPr>
          <w:rFonts w:ascii="幼圆" w:eastAsia="幼圆" w:hint="eastAsia"/>
          <w:spacing w:val="-20"/>
        </w:rPr>
        <w:t xml:space="preserve">排水设备：现场配备 </w:t>
      </w:r>
      <w:r>
        <w:rPr>
          <w:rFonts w:ascii="幼圆" w:eastAsia="幼圆" w:hint="eastAsia"/>
        </w:rPr>
        <w:t>8</w:t>
      </w:r>
      <w:r>
        <w:rPr>
          <w:rFonts w:ascii="幼圆" w:eastAsia="幼圆" w:hint="eastAsia"/>
          <w:spacing w:val="-68"/>
        </w:rPr>
        <w:t xml:space="preserve"> 台 </w:t>
      </w:r>
      <w:r>
        <w:rPr>
          <w:rFonts w:ascii="幼圆" w:eastAsia="幼圆" w:hint="eastAsia"/>
        </w:rPr>
        <w:t>WQ-5.5</w:t>
      </w:r>
      <w:r>
        <w:rPr>
          <w:rFonts w:ascii="幼圆" w:eastAsia="幼圆" w:hint="eastAsia"/>
          <w:spacing w:val="-69"/>
        </w:rPr>
        <w:t xml:space="preserve"> 型 </w:t>
      </w:r>
      <w:r>
        <w:rPr>
          <w:rFonts w:ascii="幼圆" w:eastAsia="幼圆" w:hint="eastAsia"/>
        </w:rPr>
        <w:t>15KW</w:t>
      </w:r>
      <w:r>
        <w:rPr>
          <w:rFonts w:ascii="幼圆" w:eastAsia="幼圆" w:hint="eastAsia"/>
          <w:spacing w:val="-20"/>
        </w:rPr>
        <w:t xml:space="preserve"> 的排污泵，污水经沉淀</w:t>
      </w:r>
      <w:r>
        <w:rPr>
          <w:rFonts w:ascii="幼圆" w:eastAsia="幼圆" w:hint="eastAsia"/>
        </w:rPr>
        <w:t>后，排入市政管网。</w:t>
      </w:r>
    </w:p>
    <w:p>
      <w:pPr>
        <w:pStyle w:val="BodyText"/>
        <w:spacing w:line="537" w:lineRule="exact"/>
        <w:ind w:left="2480"/>
        <w:rPr>
          <w:rFonts w:ascii="幼圆" w:eastAsia="幼圆" w:hint="eastAsia"/>
        </w:rPr>
      </w:pPr>
      <w:r>
        <w:rPr>
          <w:rFonts w:ascii="幼圆" w:eastAsia="幼圆" w:hint="eastAsia"/>
        </w:rPr>
        <w:t>4、地下室车库顶板排水措施</w:t>
      </w:r>
    </w:p>
    <w:p>
      <w:pPr>
        <w:pStyle w:val="BodyText"/>
        <w:spacing w:before="12"/>
        <w:rPr>
          <w:rFonts w:ascii="幼圆"/>
          <w:sz w:val="30"/>
        </w:rPr>
      </w:pPr>
    </w:p>
    <w:p>
      <w:pPr>
        <w:pStyle w:val="BodyText"/>
        <w:spacing w:line="417" w:lineRule="auto"/>
        <w:ind w:left="2480" w:right="580" w:firstLine="838"/>
        <w:rPr>
          <w:rFonts w:ascii="幼圆" w:eastAsia="幼圆" w:hint="eastAsia"/>
        </w:rPr>
      </w:pPr>
      <w:r>
        <w:rPr>
          <w:rFonts w:ascii="幼圆" w:eastAsia="幼圆" w:hint="eastAsia"/>
          <w:spacing w:val="-5"/>
        </w:rPr>
        <w:t xml:space="preserve">抗浮设防水位绝对标高 </w:t>
      </w:r>
      <w:r>
        <w:rPr>
          <w:rFonts w:ascii="幼圆" w:eastAsia="幼圆" w:hint="eastAsia"/>
        </w:rPr>
        <w:t>2.900</w:t>
      </w:r>
      <w:r>
        <w:rPr>
          <w:rFonts w:ascii="幼圆" w:eastAsia="幼圆" w:hint="eastAsia"/>
          <w:spacing w:val="-7"/>
        </w:rPr>
        <w:t xml:space="preserve"> 米，相当于设计标高</w:t>
      </w:r>
      <w:r>
        <w:rPr>
          <w:rFonts w:ascii="幼圆" w:eastAsia="幼圆" w:hint="eastAsia"/>
        </w:rPr>
        <w:t>-0.7</w:t>
      </w:r>
      <w:r>
        <w:rPr>
          <w:rFonts w:ascii="幼圆" w:eastAsia="幼圆" w:hint="eastAsia"/>
          <w:spacing w:val="-12"/>
        </w:rPr>
        <w:t xml:space="preserve"> 位置， </w:t>
      </w:r>
      <w:r>
        <w:rPr>
          <w:rFonts w:ascii="幼圆" w:eastAsia="幼圆" w:hint="eastAsia"/>
          <w:spacing w:val="-13"/>
        </w:rPr>
        <w:t>地下车库顶板排水措施：排水板排水。目前普遍采用二种材料：一是</w:t>
      </w:r>
      <w:r>
        <w:rPr>
          <w:rFonts w:ascii="幼圆" w:eastAsia="幼圆" w:hint="eastAsia"/>
          <w:spacing w:val="-1"/>
        </w:rPr>
        <w:t xml:space="preserve">支点朝下架空排水板，它的特点是抗压强度大，孔隙率大，排水效果好，非常适用于带一定找坡的顶板排水；二是支点朝上卷材排水板， </w:t>
      </w:r>
      <w:r>
        <w:rPr>
          <w:rFonts w:ascii="幼圆" w:eastAsia="幼圆" w:hint="eastAsia"/>
          <w:spacing w:val="-9"/>
        </w:rPr>
        <w:t>它的特点是具有二次防水和排水功能，抗压强度能满足工程需要，孔隙率大于碎石等。</w:t>
      </w:r>
    </w:p>
    <w:p>
      <w:pPr>
        <w:pStyle w:val="ListParagraph"/>
        <w:numPr>
          <w:ilvl w:val="1"/>
          <w:numId w:val="7"/>
        </w:numPr>
        <w:tabs>
          <w:tab w:val="left" w:pos="3938"/>
        </w:tabs>
        <w:spacing w:before="0" w:after="0" w:line="537" w:lineRule="exact"/>
        <w:ind w:left="3937" w:right="0" w:hanging="633"/>
        <w:jc w:val="left"/>
        <w:rPr>
          <w:rFonts w:ascii="幼圆" w:eastAsia="幼圆" w:hint="eastAsia"/>
          <w:sz w:val="40"/>
        </w:rPr>
      </w:pPr>
      <w:r>
        <w:rPr>
          <w:rFonts w:ascii="幼圆" w:eastAsia="幼圆" w:hint="eastAsia"/>
          <w:sz w:val="42"/>
        </w:rPr>
        <w:t>、车库顶板渗透水排水系统设计方案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1" w:after="0" w:line="417" w:lineRule="auto"/>
        <w:ind w:left="2480" w:right="758" w:firstLine="838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3"/>
          <w:sz w:val="42"/>
        </w:rPr>
        <w:t>根据车库顶板的具体条件，其地下车库顶板的防水、排水</w:t>
      </w:r>
      <w:r>
        <w:rPr>
          <w:rFonts w:ascii="幼圆" w:eastAsia="幼圆" w:hint="eastAsia"/>
          <w:sz w:val="42"/>
        </w:rPr>
        <w:t>保护、种植。推荐下述设计系统，系统构造自上而下设计如下：</w:t>
      </w:r>
    </w:p>
    <w:p>
      <w:pPr>
        <w:pStyle w:val="BodyText"/>
        <w:spacing w:line="537" w:lineRule="exac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1、绿色植被；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2、自然土壤基层；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3、200g/m</w:t>
      </w:r>
      <w:r>
        <w:rPr>
          <w:rFonts w:ascii="幼圆" w:eastAsia="幼圆" w:hint="eastAsia"/>
          <w:position w:val="3"/>
          <w:sz w:val="29"/>
        </w:rPr>
        <w:t>2</w:t>
      </w:r>
      <w:r>
        <w:rPr>
          <w:rFonts w:ascii="幼圆" w:eastAsia="幼圆" w:hint="eastAsia"/>
        </w:rPr>
        <w:t>聚酯无纺布；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spacing w:before="1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4、HDPE 支点朝上防塌陷排水板；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5、保护层；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6、卷材防水层；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7、找平层；</w:t>
      </w:r>
    </w:p>
    <w:p>
      <w:pPr>
        <w:pStyle w:val="BodyText"/>
        <w:rPr>
          <w:rFonts w:ascii="幼圆"/>
          <w:sz w:val="31"/>
        </w:rPr>
      </w:pPr>
    </w:p>
    <w:p>
      <w:pPr>
        <w:pStyle w:val="BodyText"/>
        <w:ind w:left="3533"/>
        <w:rPr>
          <w:rFonts w:ascii="幼圆" w:eastAsia="幼圆" w:hint="eastAsia"/>
        </w:rPr>
      </w:pPr>
      <w:r>
        <w:rPr>
          <w:rFonts w:ascii="幼圆" w:eastAsia="幼圆" w:hint="eastAsia"/>
        </w:rPr>
        <w:t>8、车库顶板钢筋混凝土结构。</w:t>
      </w:r>
    </w:p>
    <w:p>
      <w:pPr>
        <w:spacing w:after="0"/>
        <w:rPr>
          <w:rFonts w:ascii="幼圆" w:eastAsia="幼圆" w:hint="eastAsia"/>
        </w:rPr>
        <w:sectPr>
          <w:headerReference w:type="default" r:id="rId12"/>
          <w:footerReference w:type="default" r:id="rId13"/>
          <w:pgSz w:w="17860" w:h="25260"/>
          <w:pgMar w:top="1360" w:right="1940" w:bottom="2020" w:left="220" w:header="1031" w:footer="1820"/>
          <w:pgNumType w:start="5"/>
          <w:cols w:space="708"/>
        </w:sectPr>
      </w:pPr>
    </w:p>
    <w:p>
      <w:pPr>
        <w:tabs>
          <w:tab w:val="left" w:pos="4355"/>
          <w:tab w:val="left" w:pos="6715"/>
          <w:tab w:val="left" w:pos="9225"/>
        </w:tabs>
        <w:spacing w:before="88"/>
        <w:ind w:left="1725" w:right="0" w:firstLine="0"/>
        <w:jc w:val="center"/>
        <w:rPr>
          <w:rFonts w:ascii="Times New Roman"/>
          <w:sz w:val="27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780;height:260;left:2540;position:absolute;top:1200" stroked="f">
              <v:imagedata r:id="rId14" o:title=""/>
            </v:shape>
            <v:shape id="_x0000_s1027" type="#_x0000_t75" style="width:17860;height:24960;position:absolute" stroked="f">
              <v:imagedata r:id="rId15" o:title=""/>
            </v:shape>
          </v:group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9"/>
        <w:rPr>
          <w:rFonts w:ascii="Times New Roman"/>
          <w:sz w:val="29"/>
        </w:rPr>
      </w:pPr>
    </w:p>
    <w:p>
      <w:pPr>
        <w:pStyle w:val="ListParagraph"/>
        <w:numPr>
          <w:ilvl w:val="2"/>
          <w:numId w:val="12"/>
        </w:numPr>
        <w:tabs>
          <w:tab w:val="left" w:pos="4580"/>
        </w:tabs>
        <w:spacing w:before="0" w:after="0" w:line="240" w:lineRule="auto"/>
        <w:ind w:left="4579" w:right="0" w:hanging="1261"/>
        <w:jc w:val="left"/>
        <w:rPr>
          <w:sz w:val="42"/>
        </w:rPr>
      </w:pPr>
      <w:r>
        <w:rPr>
          <w:w w:val="100"/>
          <w:sz w:val="42"/>
        </w:rPr>
        <w:t>车库顶板排水系统设计构造节点图</w:t>
      </w:r>
      <w:r>
        <w:rPr>
          <w:spacing w:val="-232"/>
          <w:w w:val="100"/>
          <w:sz w:val="42"/>
        </w:rPr>
        <w:t>：</w:t>
      </w:r>
      <w:r>
        <w:rPr>
          <w:w w:val="100"/>
          <w:sz w:val="42"/>
        </w:rPr>
        <w:t>（附图</w:t>
      </w:r>
      <w:r>
        <w:rPr>
          <w:spacing w:val="-104"/>
          <w:sz w:val="42"/>
        </w:rPr>
        <w:t xml:space="preserve"> </w:t>
      </w:r>
      <w:r>
        <w:rPr>
          <w:spacing w:val="-2"/>
          <w:w w:val="100"/>
          <w:sz w:val="42"/>
        </w:rPr>
        <w:t>1</w:t>
      </w:r>
      <w:r>
        <w:rPr>
          <w:w w:val="100"/>
          <w:sz w:val="42"/>
        </w:rPr>
        <w:t>）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44"/>
        </w:rPr>
      </w:pPr>
    </w:p>
    <w:p>
      <w:pPr>
        <w:pStyle w:val="BodyText"/>
        <w:ind w:left="1719"/>
        <w:jc w:val="center"/>
      </w:pPr>
      <w:r>
        <w:t>（</w:t>
      </w:r>
      <w:r>
        <w:rPr>
          <w:spacing w:val="-53"/>
        </w:rPr>
        <w:t xml:space="preserve">图 </w:t>
      </w:r>
      <w:r>
        <w:t>1）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4475"/>
        </w:tabs>
        <w:spacing w:before="0" w:after="0" w:line="240" w:lineRule="auto"/>
        <w:ind w:left="4475" w:right="0" w:hanging="1156"/>
        <w:jc w:val="left"/>
        <w:rPr>
          <w:sz w:val="42"/>
        </w:rPr>
      </w:pPr>
      <w:r>
        <w:rPr>
          <w:spacing w:val="-1"/>
          <w:sz w:val="42"/>
        </w:rPr>
        <w:t>此设计需注意事项: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9"/>
        </w:tabs>
        <w:spacing w:before="0" w:after="0" w:line="417" w:lineRule="auto"/>
        <w:ind w:left="2480" w:right="751" w:firstLine="838"/>
        <w:jc w:val="both"/>
        <w:rPr>
          <w:sz w:val="42"/>
        </w:rPr>
      </w:pPr>
      <w:r>
        <w:rPr>
          <w:sz w:val="42"/>
        </w:rPr>
        <w:t>地下室防水顶板结构完成后，先做柔性防水层，然后采用</w:t>
      </w:r>
      <w:r>
        <w:rPr>
          <w:spacing w:val="-1"/>
          <w:sz w:val="42"/>
        </w:rPr>
        <w:t>憎水材料做找坡层，做找坡层，坡度控制在</w:t>
      </w:r>
      <w:r>
        <w:rPr>
          <w:sz w:val="42"/>
        </w:rPr>
        <w:t>0.3～0.5</w:t>
      </w:r>
      <w:r>
        <w:rPr>
          <w:spacing w:val="9"/>
          <w:sz w:val="42"/>
        </w:rPr>
        <w:t>%。找坡层做</w:t>
      </w:r>
      <w:r>
        <w:rPr>
          <w:spacing w:val="-8"/>
          <w:sz w:val="42"/>
        </w:rPr>
        <w:t xml:space="preserve">50 </w:t>
      </w:r>
      <w:r>
        <w:rPr>
          <w:sz w:val="42"/>
        </w:rPr>
        <w:t>厚的刚性保护层；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417" w:lineRule="auto"/>
        <w:ind w:left="2480" w:right="514" w:firstLine="838"/>
        <w:jc w:val="left"/>
        <w:rPr>
          <w:sz w:val="42"/>
        </w:rPr>
      </w:pPr>
      <w:r>
        <w:rPr>
          <w:sz w:val="42"/>
        </w:rPr>
        <w:t>在坡谷处或顶板边缘设置排水沟或</w:t>
      </w:r>
      <w:r>
        <w:rPr>
          <w:spacing w:val="-7"/>
          <w:sz w:val="42"/>
        </w:rPr>
        <w:t>φ110</w:t>
      </w:r>
      <w:r>
        <w:rPr>
          <w:spacing w:val="-15"/>
          <w:sz w:val="42"/>
        </w:rPr>
        <w:t xml:space="preserve"> 透水管。沟</w:t>
      </w:r>
      <w:r>
        <w:rPr>
          <w:sz w:val="42"/>
        </w:rPr>
        <w:t>（管</w:t>
      </w:r>
      <w:r>
        <w:rPr>
          <w:spacing w:val="-15"/>
          <w:sz w:val="42"/>
        </w:rPr>
        <w:t xml:space="preserve">） </w:t>
      </w:r>
      <w:r>
        <w:rPr>
          <w:spacing w:val="-12"/>
          <w:sz w:val="42"/>
        </w:rPr>
        <w:t>设置尽量与场地车道结合，穿越道路处采用排水管。排水沟纵向设置排水孔；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537" w:lineRule="exact"/>
        <w:ind w:left="4371" w:right="0" w:hanging="1053"/>
        <w:jc w:val="left"/>
        <w:rPr>
          <w:sz w:val="42"/>
        </w:rPr>
      </w:pPr>
      <w:r>
        <w:rPr>
          <w:sz w:val="42"/>
        </w:rPr>
        <w:t>沿排水沟（管）铺设无纺布；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240" w:lineRule="auto"/>
        <w:ind w:left="4371" w:right="0" w:hanging="1053"/>
        <w:jc w:val="left"/>
        <w:rPr>
          <w:sz w:val="42"/>
        </w:rPr>
      </w:pPr>
      <w:r>
        <w:rPr>
          <w:sz w:val="42"/>
        </w:rPr>
        <w:t>沿排水沟（管）</w:t>
      </w:r>
      <w:r>
        <w:rPr>
          <w:spacing w:val="-23"/>
          <w:sz w:val="42"/>
        </w:rPr>
        <w:t xml:space="preserve">部位满铺 </w:t>
      </w:r>
      <w:r>
        <w:rPr>
          <w:sz w:val="42"/>
        </w:rPr>
        <w:t>150</w:t>
      </w:r>
      <w:r>
        <w:rPr>
          <w:spacing w:val="-16"/>
          <w:sz w:val="42"/>
        </w:rPr>
        <w:t xml:space="preserve"> 厚卵石滤水层；</w:t>
      </w:r>
    </w:p>
    <w:p>
      <w:pPr>
        <w:pStyle w:val="BodyText"/>
        <w:spacing w:before="2"/>
        <w:rPr>
          <w:sz w:val="31"/>
        </w:rPr>
      </w:pPr>
    </w:p>
    <w:p>
      <w:pPr>
        <w:pStyle w:val="ListParagraph"/>
        <w:numPr>
          <w:ilvl w:val="0"/>
          <w:numId w:val="6"/>
        </w:numPr>
        <w:tabs>
          <w:tab w:val="left" w:pos="4379"/>
        </w:tabs>
        <w:spacing w:before="0" w:after="0" w:line="417" w:lineRule="auto"/>
        <w:ind w:left="2480" w:right="789" w:firstLine="838"/>
        <w:jc w:val="left"/>
        <w:rPr>
          <w:sz w:val="42"/>
        </w:rPr>
      </w:pPr>
      <w:r>
        <w:rPr>
          <w:sz w:val="42"/>
        </w:rPr>
        <w:t>回填种植土。排水沟（管）</w:t>
      </w:r>
      <w:r>
        <w:rPr>
          <w:spacing w:val="-2"/>
          <w:sz w:val="42"/>
        </w:rPr>
        <w:t>部位应清理出垃圾，并避免粘</w:t>
      </w:r>
      <w:r>
        <w:rPr>
          <w:sz w:val="42"/>
        </w:rPr>
        <w:t>土随雨水沉积堵死排水渠道，造成树森木沤死；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417" w:lineRule="auto"/>
        <w:ind w:left="2480" w:right="604" w:firstLine="838"/>
        <w:jc w:val="left"/>
        <w:rPr>
          <w:sz w:val="42"/>
        </w:rPr>
      </w:pPr>
      <w:r>
        <w:rPr>
          <w:sz w:val="42"/>
        </w:rPr>
        <w:t>排水沟（管）</w:t>
      </w:r>
      <w:r>
        <w:rPr>
          <w:spacing w:val="-10"/>
          <w:sz w:val="42"/>
        </w:rPr>
        <w:t xml:space="preserve">设清淘口，间距控制在 </w:t>
      </w:r>
      <w:r>
        <w:rPr>
          <w:sz w:val="42"/>
        </w:rPr>
        <w:t>25</w:t>
      </w:r>
      <w:r>
        <w:rPr>
          <w:spacing w:val="-17"/>
          <w:sz w:val="42"/>
        </w:rPr>
        <w:t xml:space="preserve"> 为左右，沟</w:t>
      </w:r>
      <w:r>
        <w:rPr>
          <w:sz w:val="42"/>
        </w:rPr>
        <w:t>（管</w:t>
      </w:r>
      <w:r>
        <w:rPr>
          <w:spacing w:val="-15"/>
          <w:sz w:val="42"/>
        </w:rPr>
        <w:t xml:space="preserve">） </w:t>
      </w:r>
      <w:r>
        <w:rPr>
          <w:sz w:val="42"/>
        </w:rPr>
        <w:t>转弯处均应设清淘口；</w:t>
      </w:r>
    </w:p>
    <w:p>
      <w:pPr>
        <w:pStyle w:val="ListParagraph"/>
        <w:numPr>
          <w:ilvl w:val="0"/>
          <w:numId w:val="6"/>
        </w:numPr>
        <w:tabs>
          <w:tab w:val="left" w:pos="4372"/>
        </w:tabs>
        <w:spacing w:before="0" w:after="0" w:line="537" w:lineRule="exact"/>
        <w:ind w:left="4371" w:right="0" w:hanging="1053"/>
        <w:jc w:val="left"/>
        <w:rPr>
          <w:sz w:val="42"/>
        </w:rPr>
      </w:pPr>
      <w:r>
        <w:rPr>
          <w:spacing w:val="-18"/>
          <w:sz w:val="42"/>
        </w:rPr>
        <w:t xml:space="preserve">顶板上采用 </w:t>
      </w:r>
      <w:r>
        <w:rPr>
          <w:sz w:val="42"/>
        </w:rPr>
        <w:t>HDPE</w:t>
      </w:r>
      <w:r>
        <w:rPr>
          <w:spacing w:val="-15"/>
          <w:sz w:val="42"/>
        </w:rPr>
        <w:t xml:space="preserve"> 排水板系统，并在车库顶板边缘设置盲沟</w:t>
      </w:r>
    </w:p>
    <w:p>
      <w:pPr>
        <w:pStyle w:val="BodyText"/>
        <w:spacing w:before="1"/>
        <w:rPr>
          <w:sz w:val="41"/>
        </w:rPr>
      </w:pPr>
    </w:p>
    <w:p>
      <w:pPr>
        <w:spacing w:before="0"/>
        <w:ind w:left="1725" w:right="2322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专注 专业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headerReference w:type="default" r:id="rId16"/>
          <w:footerReference w:type="default" r:id="rId17"/>
          <w:pgSz w:w="17860" w:h="25260"/>
          <w:pgMar w:top="940" w:right="1940" w:bottom="280" w:left="220" w:header="0" w:footer="0"/>
          <w:pgNumType w:start="6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88"/>
        <w:ind w:left="4928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217214</wp:posOffset>
            </wp:positionV>
            <wp:extent cx="8001000" cy="381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9"/>
        <w:rPr>
          <w:rFonts w:ascii="Times New Roman"/>
          <w:sz w:val="29"/>
        </w:rPr>
      </w:pPr>
    </w:p>
    <w:p>
      <w:pPr>
        <w:pStyle w:val="BodyText"/>
        <w:spacing w:line="417" w:lineRule="auto"/>
        <w:ind w:left="2480" w:right="580"/>
      </w:pPr>
      <w:r>
        <w:t>（管）</w:t>
      </w:r>
      <w:r>
        <w:rPr>
          <w:spacing w:val="-1"/>
        </w:rPr>
        <w:t>导水系统形成的排水面，达到完整排滤水效果。亦可采用波状</w:t>
      </w:r>
      <w:r>
        <w:rPr>
          <w:w w:val="100"/>
        </w:rPr>
        <w:t>局部找坡的排水方式（详见附图</w:t>
      </w:r>
      <w:r>
        <w:rPr>
          <w:spacing w:val="-120"/>
        </w:rPr>
        <w:t xml:space="preserve"> </w:t>
      </w:r>
      <w:r>
        <w:rPr>
          <w:w w:val="100"/>
        </w:rPr>
        <w:t>1</w:t>
      </w:r>
      <w:r>
        <w:rPr>
          <w:spacing w:val="-4"/>
          <w:w w:val="100"/>
        </w:rPr>
        <w:t>1</w:t>
      </w:r>
      <w:r>
        <w:rPr>
          <w:spacing w:val="-209"/>
          <w:w w:val="100"/>
        </w:rPr>
        <w:t>）</w:t>
      </w:r>
      <w:r>
        <w:rPr>
          <w:w w:val="100"/>
        </w:rPr>
        <w:t>；</w:t>
      </w:r>
    </w:p>
    <w:p>
      <w:pPr>
        <w:pStyle w:val="ListParagraph"/>
        <w:numPr>
          <w:ilvl w:val="0"/>
          <w:numId w:val="13"/>
        </w:numPr>
        <w:tabs>
          <w:tab w:val="left" w:pos="4379"/>
        </w:tabs>
        <w:spacing w:before="0" w:after="0" w:line="417" w:lineRule="auto"/>
        <w:ind w:left="2480" w:right="580" w:firstLine="838"/>
        <w:jc w:val="left"/>
        <w:rPr>
          <w:sz w:val="42"/>
        </w:rPr>
      </w:pPr>
      <w:r>
        <w:rPr>
          <w:sz w:val="42"/>
        </w:rPr>
        <w:t>排水系统上覆土为粘土的，应和沙土混合，沙土比例不低</w:t>
      </w:r>
      <w:r>
        <w:rPr>
          <w:spacing w:val="-1"/>
          <w:sz w:val="42"/>
        </w:rPr>
        <w:t>于百分之三十，种植大乔木的，树池底部直达顶板排水系统，以便树</w:t>
      </w:r>
      <w:r>
        <w:rPr>
          <w:spacing w:val="-10"/>
          <w:sz w:val="42"/>
        </w:rPr>
        <w:t>池积水顺着顶板排水系统有效排出，可以在树池底部铺设四根软盲管来解决苗木透气透水问题。</w:t>
      </w:r>
    </w:p>
    <w:p>
      <w:pPr>
        <w:pStyle w:val="ListParagraph"/>
        <w:numPr>
          <w:ilvl w:val="1"/>
          <w:numId w:val="7"/>
        </w:numPr>
        <w:tabs>
          <w:tab w:val="left" w:pos="3938"/>
        </w:tabs>
        <w:spacing w:before="0" w:after="0" w:line="538" w:lineRule="exact"/>
        <w:ind w:left="3937" w:right="0" w:hanging="633"/>
        <w:jc w:val="left"/>
        <w:rPr>
          <w:sz w:val="40"/>
        </w:rPr>
      </w:pPr>
      <w:r>
        <w:rPr>
          <w:sz w:val="42"/>
        </w:rPr>
        <w:t>、HDPE</w:t>
      </w:r>
      <w:r>
        <w:rPr>
          <w:spacing w:val="-12"/>
          <w:sz w:val="42"/>
        </w:rPr>
        <w:t xml:space="preserve"> 支点朝上排水系统材料技术标准：</w:t>
      </w: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480" w:right="736" w:firstLine="845"/>
      </w:pPr>
      <w:r>
        <w:rPr>
          <w:spacing w:val="-9"/>
        </w:rPr>
        <w:t xml:space="preserve">本排水系统分为 </w:t>
      </w:r>
      <w:r>
        <w:t>HDPE</w:t>
      </w:r>
      <w:r>
        <w:rPr>
          <w:spacing w:val="-9"/>
        </w:rPr>
        <w:t xml:space="preserve"> 支点朝上防塌陷排水板、过虑层及盲管排</w:t>
      </w:r>
      <w:r>
        <w:t>水通道组成。</w:t>
      </w: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0" w:after="0" w:line="417" w:lineRule="auto"/>
        <w:ind w:left="2480" w:right="743" w:firstLine="838"/>
        <w:jc w:val="left"/>
        <w:rPr>
          <w:sz w:val="42"/>
        </w:rPr>
      </w:pPr>
      <w:r>
        <w:rPr>
          <w:spacing w:val="-8"/>
          <w:sz w:val="42"/>
        </w:rPr>
        <w:t xml:space="preserve">地下室顶板采用 </w:t>
      </w:r>
      <w:r>
        <w:rPr>
          <w:sz w:val="42"/>
        </w:rPr>
        <w:t>HDPE</w:t>
      </w:r>
      <w:r>
        <w:rPr>
          <w:spacing w:val="-10"/>
          <w:sz w:val="42"/>
        </w:rPr>
        <w:t xml:space="preserve"> 支点朝上防塌陷排水板，每平方单</w:t>
      </w:r>
      <w:r>
        <w:rPr>
          <w:spacing w:val="-16"/>
          <w:sz w:val="42"/>
        </w:rPr>
        <w:t xml:space="preserve">位质量不低于 </w:t>
      </w:r>
      <w:r>
        <w:rPr>
          <w:sz w:val="42"/>
        </w:rPr>
        <w:t>800</w:t>
      </w:r>
      <w:r>
        <w:rPr>
          <w:spacing w:val="-37"/>
          <w:sz w:val="42"/>
        </w:rPr>
        <w:t xml:space="preserve"> 克；</w:t>
      </w:r>
    </w:p>
    <w:p>
      <w:pPr>
        <w:pStyle w:val="ListParagraph"/>
        <w:numPr>
          <w:ilvl w:val="2"/>
          <w:numId w:val="7"/>
        </w:numPr>
        <w:tabs>
          <w:tab w:val="left" w:pos="4583"/>
        </w:tabs>
        <w:spacing w:before="0" w:after="0" w:line="417" w:lineRule="auto"/>
        <w:ind w:left="2480" w:right="766" w:firstLine="838"/>
        <w:jc w:val="left"/>
        <w:rPr>
          <w:sz w:val="42"/>
        </w:rPr>
      </w:pPr>
      <w:r>
        <w:rPr>
          <w:spacing w:val="3"/>
          <w:sz w:val="42"/>
        </w:rPr>
        <w:t xml:space="preserve">地下室顶板排水卷材凸起高度不低于 </w:t>
      </w:r>
      <w:r>
        <w:rPr>
          <w:sz w:val="42"/>
        </w:rPr>
        <w:t>15mm</w:t>
      </w:r>
      <w:r>
        <w:rPr>
          <w:spacing w:val="-3"/>
          <w:sz w:val="42"/>
        </w:rPr>
        <w:t>、抗压强度不</w:t>
      </w:r>
      <w:r>
        <w:rPr>
          <w:spacing w:val="-36"/>
          <w:sz w:val="42"/>
        </w:rPr>
        <w:t xml:space="preserve">低于 </w:t>
      </w:r>
      <w:r>
        <w:rPr>
          <w:sz w:val="42"/>
        </w:rPr>
        <w:t>300KPA；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0" w:after="0" w:line="417" w:lineRule="auto"/>
        <w:ind w:left="2480" w:right="998" w:firstLine="838"/>
        <w:jc w:val="left"/>
        <w:rPr>
          <w:sz w:val="42"/>
        </w:rPr>
      </w:pPr>
      <w:r>
        <w:rPr>
          <w:spacing w:val="-1"/>
          <w:sz w:val="42"/>
        </w:rPr>
        <w:t>地下室顶板排水卷材搭接采用套接式或烫接式并达到防</w:t>
      </w:r>
      <w:r>
        <w:rPr>
          <w:sz w:val="42"/>
        </w:rPr>
        <w:t>植物根系穿刺要求；</w:t>
      </w:r>
    </w:p>
    <w:p>
      <w:pPr>
        <w:pStyle w:val="ListParagraph"/>
        <w:numPr>
          <w:ilvl w:val="2"/>
          <w:numId w:val="7"/>
        </w:numPr>
        <w:tabs>
          <w:tab w:val="left" w:pos="4580"/>
        </w:tabs>
        <w:spacing w:before="0" w:after="0" w:line="417" w:lineRule="auto"/>
        <w:ind w:left="2480" w:right="734" w:firstLine="838"/>
        <w:jc w:val="left"/>
        <w:rPr>
          <w:sz w:val="42"/>
        </w:rPr>
      </w:pPr>
      <w:r>
        <w:rPr>
          <w:sz w:val="42"/>
        </w:rPr>
        <w:t>地下室顶板排水卷材要有防塌陷设计（</w:t>
      </w:r>
      <w:r>
        <w:rPr>
          <w:spacing w:val="33"/>
          <w:sz w:val="42"/>
        </w:rPr>
        <w:t>附图</w:t>
      </w:r>
      <w:r>
        <w:rPr>
          <w:sz w:val="42"/>
        </w:rPr>
        <w:t>2）</w:t>
      </w:r>
      <w:r>
        <w:rPr>
          <w:spacing w:val="-4"/>
          <w:sz w:val="42"/>
        </w:rPr>
        <w:t>或其他防</w:t>
      </w:r>
      <w:r>
        <w:rPr>
          <w:sz w:val="42"/>
        </w:rPr>
        <w:t>塌陷措施，以防覆土后土工布下陷造成排水不畅；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3"/>
        </w:rPr>
      </w:pPr>
    </w:p>
    <w:p>
      <w:pPr>
        <w:spacing w:before="0"/>
        <w:ind w:left="1725" w:right="2322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专注 专业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headerReference w:type="default" r:id="rId19"/>
          <w:footerReference w:type="default" r:id="rId20"/>
          <w:pgSz w:w="17860" w:h="25260"/>
          <w:pgMar w:top="940" w:right="1940" w:bottom="280" w:left="220" w:header="0" w:footer="0"/>
          <w:pgNumType w:start="7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88"/>
        <w:ind w:left="4928" w:right="0" w:firstLine="0"/>
        <w:jc w:val="left"/>
        <w:rPr>
          <w:rFonts w:ascii="Times New Roman"/>
          <w:sz w:val="27"/>
        </w:rPr>
      </w:pPr>
      <w:r>
        <w:pict>
          <v:group id="_x0000_s1028" style="width:893pt;height:1248pt;margin-top:0;margin-left:0;mso-position-horizontal-relative:page;mso-position-vertical-relative:page;position:absolute;z-index:-251656192" coordorigin="0,0" coordsize="17860,24960">
            <v:shape id="_x0000_s1029" type="#_x0000_t75" style="width:12780;height:260;left:2540;position:absolute;top:1200" stroked="f">
              <v:imagedata r:id="rId14" o:title=""/>
            </v:shape>
            <v:shape id="_x0000_s1030" type="#_x0000_t75" style="width:17860;height:24960;position:absolute" stroked="f">
              <v:imagedata r:id="rId21" o:title=""/>
            </v:shape>
            <v:shape id="_x0000_s1031" type="#_x0000_t75" style="width:11555;height:760;left:3625;position:absolute;top:21980" stroked="f">
              <v:imagedata r:id="rId22" o:title=""/>
            </v:shape>
          </v:group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4"/>
        <w:rPr>
          <w:rFonts w:ascii="Times New Roman"/>
          <w:sz w:val="33"/>
        </w:rPr>
      </w:pPr>
    </w:p>
    <w:p>
      <w:pPr>
        <w:pStyle w:val="BodyText"/>
        <w:spacing w:before="1"/>
        <w:ind w:left="8133"/>
      </w:pPr>
      <w:r>
        <w:t>(图 2)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2"/>
          <w:numId w:val="7"/>
        </w:numPr>
        <w:tabs>
          <w:tab w:val="left" w:pos="4793"/>
          <w:tab w:val="left" w:pos="4794"/>
        </w:tabs>
        <w:spacing w:before="0" w:after="0" w:line="417" w:lineRule="auto"/>
        <w:ind w:left="2480" w:right="695" w:firstLine="838"/>
        <w:jc w:val="left"/>
        <w:rPr>
          <w:sz w:val="42"/>
        </w:rPr>
      </w:pPr>
      <w:r>
        <w:rPr>
          <w:sz w:val="42"/>
        </w:rPr>
        <w:t>HDPE</w:t>
      </w:r>
      <w:r>
        <w:rPr>
          <w:spacing w:val="-11"/>
          <w:sz w:val="42"/>
        </w:rPr>
        <w:t xml:space="preserve"> 排水板的物理性能等必须符合国家规范要求，施工</w:t>
      </w:r>
      <w:r>
        <w:rPr>
          <w:sz w:val="42"/>
        </w:rPr>
        <w:t>前必须复检合格；</w:t>
      </w:r>
    </w:p>
    <w:p>
      <w:pPr>
        <w:pStyle w:val="ListParagraph"/>
        <w:numPr>
          <w:ilvl w:val="2"/>
          <w:numId w:val="7"/>
        </w:numPr>
        <w:tabs>
          <w:tab w:val="left" w:pos="4591"/>
        </w:tabs>
        <w:spacing w:before="0" w:after="0" w:line="417" w:lineRule="auto"/>
        <w:ind w:left="2480" w:right="998" w:firstLine="838"/>
        <w:jc w:val="left"/>
        <w:rPr>
          <w:sz w:val="42"/>
        </w:rPr>
      </w:pPr>
      <w:r>
        <w:rPr>
          <w:spacing w:val="-1"/>
          <w:sz w:val="42"/>
        </w:rPr>
        <w:t>地下室排水系统主要材料和辅助材料一般理化性能见下</w:t>
      </w:r>
      <w:r>
        <w:rPr>
          <w:sz w:val="42"/>
        </w:rPr>
        <w:t>表；</w:t>
      </w:r>
    </w:p>
    <w:p>
      <w:pPr>
        <w:pStyle w:val="ListParagraph"/>
        <w:numPr>
          <w:ilvl w:val="2"/>
          <w:numId w:val="7"/>
        </w:numPr>
        <w:tabs>
          <w:tab w:val="left" w:pos="4583"/>
        </w:tabs>
        <w:spacing w:before="0" w:after="0" w:line="417" w:lineRule="auto"/>
        <w:ind w:left="2480" w:right="766" w:firstLine="838"/>
        <w:jc w:val="left"/>
        <w:rPr>
          <w:sz w:val="42"/>
        </w:rPr>
      </w:pPr>
      <w:r>
        <w:rPr>
          <w:spacing w:val="3"/>
          <w:sz w:val="42"/>
        </w:rPr>
        <w:t xml:space="preserve">盲沟盲管系统要求主管口径不小于 </w:t>
      </w:r>
      <w:r>
        <w:rPr>
          <w:sz w:val="42"/>
        </w:rPr>
        <w:t>100mm</w:t>
      </w:r>
      <w:r>
        <w:rPr>
          <w:spacing w:val="-3"/>
          <w:sz w:val="42"/>
        </w:rPr>
        <w:t>,支管主管口径</w:t>
      </w:r>
      <w:r>
        <w:rPr>
          <w:spacing w:val="-27"/>
          <w:sz w:val="42"/>
        </w:rPr>
        <w:t xml:space="preserve">不小于 </w:t>
      </w:r>
      <w:r>
        <w:rPr>
          <w:sz w:val="42"/>
        </w:rPr>
        <w:t>80m,材质采用聚丙烯材料；</w:t>
      </w:r>
    </w:p>
    <w:p>
      <w:pPr>
        <w:pStyle w:val="ListParagraph"/>
        <w:numPr>
          <w:ilvl w:val="2"/>
          <w:numId w:val="7"/>
        </w:numPr>
        <w:tabs>
          <w:tab w:val="left" w:pos="4475"/>
        </w:tabs>
        <w:spacing w:before="0" w:after="0" w:line="537" w:lineRule="exact"/>
        <w:ind w:left="4475" w:right="0" w:hanging="1156"/>
        <w:jc w:val="left"/>
        <w:rPr>
          <w:sz w:val="42"/>
        </w:rPr>
      </w:pPr>
      <w:r>
        <w:rPr>
          <w:spacing w:val="-2"/>
          <w:sz w:val="42"/>
        </w:rPr>
        <w:t>材料技术指标: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3319"/>
      </w:pPr>
      <w:r>
        <w:t>卷材类排水板：</w:t>
      </w:r>
    </w:p>
    <w:p>
      <w:pPr>
        <w:pStyle w:val="BodyText"/>
        <w:spacing w:before="8"/>
        <w:rPr>
          <w:sz w:val="35"/>
        </w:rPr>
      </w:pPr>
    </w:p>
    <w:p>
      <w:pPr>
        <w:tabs>
          <w:tab w:val="left" w:pos="6182"/>
          <w:tab w:val="left" w:pos="9491"/>
          <w:tab w:val="left" w:pos="12561"/>
        </w:tabs>
        <w:spacing w:before="0"/>
        <w:ind w:left="3816" w:right="0" w:firstLine="0"/>
        <w:jc w:val="left"/>
        <w:rPr>
          <w:sz w:val="31"/>
        </w:rPr>
      </w:pPr>
      <w:r>
        <w:rPr>
          <w:sz w:val="31"/>
        </w:rPr>
        <w:t>序号</w:t>
        <w:tab/>
        <w:t>性能</w:t>
        <w:tab/>
        <w:t>单位</w:t>
        <w:tab/>
        <w:t>性能数据</w:t>
      </w:r>
    </w:p>
    <w:p>
      <w:pPr>
        <w:pStyle w:val="BodyText"/>
        <w:spacing w:before="6"/>
        <w:rPr>
          <w:sz w:val="47"/>
        </w:rPr>
      </w:pPr>
    </w:p>
    <w:p>
      <w:pPr>
        <w:spacing w:before="0"/>
        <w:ind w:left="1725" w:right="2322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专注 专业</w:t>
      </w:r>
    </w:p>
    <w:p>
      <w:pPr>
        <w:spacing w:after="0"/>
        <w:jc w:val="center"/>
        <w:rPr>
          <w:rFonts w:ascii="宋体" w:eastAsia="宋体" w:hint="eastAsia"/>
          <w:sz w:val="27"/>
        </w:rPr>
        <w:sectPr>
          <w:headerReference w:type="default" r:id="rId23"/>
          <w:footerReference w:type="default" r:id="rId24"/>
          <w:pgSz w:w="17860" w:h="25260"/>
          <w:pgMar w:top="940" w:right="1940" w:bottom="280" w:left="220" w:header="0" w:footer="0"/>
          <w:pgNumType w:start="8"/>
          <w:cols w:space="708"/>
        </w:sectPr>
      </w:pPr>
    </w:p>
    <w:p>
      <w:pPr>
        <w:tabs>
          <w:tab w:val="left" w:pos="7558"/>
          <w:tab w:val="left" w:pos="9918"/>
          <w:tab w:val="left" w:pos="12428"/>
        </w:tabs>
        <w:spacing w:before="88"/>
        <w:ind w:left="4928" w:right="0" w:firstLine="0"/>
        <w:jc w:val="left"/>
        <w:rPr>
          <w:rFonts w:ascii="Times New Roman"/>
          <w:sz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2301875</wp:posOffset>
            </wp:positionH>
            <wp:positionV relativeFrom="paragraph">
              <wp:posOffset>563289</wp:posOffset>
            </wp:positionV>
            <wp:extent cx="7337425" cy="1574165"/>
            <wp:effectExtent l="0" t="0" r="0" b="0"/>
            <wp:wrapNone/>
            <wp:docPr id="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6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7425" cy="1574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width:446.45pt;height:112.55pt;margin-top:51.06pt;margin-left:219.29pt;mso-position-horizontal-relative:page;position:absolute;z-index:251662336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9"/>
                    <w:gridCol w:w="3228"/>
                    <w:gridCol w:w="2754"/>
                    <w:gridCol w:w="210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1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重量，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6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g/m2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before="0" w:line="359" w:lineRule="exact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≥800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2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2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抗拉强度，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ind w:left="69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N/5cm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≥300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3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抗压负荷，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kPa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≥350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84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before="47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4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before="47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断裂延伸率，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before="47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％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before="47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≥25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99"/>
                      <w:jc w:val="left"/>
                    </w:trPr>
                    <w:tc>
                      <w:tcPr>
                        <w:tcW w:w="839" w:type="dxa"/>
                      </w:tcPr>
                      <w:p>
                        <w:pPr>
                          <w:pStyle w:val="TableParagraph"/>
                          <w:spacing w:line="335" w:lineRule="exact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5</w:t>
                        </w:r>
                      </w:p>
                    </w:tc>
                    <w:tc>
                      <w:tcPr>
                        <w:tcW w:w="3228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63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凹凸高度</w:t>
                        </w:r>
                      </w:p>
                    </w:tc>
                    <w:tc>
                      <w:tcPr>
                        <w:tcW w:w="2754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71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mm</w:t>
                        </w:r>
                      </w:p>
                    </w:tc>
                    <w:tc>
                      <w:tcPr>
                        <w:tcW w:w="2108" w:type="dxa"/>
                      </w:tcPr>
                      <w:p>
                        <w:pPr>
                          <w:pStyle w:val="TableParagraph"/>
                          <w:spacing w:line="335" w:lineRule="exact"/>
                          <w:ind w:left="1265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15mm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7"/>
        </w:rPr>
        <w:t>.</w:t>
        <w:tab/>
        <w:t>.</w:t>
        <w:tab/>
        <w:t>.</w:t>
        <w:tab/>
        <w:t>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  <w:sectPr>
          <w:headerReference w:type="default" r:id="rId26"/>
          <w:footerReference w:type="default" r:id="rId27"/>
          <w:pgSz w:w="17860" w:h="25260"/>
          <w:pgMar w:top="940" w:right="1940" w:bottom="2020" w:left="220" w:header="0" w:footer="1831"/>
          <w:pgNumType w:start="9"/>
          <w:cols w:space="708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5"/>
        </w:rPr>
        <w:sectPr>
          <w:headerReference w:type="default" r:id="rId28"/>
          <w:footerReference w:type="default" r:id="rId29"/>
          <w:type w:val="nextPage"/>
          <w:pgSz w:w="17860" w:h="25260"/>
          <w:pgMar w:top="940" w:right="1940" w:bottom="2020" w:left="220" w:header="0" w:footer="1831"/>
          <w:pgNumType w:start="10"/>
          <w:cols w:space="708"/>
          <w:titlePg w:val="0"/>
        </w:sect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135596</wp:posOffset>
            </wp:positionV>
            <wp:extent cx="1270" cy="1270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0320" w:lineRule="exact"/>
        <w:ind w:left="3319"/>
        <w:sectPr>
          <w:headerReference w:type="default" r:id="rId30"/>
          <w:footerReference w:type="default" r:id="rId31"/>
          <w:type w:val="nextPage"/>
          <w:pgSz w:w="17860" w:h="25260"/>
          <w:pgMar w:top="940" w:right="1940" w:bottom="2020" w:left="220" w:header="0" w:footer="1831"/>
          <w:pgNumType w:start="11"/>
          <w:cols w:space="708"/>
          <w:titlePg w:val="0"/>
        </w:sectPr>
      </w:pPr>
      <w:r>
        <w:t>土工布</w:t>
      </w:r>
    </w:p>
    <w:p>
      <w:pPr>
        <w:pStyle w:val="ListParagraph"/>
        <w:numPr>
          <w:ilvl w:val="1"/>
          <w:numId w:val="7"/>
        </w:numPr>
        <w:tabs>
          <w:tab w:val="left" w:pos="3953"/>
        </w:tabs>
        <w:spacing w:before="0" w:after="0" w:line="28949" w:lineRule="exact"/>
        <w:ind w:left="3952" w:right="0" w:hanging="634"/>
        <w:jc w:val="left"/>
        <w:rPr>
          <w:sz w:val="40"/>
        </w:rPr>
      </w:pPr>
      <w:r>
        <w:pict>
          <v:group id="_x0000_s1033" style="width:577.75pt;height:110.95pt;margin-top:-190.03pt;margin-left:181.25pt;mso-position-horizontal-relative:page;position:absolute;z-index:-251652096" coordorigin="3625,-3801" coordsize="11555,2219">
            <v:shape id="_x0000_s1034" type="#_x0000_t75" style="width:11555;height:2219;left:3625;position:absolute;top:-3801" stroked="f">
              <v:imagedata r:id="rId32" o:title=""/>
            </v:shape>
            <v:shape id="_x0000_s1035" type="#_x0000_t202" style="width:654;height:317;left:4036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序号</w:t>
                    </w:r>
                  </w:p>
                </w:txbxContent>
              </v:textbox>
            </v:shape>
            <v:shape id="_x0000_s1036" type="#_x0000_t202" style="width:654;height:317;left:6402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性能</w:t>
                    </w:r>
                  </w:p>
                </w:txbxContent>
              </v:textbox>
            </v:shape>
            <v:shape id="_x0000_s1037" type="#_x0000_t202" style="width:654;height:317;left:9711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单位</w:t>
                    </w:r>
                  </w:p>
                </w:txbxContent>
              </v:textbox>
            </v:shape>
            <v:shape id="_x0000_s1038" type="#_x0000_t202" style="width:1288;height:317;left:12782;position:absolute;top:-35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性能数据</w:t>
                    </w:r>
                  </w:p>
                </w:txbxContent>
              </v:textbox>
            </v:shape>
            <v:shape id="_x0000_s1039" type="#_x0000_t202" style="width:179;height:1286;left:4435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1</w:t>
                    </w:r>
                  </w:p>
                  <w:p>
                    <w:pPr>
                      <w:spacing w:before="85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2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3</w:t>
                    </w:r>
                  </w:p>
                </w:txbxContent>
              </v:textbox>
            </v:shape>
            <v:shape id="_x0000_s1040" type="#_x0000_t202" style="width:1921;height:1286;left:5855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重量</w:t>
                    </w:r>
                  </w:p>
                  <w:p>
                    <w:pPr>
                      <w:spacing w:before="6" w:line="486" w:lineRule="exact"/>
                      <w:ind w:left="0" w:right="18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CBR顶破强力垂直渗透系数</w:t>
                    </w:r>
                  </w:p>
                </w:txbxContent>
              </v:textbox>
            </v:shape>
            <v:shape id="_x0000_s1041" type="#_x0000_t202" style="width:654;height:1286;left:9163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g</w:t>
                    </w:r>
                  </w:p>
                  <w:p>
                    <w:pPr>
                      <w:spacing w:before="6" w:line="486" w:lineRule="exact"/>
                      <w:ind w:left="0" w:right="14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kn cm/s</w:t>
                    </w:r>
                  </w:p>
                </w:txbxContent>
              </v:textbox>
            </v:shape>
            <v:shape id="_x0000_s1042" type="#_x0000_t202" style="width:3326;height:1286;left:11842;position:absolute;top:-2959" filled="f" stroked="f">
              <v:textbox inset="0,0,0,0">
                <w:txbxContent>
                  <w:p>
                    <w:pPr>
                      <w:spacing w:before="0" w:line="359" w:lineRule="exact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≥200</w:t>
                    </w:r>
                  </w:p>
                  <w:p>
                    <w:pPr>
                      <w:spacing w:before="85"/>
                      <w:ind w:left="63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≥0.75</w:t>
                    </w:r>
                  </w:p>
                  <w:p>
                    <w:pPr>
                      <w:spacing w:before="89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(1.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0</w:t>
                    </w:r>
                    <w:r>
                      <w:rPr>
                        <w:spacing w:val="-105"/>
                        <w:w w:val="102"/>
                        <w:sz w:val="31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9.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9</w:t>
                    </w:r>
                    <w:r>
                      <w:rPr>
                        <w:spacing w:val="-108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105"/>
                        <w:w w:val="102"/>
                        <w:sz w:val="31"/>
                      </w:rPr>
                      <w:t>x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w w:val="102"/>
                        <w:sz w:val="31"/>
                      </w:rPr>
                      <w:t>10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-</w:t>
                    </w:r>
                    <w:r>
                      <w:rPr>
                        <w:spacing w:val="-4"/>
                        <w:w w:val="103"/>
                        <w:position w:val="4"/>
                        <w:sz w:val="16"/>
                      </w:rPr>
                      <w:t>1</w:t>
                    </w:r>
                    <w:r>
                      <w:rPr>
                        <w:spacing w:val="-29"/>
                        <w:w w:val="103"/>
                        <w:position w:val="4"/>
                        <w:sz w:val="16"/>
                      </w:rPr>
                      <w:t>、</w:t>
                    </w:r>
                    <w:r>
                      <w:rPr>
                        <w:w w:val="102"/>
                        <w:sz w:val="31"/>
                      </w:rPr>
                      <w:t>10</w:t>
                    </w:r>
                    <w:r>
                      <w:rPr>
                        <w:w w:val="103"/>
                        <w:position w:val="4"/>
                        <w:sz w:val="16"/>
                      </w:rPr>
                      <w:t>-3</w:t>
                    </w: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pict>
          <v:group id="_x0000_s1043" style="width:146pt;height:27pt;margin-top:26.97pt;margin-left:374pt;mso-position-horizontal-relative:page;position:absolute;z-index:-251651072" coordorigin="7480,539" coordsize="2920,540">
            <v:shape id="_x0000_s1044" type="#_x0000_t75" style="width:2920;height:540;left:7480;position:absolute;top:539" stroked="f">
              <v:imagedata r:id="rId33" o:title=""/>
            </v:shape>
            <v:shape id="_x0000_s1045" type="#_x0000_t202" style="width:2920;height:540;left:7480;position:absolute;top:539" filled="f" stroked="f">
              <v:textbox inset="0,0,0,0">
                <w:txbxContent>
                  <w:p>
                    <w:pPr>
                      <w:spacing w:before="98"/>
                      <w:ind w:left="347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钢筋混凝土浇铸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6248400</wp:posOffset>
            </wp:positionH>
            <wp:positionV relativeFrom="paragraph">
              <wp:posOffset>10310542</wp:posOffset>
            </wp:positionV>
            <wp:extent cx="1270" cy="1270"/>
            <wp:effectExtent l="0" t="0" r="0" b="0"/>
            <wp:wrapNone/>
            <wp:docPr id="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138pt;height:27pt;margin-top:578.97pt;margin-left:378pt;mso-position-horizontal-relative:page;position:absolute;z-index:-251649024" coordorigin="7560,11579" coordsize="2760,540">
            <v:shape id="_x0000_s1047" type="#_x0000_t75" style="width:2760;height:540;left:7560;position:absolute;top:11579" stroked="f">
              <v:imagedata r:id="rId35" o:title=""/>
            </v:shape>
            <v:shape id="_x0000_s1048" type="#_x0000_t202" style="width:2760;height:540;left:7560;position:absolute;top:11579" filled="f" stroked="f">
              <v:textbox inset="0,0,0,0">
                <w:txbxContent>
                  <w:p>
                    <w:pPr>
                      <w:spacing w:before="104"/>
                      <w:ind w:left="58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铺设土工布</w:t>
                    </w:r>
                  </w:p>
                </w:txbxContent>
              </v:textbox>
            </v:shape>
          </v:group>
        </w:pict>
      </w:r>
      <w:r>
        <w:pict>
          <v:group id="_x0000_s1049" style="width:186pt;height:27pt;margin-top:661.97pt;margin-left:354pt;mso-position-horizontal-relative:page;position:absolute;z-index:-251648000" coordorigin="7080,13239" coordsize="3720,540">
            <v:shape id="_x0000_s1050" type="#_x0000_t75" style="width:3720;height:540;left:7080;position:absolute;top:13239" stroked="f">
              <v:imagedata r:id="rId36" o:title=""/>
            </v:shape>
            <v:shape id="_x0000_s1051" type="#_x0000_t202" style="width:3720;height:540;left:7080;position:absolute;top:13239" filled="f" stroked="f">
              <v:textbox inset="0,0,0,0">
                <w:txbxContent>
                  <w:p>
                    <w:pPr>
                      <w:spacing w:before="89"/>
                      <w:ind w:left="744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检查土工布搭接</w:t>
                    </w:r>
                  </w:p>
                </w:txbxContent>
              </v:textbox>
            </v:shape>
          </v:group>
        </w:pict>
      </w:r>
      <w:r>
        <w:pict>
          <v:group id="_x0000_s1052" style="width:160pt;height:49pt;margin-top:519.97pt;margin-left:485pt;mso-position-horizontal-relative:page;position:absolute;z-index:-251646976" coordorigin="9700,10399" coordsize="3200,980">
            <v:shape id="_x0000_s1053" type="#_x0000_t75" style="width:3200;height:980;left:9700;position:absolute;top:10399" stroked="f">
              <v:imagedata r:id="rId37" o:title=""/>
            </v:shape>
            <v:shape id="_x0000_s1054" type="#_x0000_t202" style="width:3200;height:980;left:9700;position:absolute;top:1039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26"/>
                      </w:rPr>
                    </w:pPr>
                  </w:p>
                  <w:p>
                    <w:pPr>
                      <w:spacing w:before="0"/>
                      <w:ind w:left="331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套接施工检查验收</w:t>
                    </w:r>
                  </w:p>
                </w:txbxContent>
              </v:textbox>
            </v:shape>
          </v:group>
        </w:pict>
      </w:r>
      <w:r>
        <w:pict>
          <v:group id="_x0000_s1055" style="width:272pt;height:121pt;margin-top:306.97pt;margin-left:367pt;mso-position-horizontal-relative:page;position:absolute;z-index:-251645952" coordorigin="7340,6139" coordsize="5440,2420">
            <v:shape id="_x0000_s1056" type="#_x0000_t75" style="width:5440;height:2420;left:7340;position:absolute;top:6139" stroked="f">
              <v:imagedata r:id="rId38" o:title=""/>
            </v:shape>
            <v:shape id="_x0000_s1057" type="#_x0000_t202" style="width:2555;height:317;left:10053;position:absolute;top:6291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排水卷材复检合格</w:t>
                    </w:r>
                  </w:p>
                </w:txbxContent>
              </v:textbox>
            </v:shape>
            <v:shape id="_x0000_s1058" type="#_x0000_t202" style="width:1288;height:317;left:8299;position:absolute;top:695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规划弹线</w:t>
                    </w:r>
                  </w:p>
                </w:txbxContent>
              </v:textbox>
            </v:shape>
            <v:shape id="_x0000_s1059" type="#_x0000_t202" style="width:2854;height:317;left:7525;position:absolute;top:8160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空铺（HDPE）排水板</w:t>
                    </w:r>
                  </w:p>
                </w:txbxContent>
              </v:textbox>
            </v:shape>
          </v:group>
        </w:pict>
      </w:r>
      <w:r>
        <w:pict>
          <v:group id="_x0000_s1060" style="width:160pt;height:62pt;margin-top:449.97pt;margin-left:367pt;mso-position-horizontal-relative:page;position:absolute;z-index:-251644928" coordorigin="7340,8999" coordsize="3200,1240">
            <v:shape id="_x0000_s1061" type="#_x0000_t75" style="width:3200;height:1240;left:7340;position:absolute;top:8999" stroked="f">
              <v:imagedata r:id="rId39" o:title=""/>
            </v:shape>
            <v:shape id="_x0000_s1062" type="#_x0000_t202" style="width:3200;height:1240;left:7340;position:absolute;top:899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32"/>
                      </w:rPr>
                    </w:pPr>
                  </w:p>
                  <w:p>
                    <w:pPr>
                      <w:spacing w:before="3" w:line="240" w:lineRule="auto"/>
                      <w:rPr>
                        <w:sz w:val="30"/>
                      </w:rPr>
                    </w:pPr>
                  </w:p>
                  <w:p>
                    <w:pPr>
                      <w:spacing w:before="0"/>
                      <w:ind w:left="32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搭接缝套接或烫接</w:t>
                    </w:r>
                  </w:p>
                </w:txbxContent>
              </v:textbox>
            </v:shape>
          </v:group>
        </w:pict>
      </w:r>
      <w:r>
        <w:pict>
          <v:group id="_x0000_s1063" style="width:146pt;height:237pt;margin-top:60.97pt;margin-left:374pt;mso-position-horizontal-relative:page;position:absolute;z-index:-251643904" coordorigin="7480,1219" coordsize="2920,4740">
            <v:shape id="_x0000_s1064" type="#_x0000_t75" style="width:2920;height:4740;left:7480;position:absolute;top:1219" stroked="f">
              <v:imagedata r:id="rId40" o:title=""/>
            </v:shape>
            <v:shape id="_x0000_s1065" type="#_x0000_t202" style="width:971;height:317;left:8457;position:absolute;top:208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找平层</w:t>
                    </w:r>
                  </w:p>
                </w:txbxContent>
              </v:textbox>
            </v:shape>
            <v:shape id="_x0000_s1066" type="#_x0000_t202" style="width:1288;height:317;left:8299;position:absolute;top:32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卷材防水</w:t>
                    </w:r>
                  </w:p>
                </w:txbxContent>
              </v:textbox>
            </v:shape>
            <v:shape id="_x0000_s1067" type="#_x0000_t202" style="width:1604;height:317;left:8141;position:absolute;top:4362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防水保护层</w:t>
                    </w:r>
                  </w:p>
                </w:txbxContent>
              </v:textbox>
            </v:shape>
            <v:shape id="_x0000_s1068" type="#_x0000_t202" style="width:2238;height:317;left:7824;position:absolute;top:5553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基层清理及验收</w:t>
                    </w:r>
                    <w:r>
                      <w:rPr>
                        <w:sz w:val="31"/>
                      </w:rPr>
                      <w:br/>
                    </w:r>
                    <w:r>
                      <w:rPr>
                        <w:sz w:val="31"/>
                      </w:rPr>
                      <w:br/>
                    </w:r>
                  </w:p>
                  <w:p>
                    <w:pPr>
                      <w:widowControl/>
                      <w:autoSpaceDE/>
                      <w:autoSpaceDN/>
                      <w:spacing w:before="0" w:after="0" w:line="240" w:lineRule="auto"/>
                      <w:ind w:left="0" w:right="0"/>
                      <w:jc w:val="left"/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color w:val="000000"/>
                        <w:sz w:val="30"/>
                        <w:szCs w:val="30"/>
                      </w:rPr>
                      <w:t>以上内容仅为本文档的试下载部分，为可阅读页数的一半内容。如要下载或阅读全文，请访问：</w:t>
                    </w:r>
                    <w:hyperlink r:id="rId41" w:history="1">
                      <w:r>
                        <w:rPr>
                          <w:rFonts w:ascii="SimSun" w:eastAsia="SimSun" w:hAnsi="SimSun" w:cs="SimSun"/>
                          <w:b/>
                          <w:bCs/>
                          <w:color w:val="0000EE"/>
                          <w:sz w:val="30"/>
                          <w:szCs w:val="30"/>
                          <w:u w:val="single" w:color="0000EE"/>
                        </w:rPr>
                        <w:t>https://d.book118.com/775331214241011100</w:t>
                      </w:r>
                    </w:hyperlink>
                  </w:p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</w:p>
                </w:txbxContent>
              </v:textbox>
            </v:shape>
          </v:group>
        </w:pict>
      </w:r>
      <w:r>
        <w:rPr>
          <w:sz w:val="42"/>
        </w:rPr>
        <w:t>、施工工艺流程及构造做法</w:t>
      </w:r>
    </w:p>
    <w:sectPr>
      <w:headerReference w:type="default" r:id="rId42"/>
      <w:footerReference w:type="default" r:id="rId43"/>
      <w:type w:val="nextPage"/>
      <w:pgSz w:w="17860" w:h="25260"/>
      <w:pgMar w:top="940" w:right="1940" w:bottom="2020" w:left="220" w:header="0" w:footer="1831"/>
      <w:pgNumType w:start="12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2.85pt;height:15.5pt;margin-top:1160.88pt;margin-left:357.09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62.85pt;height:15.5pt;margin-top:1160.88pt;margin-left:357.09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2.85pt;height:15.5pt;margin-top:1160.88pt;margin-left:357.09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62.85pt;height:15.5pt;margin-top:1160.88pt;margin-left:357.09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2.85pt;height:15.5pt;margin-top:1160.88pt;margin-left:357.09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幼圆" w:eastAsia="幼圆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62.85pt;height:15.5pt;margin-top:1160.35pt;margin-left:357.09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2.85pt;height:15.5pt;margin-top:1160.35pt;margin-left:357.09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62.85pt;height:15.5pt;margin-top:1160.35pt;margin-left:357.09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2.85pt;height:15.5pt;margin-top:1160.35pt;margin-left:357.09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宋体" w:eastAsia="宋体" w:hint="eastAsia"/>
                    <w:sz w:val="27"/>
                  </w:rPr>
                  <w:t>专注 专业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0.57pt;margin-left:256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0" type="#_x0000_t202" style="width:5.4pt;height:15.5pt;margin-top:50.57pt;margin-left:387.9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1" type="#_x0000_t202" style="width:5.4pt;height:15.5pt;margin-top:50.57pt;margin-left:505.9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2" type="#_x0000_t202" style="width:5.4pt;height:15.5pt;margin-top:50.57pt;margin-left:631.4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814741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14741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.4pt;height:15.5pt;margin-top:50.57pt;margin-left:256.43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5" type="#_x0000_t202" style="width:5.4pt;height:15.5pt;margin-top:50.57pt;margin-left:387.9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6" type="#_x0000_t202" style="width:5.4pt;height:15.5pt;margin-top:50.57pt;margin-left:505.9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57" type="#_x0000_t202" style="width:5.4pt;height:15.5pt;margin-top:50.57pt;margin-left:631.4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921526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21526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.4pt;height:15.5pt;margin-top:50.57pt;margin-left:256.43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0" type="#_x0000_t202" style="width:5.4pt;height:15.5pt;margin-top:50.57pt;margin-left:387.9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1" type="#_x0000_t202" style="width:5.4pt;height:15.5pt;margin-top:50.57pt;margin-left:505.9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2" type="#_x0000_t202" style="width:5.4pt;height:15.5pt;margin-top:50.57pt;margin-left:631.4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5695394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95394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.4pt;height:15.5pt;margin-top:50.57pt;margin-left:256.43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5" type="#_x0000_t202" style="width:5.4pt;height:15.5pt;margin-top:50.57pt;margin-left:387.92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6" type="#_x0000_t202" style="width:5.4pt;height:15.5pt;margin-top:50.57pt;margin-left:505.94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67" type="#_x0000_t202" style="width:5.4pt;height:15.5pt;margin-top:50.57pt;margin-left:631.44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3137512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37512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5.4pt;height:15.5pt;margin-top:50.57pt;margin-left:256.43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0" type="#_x0000_t202" style="width:5.4pt;height:15.5pt;margin-top:50.57pt;margin-left:387.92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1" type="#_x0000_t202" style="width:5.4pt;height:15.5pt;margin-top:50.57pt;margin-left:505.94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  <w:r>
      <w:pict>
        <v:shape id="_x0000_s2072" type="#_x0000_t202" style="width:5.4pt;height:15.5pt;margin-top:50.57pt;margin-left:631.44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34" w:line="275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A9325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60"/>
      </w:pPr>
      <w:rPr>
        <w:rFonts w:hint="default"/>
      </w:rPr>
    </w:lvl>
  </w:abstractNum>
  <w:abstractNum w:abstractNumId="1">
    <w:nsid w:val="10726903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299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3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6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1577"/>
      </w:pPr>
      <w:rPr>
        <w:rFonts w:hint="default"/>
      </w:rPr>
    </w:lvl>
  </w:abstractNum>
  <w:abstractNum w:abstractNumId="2">
    <w:nsid w:val="156EBCDE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7" w:hanging="633"/>
        <w:jc w:val="right"/>
      </w:pPr>
      <w:rPr>
        <w:rFonts w:hint="default"/>
        <w:spacing w:val="-2"/>
        <w:w w:val="100"/>
      </w:rPr>
    </w:lvl>
    <w:lvl w:ilvl="2">
      <w:start w:val="1"/>
      <w:numFmt w:val="decimal"/>
      <w:lvlText w:val="%1.%2.%3"/>
      <w:lvlJc w:val="left"/>
      <w:pPr>
        <w:ind w:left="4579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480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237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8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5" w:hanging="1682"/>
      </w:pPr>
      <w:rPr>
        <w:rFonts w:hint="default"/>
      </w:rPr>
    </w:lvl>
  </w:abstractNum>
  <w:abstractNum w:abstractNumId="3">
    <w:nsid w:val="4415A1B7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557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55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2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50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47" w:hanging="1577"/>
      </w:pPr>
      <w:rPr>
        <w:rFonts w:hint="default"/>
      </w:rPr>
    </w:lvl>
  </w:abstractNum>
  <w:abstractNum w:abstractNumId="4">
    <w:nsid w:val="44D5F566"/>
    <w:multiLevelType w:val="hybridMultilevel"/>
    <w:tmpl w:val="00000000"/>
    <w:lvl w:ilvl="0">
      <w:start w:val="3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3534" w:hanging="1054"/>
        <w:jc w:val="left"/>
      </w:pPr>
      <w:rPr>
        <w:rFonts w:hint="default"/>
        <w:spacing w:val="-2"/>
        <w:w w:val="100"/>
      </w:rPr>
    </w:lvl>
    <w:lvl w:ilvl="3">
      <w:start w:val="1"/>
      <w:numFmt w:val="decimal"/>
      <w:lvlText w:val="%4."/>
      <w:lvlJc w:val="left"/>
      <w:pPr>
        <w:ind w:left="2480" w:hanging="423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423"/>
      </w:pPr>
      <w:rPr>
        <w:rFonts w:hint="default"/>
      </w:rPr>
    </w:lvl>
  </w:abstractNum>
  <w:abstractNum w:abstractNumId="5">
    <w:nsid w:val="47EF3E1D"/>
    <w:multiLevelType w:val="hybridMultilevel"/>
    <w:tmpl w:val="00000000"/>
    <w:lvl w:ilvl="0">
      <w:start w:val="4"/>
      <w:numFmt w:val="decimal"/>
      <w:lvlText w:val="%1"/>
      <w:lvlJc w:val="left"/>
      <w:pPr>
        <w:ind w:left="4597" w:hanging="1260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597" w:hanging="126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480" w:hanging="1577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8299" w:hanging="15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33" w:hanging="15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66" w:hanging="15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9" w:hanging="15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33" w:hanging="1577"/>
      </w:pPr>
      <w:rPr>
        <w:rFonts w:hint="default"/>
      </w:rPr>
    </w:lvl>
  </w:abstractNum>
  <w:abstractNum w:abstractNumId="6">
    <w:nsid w:val="52E5510D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52"/>
        <w:jc w:val="left"/>
      </w:pPr>
      <w:rPr>
        <w:rFonts w:ascii="楷体" w:eastAsia="楷体" w:hAnsi="楷体" w:cs="楷体" w:hint="default"/>
        <w:spacing w:val="-20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01" w:hanging="10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52"/>
      </w:pPr>
      <w:rPr>
        <w:rFonts w:hint="default"/>
      </w:rPr>
    </w:lvl>
  </w:abstractNum>
  <w:abstractNum w:abstractNumId="7">
    <w:nsid w:val="56DDA43F"/>
    <w:multiLevelType w:val="hybridMultilevel"/>
    <w:tmpl w:val="00000000"/>
    <w:lvl w:ilvl="0">
      <w:start w:val="0"/>
      <w:numFmt w:val="bullet"/>
      <w:lvlText w:val="·"/>
      <w:lvlJc w:val="left"/>
      <w:pPr>
        <w:ind w:left="327" w:hanging="328"/>
      </w:pPr>
      <w:rPr>
        <w:rFonts w:ascii="宋体" w:eastAsia="宋体" w:hAnsi="宋体" w:cs="宋体" w:hint="default"/>
        <w:color w:val="BABABA"/>
        <w:w w:val="103"/>
        <w:sz w:val="24"/>
        <w:szCs w:val="24"/>
      </w:rPr>
    </w:lvl>
    <w:lvl w:ilvl="1">
      <w:start w:val="0"/>
      <w:numFmt w:val="bullet"/>
      <w:lvlText w:val="•"/>
      <w:lvlJc w:val="left"/>
      <w:pPr>
        <w:ind w:left="381" w:hanging="32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2" w:hanging="32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3" w:hanging="3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4" w:hanging="3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5" w:hanging="3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" w:hanging="3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7" w:hanging="3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8" w:hanging="328"/>
      </w:pPr>
      <w:rPr>
        <w:rFonts w:hint="default"/>
      </w:rPr>
    </w:lvl>
  </w:abstractNum>
  <w:abstractNum w:abstractNumId="8">
    <w:nsid w:val="5B751E3E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937" w:hanging="633"/>
        <w:jc w:val="right"/>
      </w:pPr>
      <w:rPr>
        <w:rFonts w:hint="default"/>
        <w:spacing w:val="-2"/>
        <w:w w:val="100"/>
      </w:rPr>
    </w:lvl>
    <w:lvl w:ilvl="2">
      <w:start w:val="1"/>
      <w:numFmt w:val="decimal"/>
      <w:lvlText w:val="%1.%2.%3"/>
      <w:lvlJc w:val="left"/>
      <w:pPr>
        <w:ind w:left="4579" w:hanging="1260"/>
        <w:jc w:val="left"/>
      </w:pPr>
      <w:rPr>
        <w:rFonts w:hint="default"/>
        <w:w w:val="100"/>
      </w:rPr>
    </w:lvl>
    <w:lvl w:ilvl="3">
      <w:start w:val="1"/>
      <w:numFmt w:val="decimal"/>
      <w:lvlText w:val="%1.%2.%3.%4"/>
      <w:lvlJc w:val="left"/>
      <w:pPr>
        <w:ind w:left="2480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6237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91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68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45" w:hanging="1682"/>
      </w:pPr>
      <w:rPr>
        <w:rFonts w:hint="default"/>
      </w:rPr>
    </w:lvl>
  </w:abstractNum>
  <w:abstractNum w:abstractNumId="9">
    <w:nsid w:val="63756FCF"/>
    <w:multiLevelType w:val="hybridMultilevel"/>
    <w:tmpl w:val="00000000"/>
    <w:lvl w:ilvl="0">
      <w:start w:val="4"/>
      <w:numFmt w:val="decimal"/>
      <w:lvlText w:val="%1"/>
      <w:lvlJc w:val="left"/>
      <w:pPr>
        <w:ind w:left="3937" w:hanging="633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3937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4597" w:hanging="1260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5018" w:hanging="1682"/>
        <w:jc w:val="left"/>
      </w:pPr>
      <w:rPr>
        <w:rFonts w:ascii="楷体" w:eastAsia="楷体" w:hAnsi="楷体" w:cs="楷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689" w:hanging="16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24" w:hanging="16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9" w:hanging="16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94" w:hanging="16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9" w:hanging="1682"/>
      </w:pPr>
      <w:rPr>
        <w:rFonts w:hint="default"/>
      </w:rPr>
    </w:lvl>
  </w:abstractNum>
  <w:abstractNum w:abstractNumId="10">
    <w:nsid w:val="75DD46E1"/>
    <w:multiLevelType w:val="hybridMultilevel"/>
    <w:tmpl w:val="00000000"/>
    <w:lvl w:ilvl="0">
      <w:start w:val="1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5635" w:hanging="6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3" w:hanging="6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1" w:hanging="6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09" w:hanging="6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67" w:hanging="6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25" w:hanging="6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83" w:hanging="633"/>
      </w:pPr>
      <w:rPr>
        <w:rFonts w:hint="default"/>
      </w:rPr>
    </w:lvl>
  </w:abstractNum>
  <w:abstractNum w:abstractNumId="11">
    <w:nsid w:val="769CE59B"/>
    <w:multiLevelType w:val="hybridMultilevel"/>
    <w:tmpl w:val="00000000"/>
    <w:lvl w:ilvl="0">
      <w:start w:val="1"/>
      <w:numFmt w:val="decimal"/>
      <w:lvlText w:val="（%1）"/>
      <w:lvlJc w:val="left"/>
      <w:pPr>
        <w:ind w:left="2480" w:hanging="1060"/>
        <w:jc w:val="left"/>
      </w:pPr>
      <w:rPr>
        <w:rFonts w:ascii="楷体" w:eastAsia="楷体" w:hAnsi="楷体" w:cs="楷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801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3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5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67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8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11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33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55" w:hanging="1060"/>
      </w:pPr>
      <w:rPr>
        <w:rFonts w:hint="default"/>
      </w:rPr>
    </w:lvl>
  </w:abstractNum>
  <w:abstractNum w:abstractNumId="12">
    <w:nsid w:val="7C30B938"/>
    <w:multiLevelType w:val="hybridMultilevel"/>
    <w:tmpl w:val="00000000"/>
    <w:lvl w:ilvl="0">
      <w:start w:val="3"/>
      <w:numFmt w:val="decimal"/>
      <w:lvlText w:val="%1"/>
      <w:lvlJc w:val="left"/>
      <w:pPr>
        <w:ind w:left="3113" w:hanging="63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113" w:hanging="633"/>
        <w:jc w:val="lef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2">
      <w:start w:val="1"/>
      <w:numFmt w:val="decimal"/>
      <w:lvlText w:val="%1.%2.%3"/>
      <w:lvlJc w:val="left"/>
      <w:pPr>
        <w:ind w:left="3534" w:hanging="1054"/>
        <w:jc w:val="left"/>
      </w:pPr>
      <w:rPr>
        <w:rFonts w:hint="default"/>
        <w:spacing w:val="-2"/>
        <w:w w:val="100"/>
      </w:rPr>
    </w:lvl>
    <w:lvl w:ilvl="3">
      <w:start w:val="1"/>
      <w:numFmt w:val="decimal"/>
      <w:lvlText w:val="%4."/>
      <w:lvlJc w:val="left"/>
      <w:pPr>
        <w:ind w:left="2480" w:hanging="423"/>
        <w:jc w:val="right"/>
      </w:pPr>
      <w:rPr>
        <w:rFonts w:ascii="楷体" w:eastAsia="楷体" w:hAnsi="楷体" w:cs="楷体" w:hint="default"/>
        <w:spacing w:val="-2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579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19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59" w:hanging="423"/>
      </w:pPr>
      <w:rPr>
        <w:rFonts w:hint="default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1"/>
  </w:num>
  <w:num w:numId="5">
    <w:abstractNumId w:val="5"/>
  </w:num>
  <w:num w:numId="6">
    <w:abstractNumId w:val="11"/>
  </w:num>
  <w:num w:numId="7">
    <w:abstractNumId w:val="8"/>
  </w:num>
  <w:num w:numId="8">
    <w:abstractNumId w:val="12"/>
  </w:num>
  <w:num w:numId="9">
    <w:abstractNumId w:val="6"/>
  </w:num>
  <w:num w:numId="10">
    <w:abstractNumId w:val="10"/>
  </w:num>
  <w:num w:numId="11">
    <w:abstractNumId w:val="4"/>
  </w:num>
  <w:num w:numId="12">
    <w:abstractNumId w:val="2"/>
  </w:num>
  <w:num w:numId="1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楷体" w:eastAsia="楷体" w:hAnsi="楷体" w:cs="楷体"/>
    </w:rPr>
  </w:style>
  <w:style w:type="paragraph" w:styleId="Heading1">
    <w:name w:val="heading 1"/>
    <w:basedOn w:val="Normal"/>
    <w:uiPriority w:val="1"/>
    <w:qFormat/>
    <w:pPr>
      <w:ind w:left="752"/>
      <w:outlineLvl w:val="0"/>
    </w:pPr>
    <w:rPr>
      <w:rFonts w:ascii="宋体" w:eastAsia="宋体" w:hAnsi="宋体" w:cs="宋体"/>
      <w:sz w:val="49"/>
      <w:szCs w:val="49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楷体" w:eastAsia="楷体" w:hAnsi="楷体" w:cs="楷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480" w:firstLine="838"/>
    </w:pPr>
    <w:rPr>
      <w:rFonts w:ascii="楷体" w:eastAsia="楷体" w:hAnsi="楷体" w:cs="楷体"/>
    </w:rPr>
  </w:style>
  <w:style w:type="paragraph" w:customStyle="1" w:styleId="TableParagraph">
    <w:name w:val="Table Paragraph"/>
    <w:basedOn w:val="Normal"/>
    <w:uiPriority w:val="1"/>
    <w:qFormat/>
    <w:pPr>
      <w:spacing w:before="45"/>
      <w:ind w:left="50"/>
    </w:pPr>
    <w:rPr>
      <w:rFonts w:ascii="楷体" w:eastAsia="楷体" w:hAnsi="楷体" w:cs="楷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image" Target="media/image2.png" /><Relationship Id="rId15" Type="http://schemas.openxmlformats.org/officeDocument/2006/relationships/image" Target="media/image3.png" /><Relationship Id="rId16" Type="http://schemas.openxmlformats.org/officeDocument/2006/relationships/header" Target="header6.xml" /><Relationship Id="rId17" Type="http://schemas.openxmlformats.org/officeDocument/2006/relationships/footer" Target="footer6.xml" /><Relationship Id="rId18" Type="http://schemas.openxmlformats.org/officeDocument/2006/relationships/image" Target="media/image1.png" /><Relationship Id="rId19" Type="http://schemas.openxmlformats.org/officeDocument/2006/relationships/header" Target="header7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image" Target="media/image4.png" /><Relationship Id="rId22" Type="http://schemas.openxmlformats.org/officeDocument/2006/relationships/image" Target="media/image5.png" /><Relationship Id="rId23" Type="http://schemas.openxmlformats.org/officeDocument/2006/relationships/header" Target="header8.xml" /><Relationship Id="rId24" Type="http://schemas.openxmlformats.org/officeDocument/2006/relationships/footer" Target="footer8.xml" /><Relationship Id="rId25" Type="http://schemas.openxmlformats.org/officeDocument/2006/relationships/image" Target="media/image6.png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header" Target="header11.xml" /><Relationship Id="rId31" Type="http://schemas.openxmlformats.org/officeDocument/2006/relationships/footer" Target="footer11.xml" /><Relationship Id="rId32" Type="http://schemas.openxmlformats.org/officeDocument/2006/relationships/image" Target="media/image7.png" /><Relationship Id="rId33" Type="http://schemas.openxmlformats.org/officeDocument/2006/relationships/image" Target="media/image8.png" /><Relationship Id="rId34" Type="http://schemas.openxmlformats.org/officeDocument/2006/relationships/image" Target="media/image9.png" /><Relationship Id="rId35" Type="http://schemas.openxmlformats.org/officeDocument/2006/relationships/image" Target="media/image10.png" /><Relationship Id="rId36" Type="http://schemas.openxmlformats.org/officeDocument/2006/relationships/image" Target="media/image11.png" /><Relationship Id="rId37" Type="http://schemas.openxmlformats.org/officeDocument/2006/relationships/image" Target="media/image12.png" /><Relationship Id="rId38" Type="http://schemas.openxmlformats.org/officeDocument/2006/relationships/image" Target="media/image13.png" /><Relationship Id="rId39" Type="http://schemas.openxmlformats.org/officeDocument/2006/relationships/image" Target="media/image14.png" /><Relationship Id="rId4" Type="http://schemas.openxmlformats.org/officeDocument/2006/relationships/header" Target="header1.xml" /><Relationship Id="rId40" Type="http://schemas.openxmlformats.org/officeDocument/2006/relationships/image" Target="media/image15.png" /><Relationship Id="rId41" Type="http://schemas.openxmlformats.org/officeDocument/2006/relationships/hyperlink" Target="https://d.book118.com/775331214241011100" TargetMode="External" /><Relationship Id="rId42" Type="http://schemas.openxmlformats.org/officeDocument/2006/relationships/header" Target="header12.xml" /><Relationship Id="rId43" Type="http://schemas.openxmlformats.org/officeDocument/2006/relationships/footer" Target="footer12.xml" /><Relationship Id="rId44" Type="http://schemas.openxmlformats.org/officeDocument/2006/relationships/theme" Target="theme/theme1.xml" /><Relationship Id="rId45" Type="http://schemas.openxmlformats.org/officeDocument/2006/relationships/numbering" Target="numbering.xml" /><Relationship Id="rId46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2024-01-10T21:25:12Z</dcterms:created>
  <dcterms:modified xsi:type="dcterms:W3CDTF">2024-01-10T21:25:12Z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2024-01-10T00:00:00Z</vt:filetime>
  </property>
</Properties>
</file>