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豪华客车项目计划设计方案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6" w:history="1">
        <w:r>
          <w:rPr>
            <w:rFonts w:ascii="仿宋" w:eastAsia="仿宋" w:hAnsi="仿宋" w:cs="仿宋" w:hint="eastAsia"/>
            <w:lang w:eastAsia="zh-CN"/>
          </w:rPr>
          <w:t>序言</w:t>
        </w:r>
        <w:r>
          <w:tab/>
        </w:r>
        <w:r>
          <w:fldChar w:fldCharType="begin"/>
        </w:r>
        <w:r>
          <w:instrText xml:space="preserve"> PAGEREF _Toc1266 \h </w:instrText>
        </w:r>
        <w:r>
          <w:fldChar w:fldCharType="separate"/>
        </w:r>
        <w:r>
          <w:t>3</w:t>
        </w:r>
        <w:r>
          <w:fldChar w:fldCharType="end"/>
        </w:r>
      </w:hyperlink>
    </w:p>
    <w:p>
      <w:pPr>
        <w:pStyle w:val="TOC1"/>
        <w:tabs>
          <w:tab w:val="right" w:leader="dot" w:pos="8306"/>
        </w:tabs>
      </w:pPr>
      <w:hyperlink w:anchor="_Toc11693" w:history="1">
        <w:r>
          <w:rPr>
            <w:rFonts w:ascii="仿宋" w:eastAsia="仿宋" w:hAnsi="仿宋" w:cs="仿宋" w:hint="eastAsia"/>
            <w:lang w:eastAsia="zh-CN"/>
          </w:rPr>
          <w:t>一、豪华客车项目可持续发展</w:t>
        </w:r>
        <w:r>
          <w:tab/>
        </w:r>
        <w:r>
          <w:fldChar w:fldCharType="begin"/>
        </w:r>
        <w:r>
          <w:instrText xml:space="preserve"> PAGEREF _Toc11693 \h </w:instrText>
        </w:r>
        <w:r>
          <w:fldChar w:fldCharType="separate"/>
        </w:r>
        <w:r>
          <w:t>3</w:t>
        </w:r>
        <w:r>
          <w:fldChar w:fldCharType="end"/>
        </w:r>
      </w:hyperlink>
    </w:p>
    <w:p>
      <w:pPr>
        <w:pStyle w:val="TOC2"/>
        <w:tabs>
          <w:tab w:val="right" w:leader="dot" w:pos="8306"/>
        </w:tabs>
      </w:pPr>
      <w:hyperlink w:anchor="_Toc18001" w:history="1">
        <w:r>
          <w:rPr>
            <w:rFonts w:ascii="仿宋" w:eastAsia="仿宋" w:hAnsi="仿宋" w:cs="仿宋" w:hint="eastAsia"/>
            <w:lang w:eastAsia="zh-CN"/>
          </w:rPr>
          <w:t>(一)、可持续战略与实践</w:t>
        </w:r>
        <w:r>
          <w:tab/>
        </w:r>
        <w:r>
          <w:fldChar w:fldCharType="begin"/>
        </w:r>
        <w:r>
          <w:instrText xml:space="preserve"> PAGEREF _Toc18001 \h </w:instrText>
        </w:r>
        <w:r>
          <w:fldChar w:fldCharType="separate"/>
        </w:r>
        <w:r>
          <w:t>3</w:t>
        </w:r>
        <w:r>
          <w:fldChar w:fldCharType="end"/>
        </w:r>
      </w:hyperlink>
    </w:p>
    <w:p>
      <w:pPr>
        <w:pStyle w:val="TOC2"/>
        <w:tabs>
          <w:tab w:val="right" w:leader="dot" w:pos="8306"/>
        </w:tabs>
      </w:pPr>
      <w:hyperlink w:anchor="_Toc5783" w:history="1">
        <w:r>
          <w:rPr>
            <w:rFonts w:ascii="仿宋" w:eastAsia="仿宋" w:hAnsi="仿宋" w:cs="仿宋" w:hint="eastAsia"/>
            <w:lang w:eastAsia="zh-CN"/>
          </w:rPr>
          <w:t>(二)、环保与社会责任</w:t>
        </w:r>
        <w:r>
          <w:tab/>
        </w:r>
        <w:r>
          <w:fldChar w:fldCharType="begin"/>
        </w:r>
        <w:r>
          <w:instrText xml:space="preserve"> PAGEREF _Toc5783 \h </w:instrText>
        </w:r>
        <w:r>
          <w:fldChar w:fldCharType="separate"/>
        </w:r>
        <w:r>
          <w:t>4</w:t>
        </w:r>
        <w:r>
          <w:fldChar w:fldCharType="end"/>
        </w:r>
      </w:hyperlink>
    </w:p>
    <w:p>
      <w:pPr>
        <w:pStyle w:val="TOC1"/>
        <w:tabs>
          <w:tab w:val="right" w:leader="dot" w:pos="8306"/>
        </w:tabs>
      </w:pPr>
      <w:hyperlink w:anchor="_Toc7971" w:history="1">
        <w:r>
          <w:rPr>
            <w:rFonts w:ascii="仿宋" w:eastAsia="仿宋" w:hAnsi="仿宋" w:cs="仿宋" w:hint="eastAsia"/>
            <w:lang w:eastAsia="zh-CN"/>
          </w:rPr>
          <w:t>二、豪华客车项目建设背景及必要性分析</w:t>
        </w:r>
        <w:r>
          <w:tab/>
        </w:r>
        <w:r>
          <w:fldChar w:fldCharType="begin"/>
        </w:r>
        <w:r>
          <w:instrText xml:space="preserve"> PAGEREF _Toc7971 \h </w:instrText>
        </w:r>
        <w:r>
          <w:fldChar w:fldCharType="separate"/>
        </w:r>
        <w:r>
          <w:t>4</w:t>
        </w:r>
        <w:r>
          <w:fldChar w:fldCharType="end"/>
        </w:r>
      </w:hyperlink>
    </w:p>
    <w:p>
      <w:pPr>
        <w:pStyle w:val="TOC2"/>
        <w:tabs>
          <w:tab w:val="right" w:leader="dot" w:pos="8306"/>
        </w:tabs>
      </w:pPr>
      <w:hyperlink w:anchor="_Toc408" w:history="1">
        <w:r>
          <w:rPr>
            <w:rFonts w:ascii="仿宋" w:eastAsia="仿宋" w:hAnsi="仿宋" w:cs="仿宋" w:hint="eastAsia"/>
            <w:lang w:eastAsia="zh-CN"/>
          </w:rPr>
          <w:t>(一)、豪华客车项目背景分析</w:t>
        </w:r>
        <w:r>
          <w:tab/>
        </w:r>
        <w:r>
          <w:fldChar w:fldCharType="begin"/>
        </w:r>
        <w:r>
          <w:instrText xml:space="preserve"> PAGEREF _Toc408 \h </w:instrText>
        </w:r>
        <w:r>
          <w:fldChar w:fldCharType="separate"/>
        </w:r>
        <w:r>
          <w:t>4</w:t>
        </w:r>
        <w:r>
          <w:fldChar w:fldCharType="end"/>
        </w:r>
      </w:hyperlink>
    </w:p>
    <w:p>
      <w:pPr>
        <w:pStyle w:val="TOC2"/>
        <w:tabs>
          <w:tab w:val="right" w:leader="dot" w:pos="8306"/>
        </w:tabs>
      </w:pPr>
      <w:hyperlink w:anchor="_Toc27992" w:history="1">
        <w:r>
          <w:rPr>
            <w:rFonts w:ascii="仿宋" w:eastAsia="仿宋" w:hAnsi="仿宋" w:cs="仿宋" w:hint="eastAsia"/>
            <w:lang w:eastAsia="zh-CN"/>
          </w:rPr>
          <w:t>(二)、豪华客车项目建设必要性分析</w:t>
        </w:r>
        <w:r>
          <w:tab/>
        </w:r>
        <w:r>
          <w:fldChar w:fldCharType="begin"/>
        </w:r>
        <w:r>
          <w:instrText xml:space="preserve"> PAGEREF _Toc27992 \h </w:instrText>
        </w:r>
        <w:r>
          <w:fldChar w:fldCharType="separate"/>
        </w:r>
        <w:r>
          <w:t>6</w:t>
        </w:r>
        <w:r>
          <w:fldChar w:fldCharType="end"/>
        </w:r>
      </w:hyperlink>
    </w:p>
    <w:p>
      <w:pPr>
        <w:pStyle w:val="TOC1"/>
        <w:tabs>
          <w:tab w:val="right" w:leader="dot" w:pos="8306"/>
        </w:tabs>
      </w:pPr>
      <w:hyperlink w:anchor="_Toc6765" w:history="1">
        <w:r>
          <w:rPr>
            <w:rFonts w:ascii="仿宋" w:eastAsia="仿宋" w:hAnsi="仿宋" w:cs="仿宋" w:hint="eastAsia"/>
            <w:lang w:eastAsia="zh-CN"/>
          </w:rPr>
          <w:t>三、产品规划分析</w:t>
        </w:r>
        <w:r>
          <w:tab/>
        </w:r>
        <w:r>
          <w:fldChar w:fldCharType="begin"/>
        </w:r>
        <w:r>
          <w:instrText xml:space="preserve"> PAGEREF _Toc6765 \h </w:instrText>
        </w:r>
        <w:r>
          <w:fldChar w:fldCharType="separate"/>
        </w:r>
        <w:r>
          <w:t>7</w:t>
        </w:r>
        <w:r>
          <w:fldChar w:fldCharType="end"/>
        </w:r>
      </w:hyperlink>
    </w:p>
    <w:p>
      <w:pPr>
        <w:pStyle w:val="TOC2"/>
        <w:tabs>
          <w:tab w:val="right" w:leader="dot" w:pos="8306"/>
        </w:tabs>
      </w:pPr>
      <w:hyperlink w:anchor="_Toc1314" w:history="1">
        <w:r>
          <w:rPr>
            <w:rFonts w:ascii="仿宋" w:eastAsia="仿宋" w:hAnsi="仿宋" w:cs="仿宋" w:hint="eastAsia"/>
            <w:lang w:eastAsia="zh-CN"/>
          </w:rPr>
          <w:t>(一)、产品规划</w:t>
        </w:r>
        <w:r>
          <w:tab/>
        </w:r>
        <w:r>
          <w:fldChar w:fldCharType="begin"/>
        </w:r>
        <w:r>
          <w:instrText xml:space="preserve"> PAGEREF _Toc1314 \h </w:instrText>
        </w:r>
        <w:r>
          <w:fldChar w:fldCharType="separate"/>
        </w:r>
        <w:r>
          <w:t>7</w:t>
        </w:r>
        <w:r>
          <w:fldChar w:fldCharType="end"/>
        </w:r>
      </w:hyperlink>
    </w:p>
    <w:p>
      <w:pPr>
        <w:pStyle w:val="TOC2"/>
        <w:tabs>
          <w:tab w:val="right" w:leader="dot" w:pos="8306"/>
        </w:tabs>
      </w:pPr>
      <w:hyperlink w:anchor="_Toc26198" w:history="1">
        <w:r>
          <w:rPr>
            <w:rFonts w:ascii="仿宋" w:eastAsia="仿宋" w:hAnsi="仿宋" w:cs="仿宋" w:hint="eastAsia"/>
            <w:lang w:eastAsia="zh-CN"/>
          </w:rPr>
          <w:t>(二)、建设规模</w:t>
        </w:r>
        <w:r>
          <w:tab/>
        </w:r>
        <w:r>
          <w:fldChar w:fldCharType="begin"/>
        </w:r>
        <w:r>
          <w:instrText xml:space="preserve"> PAGEREF _Toc26198 \h </w:instrText>
        </w:r>
        <w:r>
          <w:fldChar w:fldCharType="separate"/>
        </w:r>
        <w:r>
          <w:t>8</w:t>
        </w:r>
        <w:r>
          <w:fldChar w:fldCharType="end"/>
        </w:r>
      </w:hyperlink>
    </w:p>
    <w:p>
      <w:pPr>
        <w:pStyle w:val="TOC1"/>
        <w:tabs>
          <w:tab w:val="right" w:leader="dot" w:pos="8306"/>
        </w:tabs>
      </w:pPr>
      <w:hyperlink w:anchor="_Toc14638" w:history="1">
        <w:r>
          <w:rPr>
            <w:rFonts w:ascii="仿宋" w:eastAsia="仿宋" w:hAnsi="仿宋" w:cs="仿宋" w:hint="eastAsia"/>
            <w:lang w:eastAsia="zh-CN"/>
          </w:rPr>
          <w:t>四、豪华客车项目文档管理</w:t>
        </w:r>
        <w:r>
          <w:tab/>
        </w:r>
        <w:r>
          <w:fldChar w:fldCharType="begin"/>
        </w:r>
        <w:r>
          <w:instrText xml:space="preserve"> PAGEREF _Toc14638 \h </w:instrText>
        </w:r>
        <w:r>
          <w:fldChar w:fldCharType="separate"/>
        </w:r>
        <w:r>
          <w:t>9</w:t>
        </w:r>
        <w:r>
          <w:fldChar w:fldCharType="end"/>
        </w:r>
      </w:hyperlink>
    </w:p>
    <w:p>
      <w:pPr>
        <w:pStyle w:val="TOC2"/>
        <w:tabs>
          <w:tab w:val="right" w:leader="dot" w:pos="8306"/>
        </w:tabs>
      </w:pPr>
      <w:hyperlink w:anchor="_Toc3578" w:history="1">
        <w:r>
          <w:rPr>
            <w:rFonts w:ascii="仿宋" w:eastAsia="仿宋" w:hAnsi="仿宋" w:cs="仿宋" w:hint="eastAsia"/>
            <w:lang w:eastAsia="zh-CN"/>
          </w:rPr>
          <w:t>(一)、文档编制与审查</w:t>
        </w:r>
        <w:r>
          <w:tab/>
        </w:r>
        <w:r>
          <w:fldChar w:fldCharType="begin"/>
        </w:r>
        <w:r>
          <w:instrText xml:space="preserve"> PAGEREF _Toc3578 \h </w:instrText>
        </w:r>
        <w:r>
          <w:fldChar w:fldCharType="separate"/>
        </w:r>
        <w:r>
          <w:t>9</w:t>
        </w:r>
        <w:r>
          <w:fldChar w:fldCharType="end"/>
        </w:r>
      </w:hyperlink>
    </w:p>
    <w:p>
      <w:pPr>
        <w:pStyle w:val="TOC2"/>
        <w:tabs>
          <w:tab w:val="right" w:leader="dot" w:pos="8306"/>
        </w:tabs>
      </w:pPr>
      <w:hyperlink w:anchor="_Toc21900" w:history="1">
        <w:r>
          <w:rPr>
            <w:rFonts w:ascii="仿宋" w:eastAsia="仿宋" w:hAnsi="仿宋" w:cs="仿宋" w:hint="eastAsia"/>
            <w:lang w:eastAsia="zh-CN"/>
          </w:rPr>
          <w:t>(二)、文档发布与分发</w:t>
        </w:r>
        <w:r>
          <w:tab/>
        </w:r>
        <w:r>
          <w:fldChar w:fldCharType="begin"/>
        </w:r>
        <w:r>
          <w:instrText xml:space="preserve"> PAGEREF _Toc21900 \h </w:instrText>
        </w:r>
        <w:r>
          <w:fldChar w:fldCharType="separate"/>
        </w:r>
        <w:r>
          <w:t>11</w:t>
        </w:r>
        <w:r>
          <w:fldChar w:fldCharType="end"/>
        </w:r>
      </w:hyperlink>
    </w:p>
    <w:p>
      <w:pPr>
        <w:pStyle w:val="TOC2"/>
        <w:tabs>
          <w:tab w:val="right" w:leader="dot" w:pos="8306"/>
        </w:tabs>
      </w:pPr>
      <w:hyperlink w:anchor="_Toc25375" w:history="1">
        <w:r>
          <w:rPr>
            <w:rFonts w:ascii="仿宋" w:eastAsia="仿宋" w:hAnsi="仿宋" w:cs="仿宋" w:hint="eastAsia"/>
            <w:lang w:eastAsia="zh-CN"/>
          </w:rPr>
          <w:t>(三)、文档存档与归档</w:t>
        </w:r>
        <w:r>
          <w:tab/>
        </w:r>
        <w:r>
          <w:fldChar w:fldCharType="begin"/>
        </w:r>
        <w:r>
          <w:instrText xml:space="preserve"> PAGEREF _Toc25375 \h </w:instrText>
        </w:r>
        <w:r>
          <w:fldChar w:fldCharType="separate"/>
        </w:r>
        <w:r>
          <w:t>12</w:t>
        </w:r>
        <w:r>
          <w:fldChar w:fldCharType="end"/>
        </w:r>
      </w:hyperlink>
    </w:p>
    <w:p>
      <w:pPr>
        <w:pStyle w:val="TOC1"/>
        <w:tabs>
          <w:tab w:val="right" w:leader="dot" w:pos="8306"/>
        </w:tabs>
      </w:pPr>
      <w:hyperlink w:anchor="_Toc11005" w:history="1">
        <w:r>
          <w:rPr>
            <w:rFonts w:ascii="仿宋" w:eastAsia="仿宋" w:hAnsi="仿宋" w:cs="仿宋" w:hint="eastAsia"/>
            <w:lang w:eastAsia="zh-CN"/>
          </w:rPr>
          <w:t>五、豪华客车项目选址可行性分析</w:t>
        </w:r>
        <w:r>
          <w:tab/>
        </w:r>
        <w:r>
          <w:fldChar w:fldCharType="begin"/>
        </w:r>
        <w:r>
          <w:instrText xml:space="preserve"> PAGEREF _Toc11005 \h </w:instrText>
        </w:r>
        <w:r>
          <w:fldChar w:fldCharType="separate"/>
        </w:r>
        <w:r>
          <w:t>13</w:t>
        </w:r>
        <w:r>
          <w:fldChar w:fldCharType="end"/>
        </w:r>
      </w:hyperlink>
    </w:p>
    <w:p>
      <w:pPr>
        <w:pStyle w:val="TOC2"/>
        <w:tabs>
          <w:tab w:val="right" w:leader="dot" w:pos="8306"/>
        </w:tabs>
      </w:pPr>
      <w:hyperlink w:anchor="_Toc26962" w:history="1">
        <w:r>
          <w:rPr>
            <w:rFonts w:ascii="仿宋" w:eastAsia="仿宋" w:hAnsi="仿宋" w:cs="仿宋" w:hint="eastAsia"/>
            <w:lang w:eastAsia="zh-CN"/>
          </w:rPr>
          <w:t>(一)、豪华客车项目选址</w:t>
        </w:r>
        <w:r>
          <w:tab/>
        </w:r>
        <w:r>
          <w:fldChar w:fldCharType="begin"/>
        </w:r>
        <w:r>
          <w:instrText xml:space="preserve"> PAGEREF _Toc26962 \h </w:instrText>
        </w:r>
        <w:r>
          <w:fldChar w:fldCharType="separate"/>
        </w:r>
        <w:r>
          <w:t>13</w:t>
        </w:r>
        <w:r>
          <w:fldChar w:fldCharType="end"/>
        </w:r>
      </w:hyperlink>
    </w:p>
    <w:p>
      <w:pPr>
        <w:pStyle w:val="TOC2"/>
        <w:tabs>
          <w:tab w:val="right" w:leader="dot" w:pos="8306"/>
        </w:tabs>
      </w:pPr>
      <w:hyperlink w:anchor="_Toc30073" w:history="1">
        <w:r>
          <w:rPr>
            <w:rFonts w:ascii="仿宋" w:eastAsia="仿宋" w:hAnsi="仿宋" w:cs="仿宋" w:hint="eastAsia"/>
            <w:lang w:eastAsia="zh-CN"/>
          </w:rPr>
          <w:t>(二)、用地控制指标</w:t>
        </w:r>
        <w:r>
          <w:tab/>
        </w:r>
        <w:r>
          <w:fldChar w:fldCharType="begin"/>
        </w:r>
        <w:r>
          <w:instrText xml:space="preserve"> PAGEREF _Toc30073 \h </w:instrText>
        </w:r>
        <w:r>
          <w:fldChar w:fldCharType="separate"/>
        </w:r>
        <w:r>
          <w:t>13</w:t>
        </w:r>
        <w:r>
          <w:fldChar w:fldCharType="end"/>
        </w:r>
      </w:hyperlink>
    </w:p>
    <w:p>
      <w:pPr>
        <w:pStyle w:val="TOC2"/>
        <w:tabs>
          <w:tab w:val="right" w:leader="dot" w:pos="8306"/>
        </w:tabs>
      </w:pPr>
      <w:hyperlink w:anchor="_Toc8383" w:history="1">
        <w:r>
          <w:rPr>
            <w:rFonts w:ascii="仿宋" w:eastAsia="仿宋" w:hAnsi="仿宋" w:cs="仿宋" w:hint="eastAsia"/>
            <w:lang w:eastAsia="zh-CN"/>
          </w:rPr>
          <w:t>(三)、节约用地措施</w:t>
        </w:r>
        <w:r>
          <w:tab/>
        </w:r>
        <w:r>
          <w:fldChar w:fldCharType="begin"/>
        </w:r>
        <w:r>
          <w:instrText xml:space="preserve"> PAGEREF _Toc8383 \h </w:instrText>
        </w:r>
        <w:r>
          <w:fldChar w:fldCharType="separate"/>
        </w:r>
        <w:r>
          <w:t>15</w:t>
        </w:r>
        <w:r>
          <w:fldChar w:fldCharType="end"/>
        </w:r>
      </w:hyperlink>
    </w:p>
    <w:p>
      <w:pPr>
        <w:pStyle w:val="TOC2"/>
        <w:tabs>
          <w:tab w:val="right" w:leader="dot" w:pos="8306"/>
        </w:tabs>
      </w:pPr>
      <w:hyperlink w:anchor="_Toc49" w:history="1">
        <w:r>
          <w:rPr>
            <w:rFonts w:ascii="仿宋" w:eastAsia="仿宋" w:hAnsi="仿宋" w:cs="仿宋" w:hint="eastAsia"/>
            <w:lang w:eastAsia="zh-CN"/>
          </w:rPr>
          <w:t>(四)、总图布置方案</w:t>
        </w:r>
        <w:r>
          <w:tab/>
        </w:r>
        <w:r>
          <w:fldChar w:fldCharType="begin"/>
        </w:r>
        <w:r>
          <w:instrText xml:space="preserve"> PAGEREF _Toc49 \h </w:instrText>
        </w:r>
        <w:r>
          <w:fldChar w:fldCharType="separate"/>
        </w:r>
        <w:r>
          <w:t>16</w:t>
        </w:r>
        <w:r>
          <w:fldChar w:fldCharType="end"/>
        </w:r>
      </w:hyperlink>
    </w:p>
    <w:p>
      <w:pPr>
        <w:pStyle w:val="TOC2"/>
        <w:tabs>
          <w:tab w:val="right" w:leader="dot" w:pos="8306"/>
        </w:tabs>
      </w:pPr>
      <w:hyperlink w:anchor="_Toc3262" w:history="1">
        <w:r>
          <w:rPr>
            <w:rFonts w:ascii="仿宋" w:eastAsia="仿宋" w:hAnsi="仿宋" w:cs="仿宋" w:hint="eastAsia"/>
            <w:lang w:eastAsia="zh-CN"/>
          </w:rPr>
          <w:t>(五)、选址综合评价</w:t>
        </w:r>
        <w:r>
          <w:tab/>
        </w:r>
        <w:r>
          <w:fldChar w:fldCharType="begin"/>
        </w:r>
        <w:r>
          <w:instrText xml:space="preserve"> PAGEREF _Toc3262 \h </w:instrText>
        </w:r>
        <w:r>
          <w:fldChar w:fldCharType="separate"/>
        </w:r>
        <w:r>
          <w:t>17</w:t>
        </w:r>
        <w:r>
          <w:fldChar w:fldCharType="end"/>
        </w:r>
      </w:hyperlink>
    </w:p>
    <w:p>
      <w:pPr>
        <w:pStyle w:val="TOC1"/>
        <w:tabs>
          <w:tab w:val="right" w:leader="dot" w:pos="8306"/>
        </w:tabs>
      </w:pPr>
      <w:hyperlink w:anchor="_Toc14939" w:history="1">
        <w:r>
          <w:rPr>
            <w:rFonts w:ascii="仿宋" w:eastAsia="仿宋" w:hAnsi="仿宋" w:cs="仿宋" w:hint="eastAsia"/>
            <w:lang w:eastAsia="zh-CN"/>
          </w:rPr>
          <w:t>六、豪华客车项目绩效评估</w:t>
        </w:r>
        <w:r>
          <w:tab/>
        </w:r>
        <w:r>
          <w:fldChar w:fldCharType="begin"/>
        </w:r>
        <w:r>
          <w:instrText xml:space="preserve"> PAGEREF _Toc14939 \h </w:instrText>
        </w:r>
        <w:r>
          <w:fldChar w:fldCharType="separate"/>
        </w:r>
        <w:r>
          <w:t>18</w:t>
        </w:r>
        <w:r>
          <w:fldChar w:fldCharType="end"/>
        </w:r>
      </w:hyperlink>
    </w:p>
    <w:p>
      <w:pPr>
        <w:pStyle w:val="TOC2"/>
        <w:tabs>
          <w:tab w:val="right" w:leader="dot" w:pos="8306"/>
        </w:tabs>
      </w:pPr>
      <w:hyperlink w:anchor="_Toc31720" w:history="1">
        <w:r>
          <w:rPr>
            <w:rFonts w:ascii="仿宋" w:eastAsia="仿宋" w:hAnsi="仿宋" w:cs="仿宋" w:hint="eastAsia"/>
            <w:lang w:eastAsia="zh-CN"/>
          </w:rPr>
          <w:t>(一)、绩效评估指标</w:t>
        </w:r>
        <w:r>
          <w:tab/>
        </w:r>
        <w:r>
          <w:fldChar w:fldCharType="begin"/>
        </w:r>
        <w:r>
          <w:instrText xml:space="preserve"> PAGEREF _Toc31720 \h </w:instrText>
        </w:r>
        <w:r>
          <w:fldChar w:fldCharType="separate"/>
        </w:r>
        <w:r>
          <w:t>18</w:t>
        </w:r>
        <w:r>
          <w:fldChar w:fldCharType="end"/>
        </w:r>
      </w:hyperlink>
    </w:p>
    <w:p>
      <w:pPr>
        <w:pStyle w:val="TOC2"/>
        <w:tabs>
          <w:tab w:val="right" w:leader="dot" w:pos="8306"/>
        </w:tabs>
      </w:pPr>
      <w:hyperlink w:anchor="_Toc19328" w:history="1">
        <w:r>
          <w:rPr>
            <w:rFonts w:ascii="仿宋" w:eastAsia="仿宋" w:hAnsi="仿宋" w:cs="仿宋" w:hint="eastAsia"/>
            <w:lang w:eastAsia="zh-CN"/>
          </w:rPr>
          <w:t>(二)、绩效评估方法</w:t>
        </w:r>
        <w:r>
          <w:tab/>
        </w:r>
        <w:r>
          <w:fldChar w:fldCharType="begin"/>
        </w:r>
        <w:r>
          <w:instrText xml:space="preserve"> PAGEREF _Toc19328 \h </w:instrText>
        </w:r>
        <w:r>
          <w:fldChar w:fldCharType="separate"/>
        </w:r>
        <w:r>
          <w:t>19</w:t>
        </w:r>
        <w:r>
          <w:fldChar w:fldCharType="end"/>
        </w:r>
      </w:hyperlink>
    </w:p>
    <w:p>
      <w:pPr>
        <w:pStyle w:val="TOC2"/>
        <w:tabs>
          <w:tab w:val="right" w:leader="dot" w:pos="8306"/>
        </w:tabs>
      </w:pPr>
      <w:hyperlink w:anchor="_Toc1456" w:history="1">
        <w:r>
          <w:rPr>
            <w:rFonts w:ascii="仿宋" w:eastAsia="仿宋" w:hAnsi="仿宋" w:cs="仿宋" w:hint="eastAsia"/>
            <w:lang w:eastAsia="zh-CN"/>
          </w:rPr>
          <w:t>(三)、绩效评估周期</w:t>
        </w:r>
        <w:r>
          <w:tab/>
        </w:r>
        <w:r>
          <w:fldChar w:fldCharType="begin"/>
        </w:r>
        <w:r>
          <w:instrText xml:space="preserve"> PAGEREF _Toc1456 \h </w:instrText>
        </w:r>
        <w:r>
          <w:fldChar w:fldCharType="separate"/>
        </w:r>
        <w:r>
          <w:t>20</w:t>
        </w:r>
        <w:r>
          <w:fldChar w:fldCharType="end"/>
        </w:r>
      </w:hyperlink>
    </w:p>
    <w:p>
      <w:pPr>
        <w:pStyle w:val="TOC1"/>
        <w:tabs>
          <w:tab w:val="right" w:leader="dot" w:pos="8306"/>
        </w:tabs>
      </w:pPr>
      <w:hyperlink w:anchor="_Toc27434" w:history="1">
        <w:r>
          <w:rPr>
            <w:rFonts w:ascii="仿宋" w:eastAsia="仿宋" w:hAnsi="仿宋" w:cs="仿宋" w:hint="eastAsia"/>
            <w:lang w:eastAsia="zh-CN"/>
          </w:rPr>
          <w:t>七、生产安全保护</w:t>
        </w:r>
        <w:r>
          <w:tab/>
        </w:r>
        <w:r>
          <w:fldChar w:fldCharType="begin"/>
        </w:r>
        <w:r>
          <w:instrText xml:space="preserve"> PAGEREF _Toc27434 \h </w:instrText>
        </w:r>
        <w:r>
          <w:fldChar w:fldCharType="separate"/>
        </w:r>
        <w:r>
          <w:t>21</w:t>
        </w:r>
        <w:r>
          <w:fldChar w:fldCharType="end"/>
        </w:r>
      </w:hyperlink>
    </w:p>
    <w:p>
      <w:pPr>
        <w:pStyle w:val="TOC2"/>
        <w:tabs>
          <w:tab w:val="right" w:leader="dot" w:pos="8306"/>
        </w:tabs>
      </w:pPr>
      <w:hyperlink w:anchor="_Toc4556" w:history="1">
        <w:r>
          <w:rPr>
            <w:rFonts w:ascii="仿宋" w:eastAsia="仿宋" w:hAnsi="仿宋" w:cs="仿宋" w:hint="eastAsia"/>
            <w:lang w:eastAsia="zh-CN"/>
          </w:rPr>
          <w:t>(一)、消防安全</w:t>
        </w:r>
        <w:r>
          <w:tab/>
        </w:r>
        <w:r>
          <w:fldChar w:fldCharType="begin"/>
        </w:r>
        <w:r>
          <w:instrText xml:space="preserve"> PAGEREF _Toc4556 \h </w:instrText>
        </w:r>
        <w:r>
          <w:fldChar w:fldCharType="separate"/>
        </w:r>
        <w:r>
          <w:t>21</w:t>
        </w:r>
        <w:r>
          <w:fldChar w:fldCharType="end"/>
        </w:r>
      </w:hyperlink>
    </w:p>
    <w:p>
      <w:pPr>
        <w:pStyle w:val="TOC2"/>
        <w:tabs>
          <w:tab w:val="right" w:leader="dot" w:pos="8306"/>
        </w:tabs>
      </w:pPr>
      <w:hyperlink w:anchor="_Toc7975" w:history="1">
        <w:r>
          <w:rPr>
            <w:rFonts w:ascii="仿宋" w:eastAsia="仿宋" w:hAnsi="仿宋" w:cs="仿宋" w:hint="eastAsia"/>
            <w:lang w:eastAsia="zh-CN"/>
          </w:rPr>
          <w:t>(二)、防火防爆总图布置措施</w:t>
        </w:r>
        <w:r>
          <w:tab/>
        </w:r>
        <w:r>
          <w:fldChar w:fldCharType="begin"/>
        </w:r>
        <w:r>
          <w:instrText xml:space="preserve"> PAGEREF _Toc7975 \h </w:instrText>
        </w:r>
        <w:r>
          <w:fldChar w:fldCharType="separate"/>
        </w:r>
        <w:r>
          <w:t>22</w:t>
        </w:r>
        <w:r>
          <w:fldChar w:fldCharType="end"/>
        </w:r>
      </w:hyperlink>
    </w:p>
    <w:p>
      <w:pPr>
        <w:pStyle w:val="TOC2"/>
        <w:tabs>
          <w:tab w:val="right" w:leader="dot" w:pos="8306"/>
        </w:tabs>
      </w:pPr>
      <w:hyperlink w:anchor="_Toc8188" w:history="1">
        <w:r>
          <w:rPr>
            <w:rFonts w:ascii="仿宋" w:eastAsia="仿宋" w:hAnsi="仿宋" w:cs="仿宋" w:hint="eastAsia"/>
            <w:lang w:eastAsia="zh-CN"/>
          </w:rPr>
          <w:t>(三)、自然灾害防范措施</w:t>
        </w:r>
        <w:r>
          <w:tab/>
        </w:r>
        <w:r>
          <w:fldChar w:fldCharType="begin"/>
        </w:r>
        <w:r>
          <w:instrText xml:space="preserve"> PAGEREF _Toc8188 \h </w:instrText>
        </w:r>
        <w:r>
          <w:fldChar w:fldCharType="separate"/>
        </w:r>
        <w:r>
          <w:t>23</w:t>
        </w:r>
        <w:r>
          <w:fldChar w:fldCharType="end"/>
        </w:r>
      </w:hyperlink>
    </w:p>
    <w:p>
      <w:pPr>
        <w:pStyle w:val="TOC2"/>
        <w:tabs>
          <w:tab w:val="right" w:leader="dot" w:pos="8306"/>
        </w:tabs>
      </w:pPr>
      <w:hyperlink w:anchor="_Toc23742" w:history="1">
        <w:r>
          <w:rPr>
            <w:rFonts w:ascii="仿宋" w:eastAsia="仿宋" w:hAnsi="仿宋" w:cs="仿宋" w:hint="eastAsia"/>
            <w:lang w:eastAsia="zh-CN"/>
          </w:rPr>
          <w:t>(四)、安全色及安全标志使用要求</w:t>
        </w:r>
        <w:r>
          <w:tab/>
        </w:r>
        <w:r>
          <w:fldChar w:fldCharType="begin"/>
        </w:r>
        <w:r>
          <w:instrText xml:space="preserve"> PAGEREF _Toc23742 \h </w:instrText>
        </w:r>
        <w:r>
          <w:fldChar w:fldCharType="separate"/>
        </w:r>
        <w:r>
          <w:t>24</w:t>
        </w:r>
        <w:r>
          <w:fldChar w:fldCharType="end"/>
        </w:r>
      </w:hyperlink>
    </w:p>
    <w:p>
      <w:pPr>
        <w:pStyle w:val="TOC2"/>
        <w:tabs>
          <w:tab w:val="right" w:leader="dot" w:pos="8306"/>
        </w:tabs>
      </w:pPr>
      <w:hyperlink w:anchor="_Toc31467" w:history="1">
        <w:r>
          <w:rPr>
            <w:rFonts w:ascii="仿宋" w:eastAsia="仿宋" w:hAnsi="仿宋" w:cs="仿宋" w:hint="eastAsia"/>
            <w:lang w:eastAsia="zh-CN"/>
          </w:rPr>
          <w:t>(五)、防尘防毒措施</w:t>
        </w:r>
        <w:r>
          <w:tab/>
        </w:r>
        <w:r>
          <w:fldChar w:fldCharType="begin"/>
        </w:r>
        <w:r>
          <w:instrText xml:space="preserve"> PAGEREF _Toc31467 \h </w:instrText>
        </w:r>
        <w:r>
          <w:fldChar w:fldCharType="separate"/>
        </w:r>
        <w:r>
          <w:t>25</w:t>
        </w:r>
        <w:r>
          <w:fldChar w:fldCharType="end"/>
        </w:r>
      </w:hyperlink>
    </w:p>
    <w:p>
      <w:pPr>
        <w:pStyle w:val="TOC2"/>
        <w:tabs>
          <w:tab w:val="right" w:leader="dot" w:pos="8306"/>
        </w:tabs>
      </w:pPr>
      <w:hyperlink w:anchor="_Toc11383" w:history="1">
        <w:r>
          <w:rPr>
            <w:rFonts w:ascii="仿宋" w:eastAsia="仿宋" w:hAnsi="仿宋" w:cs="仿宋" w:hint="eastAsia"/>
            <w:lang w:eastAsia="zh-CN"/>
          </w:rPr>
          <w:t>(六)、防静电、触电防护及防雷措施</w:t>
        </w:r>
        <w:r>
          <w:tab/>
        </w:r>
        <w:r>
          <w:fldChar w:fldCharType="begin"/>
        </w:r>
        <w:r>
          <w:instrText xml:space="preserve"> PAGEREF _Toc11383 \h </w:instrText>
        </w:r>
        <w:r>
          <w:fldChar w:fldCharType="separate"/>
        </w:r>
        <w:r>
          <w:t>26</w:t>
        </w:r>
        <w:r>
          <w:fldChar w:fldCharType="end"/>
        </w:r>
      </w:hyperlink>
    </w:p>
    <w:p>
      <w:pPr>
        <w:pStyle w:val="TOC2"/>
        <w:tabs>
          <w:tab w:val="right" w:leader="dot" w:pos="8306"/>
        </w:tabs>
      </w:pPr>
      <w:hyperlink w:anchor="_Toc5956" w:history="1">
        <w:r>
          <w:rPr>
            <w:rFonts w:ascii="仿宋" w:eastAsia="仿宋" w:hAnsi="仿宋" w:cs="仿宋" w:hint="eastAsia"/>
            <w:lang w:eastAsia="zh-CN"/>
          </w:rPr>
          <w:t>(七)、机械设备安全保障措施</w:t>
        </w:r>
        <w:r>
          <w:tab/>
        </w:r>
        <w:r>
          <w:fldChar w:fldCharType="begin"/>
        </w:r>
        <w:r>
          <w:instrText xml:space="preserve"> PAGEREF _Toc5956 \h </w:instrText>
        </w:r>
        <w:r>
          <w:fldChar w:fldCharType="separate"/>
        </w:r>
        <w:r>
          <w:t>27</w:t>
        </w:r>
        <w:r>
          <w:fldChar w:fldCharType="end"/>
        </w:r>
      </w:hyperlink>
    </w:p>
    <w:p>
      <w:pPr>
        <w:pStyle w:val="TOC1"/>
        <w:tabs>
          <w:tab w:val="right" w:leader="dot" w:pos="8306"/>
        </w:tabs>
      </w:pPr>
      <w:hyperlink w:anchor="_Toc11644" w:history="1">
        <w:r>
          <w:rPr>
            <w:rFonts w:ascii="仿宋" w:eastAsia="仿宋" w:hAnsi="仿宋" w:cs="仿宋" w:hint="eastAsia"/>
            <w:lang w:eastAsia="zh-CN"/>
          </w:rPr>
          <w:t>八、豪华客车项目计划安排</w:t>
        </w:r>
        <w:r>
          <w:tab/>
        </w:r>
        <w:r>
          <w:fldChar w:fldCharType="begin"/>
        </w:r>
        <w:r>
          <w:instrText xml:space="preserve"> PAGEREF _Toc11644 \h </w:instrText>
        </w:r>
        <w:r>
          <w:fldChar w:fldCharType="separate"/>
        </w:r>
        <w:r>
          <w:t>29</w:t>
        </w:r>
        <w:r>
          <w:fldChar w:fldCharType="end"/>
        </w:r>
      </w:hyperlink>
    </w:p>
    <w:p>
      <w:pPr>
        <w:pStyle w:val="TOC2"/>
        <w:tabs>
          <w:tab w:val="right" w:leader="dot" w:pos="8306"/>
        </w:tabs>
      </w:pPr>
      <w:hyperlink w:anchor="_Toc10282" w:history="1">
        <w:r>
          <w:rPr>
            <w:rFonts w:ascii="仿宋" w:eastAsia="仿宋" w:hAnsi="仿宋" w:cs="仿宋" w:hint="eastAsia"/>
            <w:lang w:eastAsia="zh-CN"/>
          </w:rPr>
          <w:t>(一)、建设周期</w:t>
        </w:r>
        <w:r>
          <w:tab/>
        </w:r>
        <w:r>
          <w:fldChar w:fldCharType="begin"/>
        </w:r>
        <w:r>
          <w:instrText xml:space="preserve"> PAGEREF _Toc10282 \h </w:instrText>
        </w:r>
        <w:r>
          <w:fldChar w:fldCharType="separate"/>
        </w:r>
        <w:r>
          <w:t>29</w:t>
        </w:r>
        <w:r>
          <w:fldChar w:fldCharType="end"/>
        </w:r>
      </w:hyperlink>
    </w:p>
    <w:p>
      <w:pPr>
        <w:pStyle w:val="TOC2"/>
        <w:tabs>
          <w:tab w:val="right" w:leader="dot" w:pos="8306"/>
        </w:tabs>
      </w:pPr>
      <w:hyperlink w:anchor="_Toc31889" w:history="1">
        <w:r>
          <w:rPr>
            <w:rFonts w:ascii="仿宋" w:eastAsia="仿宋" w:hAnsi="仿宋" w:cs="仿宋" w:hint="eastAsia"/>
            <w:lang w:eastAsia="zh-CN"/>
          </w:rPr>
          <w:t>(二)、建设进度</w:t>
        </w:r>
        <w:r>
          <w:tab/>
        </w:r>
        <w:r>
          <w:fldChar w:fldCharType="begin"/>
        </w:r>
        <w:r>
          <w:instrText xml:space="preserve"> PAGEREF _Toc31889 \h </w:instrText>
        </w:r>
        <w:r>
          <w:fldChar w:fldCharType="separate"/>
        </w:r>
        <w:r>
          <w:t>30</w:t>
        </w:r>
        <w:r>
          <w:fldChar w:fldCharType="end"/>
        </w:r>
      </w:hyperlink>
    </w:p>
    <w:p>
      <w:pPr>
        <w:pStyle w:val="TOC2"/>
        <w:tabs>
          <w:tab w:val="right" w:leader="dot" w:pos="8306"/>
        </w:tabs>
      </w:pPr>
      <w:hyperlink w:anchor="_Toc31924" w:history="1">
        <w:r>
          <w:rPr>
            <w:rFonts w:ascii="仿宋" w:eastAsia="仿宋" w:hAnsi="仿宋" w:cs="仿宋" w:hint="eastAsia"/>
            <w:lang w:eastAsia="zh-CN"/>
          </w:rPr>
          <w:t>(三)、进度安排注意事项</w:t>
        </w:r>
        <w:r>
          <w:tab/>
        </w:r>
        <w:r>
          <w:fldChar w:fldCharType="begin"/>
        </w:r>
        <w:r>
          <w:instrText xml:space="preserve"> PAGEREF _Toc31924 \h </w:instrText>
        </w:r>
        <w:r>
          <w:fldChar w:fldCharType="separate"/>
        </w:r>
        <w:r>
          <w:t>31</w:t>
        </w:r>
        <w:r>
          <w:fldChar w:fldCharType="end"/>
        </w:r>
      </w:hyperlink>
    </w:p>
    <w:p>
      <w:pPr>
        <w:pStyle w:val="TOC2"/>
        <w:tabs>
          <w:tab w:val="right" w:leader="dot" w:pos="8306"/>
        </w:tabs>
      </w:pPr>
      <w:hyperlink w:anchor="_Toc25652" w:history="1">
        <w:r>
          <w:rPr>
            <w:rFonts w:ascii="仿宋" w:eastAsia="仿宋" w:hAnsi="仿宋" w:cs="仿宋" w:hint="eastAsia"/>
            <w:lang w:eastAsia="zh-CN"/>
          </w:rPr>
          <w:t>(四)、人力资源配置</w:t>
        </w:r>
        <w:r>
          <w:tab/>
        </w:r>
        <w:r>
          <w:fldChar w:fldCharType="begin"/>
        </w:r>
        <w:r>
          <w:instrText xml:space="preserve"> PAGEREF _Toc25652 \h </w:instrText>
        </w:r>
        <w:r>
          <w:fldChar w:fldCharType="separate"/>
        </w:r>
        <w:r>
          <w:t>32</w:t>
        </w:r>
        <w:r>
          <w:fldChar w:fldCharType="end"/>
        </w:r>
      </w:hyperlink>
    </w:p>
    <w:p>
      <w:pPr>
        <w:pStyle w:val="TOC1"/>
        <w:tabs>
          <w:tab w:val="right" w:leader="dot" w:pos="8306"/>
        </w:tabs>
      </w:pPr>
      <w:hyperlink w:anchor="_Toc5670" w:history="1">
        <w:r>
          <w:rPr>
            <w:rFonts w:ascii="仿宋" w:eastAsia="仿宋" w:hAnsi="仿宋" w:cs="仿宋" w:hint="eastAsia"/>
            <w:lang w:eastAsia="zh-CN"/>
          </w:rPr>
          <w:t>九、豪华客车项目经营效益</w:t>
        </w:r>
        <w:r>
          <w:tab/>
        </w:r>
        <w:r>
          <w:fldChar w:fldCharType="begin"/>
        </w:r>
        <w:r>
          <w:instrText xml:space="preserve"> PAGEREF _Toc5670 \h </w:instrText>
        </w:r>
        <w:r>
          <w:fldChar w:fldCharType="separate"/>
        </w:r>
        <w:r>
          <w:t>33</w:t>
        </w:r>
        <w:r>
          <w:fldChar w:fldCharType="end"/>
        </w:r>
      </w:hyperlink>
    </w:p>
    <w:p>
      <w:pPr>
        <w:pStyle w:val="TOC2"/>
        <w:tabs>
          <w:tab w:val="right" w:leader="dot" w:pos="8306"/>
        </w:tabs>
      </w:pPr>
      <w:hyperlink w:anchor="_Toc9838" w:history="1">
        <w:r>
          <w:rPr>
            <w:rFonts w:ascii="仿宋" w:eastAsia="仿宋" w:hAnsi="仿宋" w:cs="仿宋" w:hint="eastAsia"/>
            <w:lang w:eastAsia="zh-CN"/>
          </w:rPr>
          <w:t>(一)、经济评价财务测算</w:t>
        </w:r>
        <w:r>
          <w:tab/>
        </w:r>
        <w:r>
          <w:fldChar w:fldCharType="begin"/>
        </w:r>
        <w:r>
          <w:instrText xml:space="preserve"> PAGEREF _Toc9838 \h </w:instrText>
        </w:r>
        <w:r>
          <w:fldChar w:fldCharType="separate"/>
        </w:r>
        <w:r>
          <w:t>33</w:t>
        </w:r>
        <w:r>
          <w:fldChar w:fldCharType="end"/>
        </w:r>
      </w:hyperlink>
    </w:p>
    <w:p>
      <w:pPr>
        <w:pStyle w:val="TOC2"/>
        <w:tabs>
          <w:tab w:val="right" w:leader="dot" w:pos="8306"/>
        </w:tabs>
      </w:pPr>
      <w:hyperlink w:anchor="_Toc9456" w:history="1">
        <w:r>
          <w:rPr>
            <w:rFonts w:ascii="仿宋" w:eastAsia="仿宋" w:hAnsi="仿宋" w:cs="仿宋" w:hint="eastAsia"/>
            <w:lang w:eastAsia="zh-CN"/>
          </w:rPr>
          <w:t>(二)、豪华客车项目盈利能力分析</w:t>
        </w:r>
        <w:r>
          <w:tab/>
        </w:r>
        <w:r>
          <w:fldChar w:fldCharType="begin"/>
        </w:r>
        <w:r>
          <w:instrText xml:space="preserve"> PAGEREF _Toc9456 \h </w:instrText>
        </w:r>
        <w:r>
          <w:fldChar w:fldCharType="separate"/>
        </w:r>
        <w:r>
          <w:t>34</w:t>
        </w:r>
        <w:r>
          <w:fldChar w:fldCharType="end"/>
        </w:r>
      </w:hyperlink>
    </w:p>
    <w:p>
      <w:pPr>
        <w:pStyle w:val="TOC1"/>
        <w:tabs>
          <w:tab w:val="right" w:leader="dot" w:pos="8306"/>
        </w:tabs>
      </w:pPr>
      <w:hyperlink w:anchor="_Toc30282" w:history="1">
        <w:r>
          <w:rPr>
            <w:rFonts w:ascii="仿宋" w:eastAsia="仿宋" w:hAnsi="仿宋" w:cs="仿宋" w:hint="eastAsia"/>
            <w:lang w:eastAsia="zh-CN"/>
          </w:rPr>
          <w:t>十、豪华客车项目社会影响</w:t>
        </w:r>
        <w:r>
          <w:tab/>
        </w:r>
        <w:r>
          <w:fldChar w:fldCharType="begin"/>
        </w:r>
        <w:r>
          <w:instrText xml:space="preserve"> PAGEREF _Toc30282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43" w:history="1">
        <w:r>
          <w:rPr>
            <w:rFonts w:ascii="仿宋" w:eastAsia="仿宋" w:hAnsi="仿宋" w:cs="仿宋" w:hint="eastAsia"/>
            <w:lang w:eastAsia="zh-CN"/>
          </w:rPr>
          <w:t>(一)、社会责任与义务</w:t>
        </w:r>
        <w:r>
          <w:tab/>
        </w:r>
        <w:r>
          <w:fldChar w:fldCharType="begin"/>
        </w:r>
        <w:r>
          <w:instrText xml:space="preserve"> PAGEREF _Toc19143 \h </w:instrText>
        </w:r>
        <w:r>
          <w:fldChar w:fldCharType="separate"/>
        </w:r>
        <w:r>
          <w:t>35</w:t>
        </w:r>
        <w:r>
          <w:fldChar w:fldCharType="end"/>
        </w:r>
      </w:hyperlink>
    </w:p>
    <w:p>
      <w:pPr>
        <w:pStyle w:val="TOC2"/>
        <w:tabs>
          <w:tab w:val="right" w:leader="dot" w:pos="8306"/>
        </w:tabs>
      </w:pPr>
      <w:hyperlink w:anchor="_Toc9762" w:history="1">
        <w:r>
          <w:rPr>
            <w:rFonts w:ascii="仿宋" w:eastAsia="仿宋" w:hAnsi="仿宋" w:cs="仿宋" w:hint="eastAsia"/>
            <w:lang w:eastAsia="zh-CN"/>
          </w:rPr>
          <w:t>(二)、社会参与与沟通</w:t>
        </w:r>
        <w:r>
          <w:tab/>
        </w:r>
        <w:r>
          <w:fldChar w:fldCharType="begin"/>
        </w:r>
        <w:r>
          <w:instrText xml:space="preserve"> PAGEREF _Toc9762 \h </w:instrText>
        </w:r>
        <w:r>
          <w:fldChar w:fldCharType="separate"/>
        </w:r>
        <w:r>
          <w:t>36</w:t>
        </w:r>
        <w:r>
          <w:fldChar w:fldCharType="end"/>
        </w:r>
      </w:hyperlink>
    </w:p>
    <w:p>
      <w:pPr>
        <w:pStyle w:val="TOC1"/>
        <w:tabs>
          <w:tab w:val="right" w:leader="dot" w:pos="8306"/>
        </w:tabs>
      </w:pPr>
      <w:hyperlink w:anchor="_Toc12875" w:history="1">
        <w:r>
          <w:rPr>
            <w:rFonts w:ascii="仿宋" w:eastAsia="仿宋" w:hAnsi="仿宋" w:cs="仿宋" w:hint="eastAsia"/>
            <w:lang w:eastAsia="zh-CN"/>
          </w:rPr>
          <w:t>十一、豪华客车项目技术管理</w:t>
        </w:r>
        <w:r>
          <w:tab/>
        </w:r>
        <w:r>
          <w:fldChar w:fldCharType="begin"/>
        </w:r>
        <w:r>
          <w:instrText xml:space="preserve"> PAGEREF _Toc12875 \h </w:instrText>
        </w:r>
        <w:r>
          <w:fldChar w:fldCharType="separate"/>
        </w:r>
        <w:r>
          <w:t>37</w:t>
        </w:r>
        <w:r>
          <w:fldChar w:fldCharType="end"/>
        </w:r>
      </w:hyperlink>
    </w:p>
    <w:p>
      <w:pPr>
        <w:pStyle w:val="TOC2"/>
        <w:tabs>
          <w:tab w:val="right" w:leader="dot" w:pos="8306"/>
        </w:tabs>
      </w:pPr>
      <w:hyperlink w:anchor="_Toc30996" w:history="1">
        <w:r>
          <w:rPr>
            <w:rFonts w:ascii="仿宋" w:eastAsia="仿宋" w:hAnsi="仿宋" w:cs="仿宋" w:hint="eastAsia"/>
            <w:lang w:eastAsia="zh-CN"/>
          </w:rPr>
          <w:t>(一)、技术方案选用方向</w:t>
        </w:r>
        <w:r>
          <w:tab/>
        </w:r>
        <w:r>
          <w:fldChar w:fldCharType="begin"/>
        </w:r>
        <w:r>
          <w:instrText xml:space="preserve"> PAGEREF _Toc30996 \h </w:instrText>
        </w:r>
        <w:r>
          <w:fldChar w:fldCharType="separate"/>
        </w:r>
        <w:r>
          <w:t>37</w:t>
        </w:r>
        <w:r>
          <w:fldChar w:fldCharType="end"/>
        </w:r>
      </w:hyperlink>
    </w:p>
    <w:p>
      <w:pPr>
        <w:pStyle w:val="TOC2"/>
        <w:tabs>
          <w:tab w:val="right" w:leader="dot" w:pos="8306"/>
        </w:tabs>
      </w:pPr>
      <w:hyperlink w:anchor="_Toc20760" w:history="1">
        <w:r>
          <w:rPr>
            <w:rFonts w:ascii="仿宋" w:eastAsia="仿宋" w:hAnsi="仿宋" w:cs="仿宋" w:hint="eastAsia"/>
            <w:lang w:eastAsia="zh-CN"/>
          </w:rPr>
          <w:t>(二)、工艺技术方案选用原则</w:t>
        </w:r>
        <w:r>
          <w:tab/>
        </w:r>
        <w:r>
          <w:fldChar w:fldCharType="begin"/>
        </w:r>
        <w:r>
          <w:instrText xml:space="preserve"> PAGEREF _Toc20760 \h </w:instrText>
        </w:r>
        <w:r>
          <w:fldChar w:fldCharType="separate"/>
        </w:r>
        <w:r>
          <w:t>38</w:t>
        </w:r>
        <w:r>
          <w:fldChar w:fldCharType="end"/>
        </w:r>
      </w:hyperlink>
    </w:p>
    <w:p>
      <w:pPr>
        <w:pStyle w:val="TOC2"/>
        <w:tabs>
          <w:tab w:val="right" w:leader="dot" w:pos="8306"/>
        </w:tabs>
      </w:pPr>
      <w:hyperlink w:anchor="_Toc14689" w:history="1">
        <w:r>
          <w:rPr>
            <w:rFonts w:ascii="仿宋" w:eastAsia="仿宋" w:hAnsi="仿宋" w:cs="仿宋" w:hint="eastAsia"/>
            <w:lang w:eastAsia="zh-CN"/>
          </w:rPr>
          <w:t>(三)、工艺技术方案要求</w:t>
        </w:r>
        <w:r>
          <w:tab/>
        </w:r>
        <w:r>
          <w:fldChar w:fldCharType="begin"/>
        </w:r>
        <w:r>
          <w:instrText xml:space="preserve"> PAGEREF _Toc14689 \h </w:instrText>
        </w:r>
        <w:r>
          <w:fldChar w:fldCharType="separate"/>
        </w:r>
        <w:r>
          <w:t>41</w:t>
        </w:r>
        <w:r>
          <w:fldChar w:fldCharType="end"/>
        </w:r>
      </w:hyperlink>
    </w:p>
    <w:p>
      <w:pPr>
        <w:pStyle w:val="TOC1"/>
        <w:tabs>
          <w:tab w:val="right" w:leader="dot" w:pos="8306"/>
        </w:tabs>
      </w:pPr>
      <w:hyperlink w:anchor="_Toc3898" w:history="1">
        <w:r>
          <w:rPr>
            <w:rFonts w:ascii="仿宋" w:eastAsia="仿宋" w:hAnsi="仿宋" w:cs="仿宋" w:hint="eastAsia"/>
            <w:lang w:eastAsia="zh-CN"/>
          </w:rPr>
          <w:t>十二、豪华客车项目财务管理</w:t>
        </w:r>
        <w:r>
          <w:tab/>
        </w:r>
        <w:r>
          <w:fldChar w:fldCharType="begin"/>
        </w:r>
        <w:r>
          <w:instrText xml:space="preserve"> PAGEREF _Toc3898 \h </w:instrText>
        </w:r>
        <w:r>
          <w:fldChar w:fldCharType="separate"/>
        </w:r>
        <w:r>
          <w:t>43</w:t>
        </w:r>
        <w:r>
          <w:fldChar w:fldCharType="end"/>
        </w:r>
      </w:hyperlink>
    </w:p>
    <w:p>
      <w:pPr>
        <w:pStyle w:val="TOC2"/>
        <w:tabs>
          <w:tab w:val="right" w:leader="dot" w:pos="8306"/>
        </w:tabs>
      </w:pPr>
      <w:hyperlink w:anchor="_Toc644" w:history="1">
        <w:r>
          <w:rPr>
            <w:rFonts w:ascii="仿宋" w:eastAsia="仿宋" w:hAnsi="仿宋" w:cs="仿宋" w:hint="eastAsia"/>
            <w:lang w:eastAsia="zh-CN"/>
          </w:rPr>
          <w:t>(一)、资金需求大</w:t>
        </w:r>
        <w:r>
          <w:tab/>
        </w:r>
        <w:r>
          <w:fldChar w:fldCharType="begin"/>
        </w:r>
        <w:r>
          <w:instrText xml:space="preserve"> PAGEREF _Toc644 \h </w:instrText>
        </w:r>
        <w:r>
          <w:fldChar w:fldCharType="separate"/>
        </w:r>
        <w:r>
          <w:t>43</w:t>
        </w:r>
        <w:r>
          <w:fldChar w:fldCharType="end"/>
        </w:r>
      </w:hyperlink>
    </w:p>
    <w:p>
      <w:pPr>
        <w:pStyle w:val="TOC2"/>
        <w:tabs>
          <w:tab w:val="right" w:leader="dot" w:pos="8306"/>
        </w:tabs>
      </w:pPr>
      <w:hyperlink w:anchor="_Toc10070" w:history="1">
        <w:r>
          <w:rPr>
            <w:rFonts w:ascii="仿宋" w:eastAsia="仿宋" w:hAnsi="仿宋" w:cs="仿宋" w:hint="eastAsia"/>
            <w:lang w:eastAsia="zh-CN"/>
          </w:rPr>
          <w:t>(二)、研发周期长</w:t>
        </w:r>
        <w:r>
          <w:tab/>
        </w:r>
        <w:r>
          <w:fldChar w:fldCharType="begin"/>
        </w:r>
        <w:r>
          <w:instrText xml:space="preserve"> PAGEREF _Toc10070 \h </w:instrText>
        </w:r>
        <w:r>
          <w:fldChar w:fldCharType="separate"/>
        </w:r>
        <w:r>
          <w:t>44</w:t>
        </w:r>
        <w:r>
          <w:fldChar w:fldCharType="end"/>
        </w:r>
      </w:hyperlink>
    </w:p>
    <w:p>
      <w:pPr>
        <w:pStyle w:val="TOC2"/>
        <w:tabs>
          <w:tab w:val="right" w:leader="dot" w:pos="8306"/>
        </w:tabs>
      </w:pPr>
      <w:hyperlink w:anchor="_Toc25922" w:history="1">
        <w:r>
          <w:rPr>
            <w:rFonts w:ascii="仿宋" w:eastAsia="仿宋" w:hAnsi="仿宋" w:cs="仿宋" w:hint="eastAsia"/>
            <w:lang w:eastAsia="zh-CN"/>
          </w:rPr>
          <w:t>(三)、市场风险大</w:t>
        </w:r>
        <w:r>
          <w:tab/>
        </w:r>
        <w:r>
          <w:fldChar w:fldCharType="begin"/>
        </w:r>
        <w:r>
          <w:instrText xml:space="preserve"> PAGEREF _Toc25922 \h </w:instrText>
        </w:r>
        <w:r>
          <w:fldChar w:fldCharType="separate"/>
        </w:r>
        <w:r>
          <w:t>45</w:t>
        </w:r>
        <w:r>
          <w:fldChar w:fldCharType="end"/>
        </w:r>
      </w:hyperlink>
    </w:p>
    <w:p>
      <w:pPr>
        <w:pStyle w:val="TOC2"/>
        <w:tabs>
          <w:tab w:val="right" w:leader="dot" w:pos="8306"/>
        </w:tabs>
      </w:pPr>
      <w:hyperlink w:anchor="_Toc27912" w:history="1">
        <w:r>
          <w:rPr>
            <w:rFonts w:ascii="仿宋" w:eastAsia="仿宋" w:hAnsi="仿宋" w:cs="仿宋" w:hint="eastAsia"/>
            <w:lang w:eastAsia="zh-CN"/>
          </w:rPr>
          <w:t>(四)、利润率高</w:t>
        </w:r>
        <w:r>
          <w:tab/>
        </w:r>
        <w:r>
          <w:fldChar w:fldCharType="begin"/>
        </w:r>
        <w:r>
          <w:instrText xml:space="preserve"> PAGEREF _Toc27912 \h </w:instrText>
        </w:r>
        <w:r>
          <w:fldChar w:fldCharType="separate"/>
        </w:r>
        <w:r>
          <w:t>48</w:t>
        </w:r>
        <w:r>
          <w:fldChar w:fldCharType="end"/>
        </w:r>
      </w:hyperlink>
    </w:p>
    <w:p>
      <w:pPr>
        <w:pStyle w:val="TOC1"/>
        <w:tabs>
          <w:tab w:val="right" w:leader="dot" w:pos="8306"/>
        </w:tabs>
      </w:pPr>
      <w:hyperlink w:anchor="_Toc32007" w:history="1">
        <w:r>
          <w:rPr>
            <w:rFonts w:ascii="仿宋" w:eastAsia="仿宋" w:hAnsi="仿宋" w:cs="仿宋" w:hint="eastAsia"/>
            <w:lang w:eastAsia="zh-CN"/>
          </w:rPr>
          <w:t>十三、豪华客车项目工程方案分析</w:t>
        </w:r>
        <w:r>
          <w:tab/>
        </w:r>
        <w:r>
          <w:fldChar w:fldCharType="begin"/>
        </w:r>
        <w:r>
          <w:instrText xml:space="preserve"> PAGEREF _Toc32007 \h </w:instrText>
        </w:r>
        <w:r>
          <w:fldChar w:fldCharType="separate"/>
        </w:r>
        <w:r>
          <w:t>50</w:t>
        </w:r>
        <w:r>
          <w:fldChar w:fldCharType="end"/>
        </w:r>
      </w:hyperlink>
    </w:p>
    <w:p>
      <w:pPr>
        <w:pStyle w:val="TOC2"/>
        <w:tabs>
          <w:tab w:val="right" w:leader="dot" w:pos="8306"/>
        </w:tabs>
      </w:pPr>
      <w:hyperlink w:anchor="_Toc21319" w:history="1">
        <w:r>
          <w:rPr>
            <w:rFonts w:ascii="仿宋" w:eastAsia="仿宋" w:hAnsi="仿宋" w:cs="仿宋" w:hint="eastAsia"/>
            <w:lang w:eastAsia="zh-CN"/>
          </w:rPr>
          <w:t>(一)、建筑工程设计原则</w:t>
        </w:r>
        <w:r>
          <w:tab/>
        </w:r>
        <w:r>
          <w:fldChar w:fldCharType="begin"/>
        </w:r>
        <w:r>
          <w:instrText xml:space="preserve"> PAGEREF _Toc21319 \h </w:instrText>
        </w:r>
        <w:r>
          <w:fldChar w:fldCharType="separate"/>
        </w:r>
        <w:r>
          <w:t>50</w:t>
        </w:r>
        <w:r>
          <w:fldChar w:fldCharType="end"/>
        </w:r>
      </w:hyperlink>
    </w:p>
    <w:p>
      <w:pPr>
        <w:pStyle w:val="TOC2"/>
        <w:tabs>
          <w:tab w:val="right" w:leader="dot" w:pos="8306"/>
        </w:tabs>
      </w:pPr>
      <w:hyperlink w:anchor="_Toc2371" w:history="1">
        <w:r>
          <w:rPr>
            <w:rFonts w:ascii="仿宋" w:eastAsia="仿宋" w:hAnsi="仿宋" w:cs="仿宋" w:hint="eastAsia"/>
            <w:lang w:eastAsia="zh-CN"/>
          </w:rPr>
          <w:t>(二)、土建工程建设指标</w:t>
        </w:r>
        <w:r>
          <w:tab/>
        </w:r>
        <w:r>
          <w:fldChar w:fldCharType="begin"/>
        </w:r>
        <w:r>
          <w:instrText xml:space="preserve"> PAGEREF _Toc2371 \h </w:instrText>
        </w:r>
        <w:r>
          <w:fldChar w:fldCharType="separate"/>
        </w:r>
        <w:r>
          <w:t>53</w:t>
        </w:r>
        <w:r>
          <w:fldChar w:fldCharType="end"/>
        </w:r>
      </w:hyperlink>
    </w:p>
    <w:p>
      <w:pPr>
        <w:pStyle w:val="TOC1"/>
        <w:tabs>
          <w:tab w:val="right" w:leader="dot" w:pos="8306"/>
        </w:tabs>
      </w:pPr>
      <w:hyperlink w:anchor="_Toc6859" w:history="1">
        <w:r>
          <w:rPr>
            <w:rFonts w:ascii="仿宋" w:eastAsia="仿宋" w:hAnsi="仿宋" w:cs="仿宋" w:hint="eastAsia"/>
            <w:lang w:eastAsia="zh-CN"/>
          </w:rPr>
          <w:t>十四、营销与推广策略</w:t>
        </w:r>
        <w:r>
          <w:tab/>
        </w:r>
        <w:r>
          <w:fldChar w:fldCharType="begin"/>
        </w:r>
        <w:r>
          <w:instrText xml:space="preserve"> PAGEREF _Toc6859 \h </w:instrText>
        </w:r>
        <w:r>
          <w:fldChar w:fldCharType="separate"/>
        </w:r>
        <w:r>
          <w:t>55</w:t>
        </w:r>
        <w:r>
          <w:fldChar w:fldCharType="end"/>
        </w:r>
      </w:hyperlink>
    </w:p>
    <w:p>
      <w:pPr>
        <w:pStyle w:val="TOC2"/>
        <w:tabs>
          <w:tab w:val="right" w:leader="dot" w:pos="8306"/>
        </w:tabs>
      </w:pPr>
      <w:hyperlink w:anchor="_Toc29356" w:history="1">
        <w:r>
          <w:rPr>
            <w:rFonts w:ascii="仿宋" w:eastAsia="仿宋" w:hAnsi="仿宋" w:cs="仿宋" w:hint="eastAsia"/>
            <w:lang w:eastAsia="zh-CN"/>
          </w:rPr>
          <w:t>(一)、产品/服务定位与特点</w:t>
        </w:r>
        <w:r>
          <w:tab/>
        </w:r>
        <w:r>
          <w:fldChar w:fldCharType="begin"/>
        </w:r>
        <w:r>
          <w:instrText xml:space="preserve"> PAGEREF _Toc29356 \h </w:instrText>
        </w:r>
        <w:r>
          <w:fldChar w:fldCharType="separate"/>
        </w:r>
        <w:r>
          <w:t>55</w:t>
        </w:r>
        <w:r>
          <w:fldChar w:fldCharType="end"/>
        </w:r>
      </w:hyperlink>
    </w:p>
    <w:p>
      <w:pPr>
        <w:pStyle w:val="TOC2"/>
        <w:tabs>
          <w:tab w:val="right" w:leader="dot" w:pos="8306"/>
        </w:tabs>
      </w:pPr>
      <w:hyperlink w:anchor="_Toc4300" w:history="1">
        <w:r>
          <w:rPr>
            <w:rFonts w:ascii="仿宋" w:eastAsia="仿宋" w:hAnsi="仿宋" w:cs="仿宋" w:hint="eastAsia"/>
            <w:lang w:eastAsia="zh-CN"/>
          </w:rPr>
          <w:t>(二)、市场定位与竞争分析</w:t>
        </w:r>
        <w:r>
          <w:tab/>
        </w:r>
        <w:r>
          <w:fldChar w:fldCharType="begin"/>
        </w:r>
        <w:r>
          <w:instrText xml:space="preserve"> PAGEREF _Toc4300 \h </w:instrText>
        </w:r>
        <w:r>
          <w:fldChar w:fldCharType="separate"/>
        </w:r>
        <w:r>
          <w:t>56</w:t>
        </w:r>
        <w:r>
          <w:fldChar w:fldCharType="end"/>
        </w:r>
      </w:hyperlink>
    </w:p>
    <w:p>
      <w:pPr>
        <w:pStyle w:val="TOC2"/>
        <w:tabs>
          <w:tab w:val="right" w:leader="dot" w:pos="8306"/>
        </w:tabs>
      </w:pPr>
      <w:hyperlink w:anchor="_Toc9101" w:history="1">
        <w:r>
          <w:rPr>
            <w:rFonts w:ascii="仿宋" w:eastAsia="仿宋" w:hAnsi="仿宋" w:cs="仿宋" w:hint="eastAsia"/>
            <w:lang w:eastAsia="zh-CN"/>
          </w:rPr>
          <w:t>(三)、营销渠道与策略</w:t>
        </w:r>
        <w:r>
          <w:tab/>
        </w:r>
        <w:r>
          <w:fldChar w:fldCharType="begin"/>
        </w:r>
        <w:r>
          <w:instrText xml:space="preserve"> PAGEREF _Toc9101 \h </w:instrText>
        </w:r>
        <w:r>
          <w:fldChar w:fldCharType="separate"/>
        </w:r>
        <w:r>
          <w:t>57</w:t>
        </w:r>
        <w:r>
          <w:fldChar w:fldCharType="end"/>
        </w:r>
      </w:hyperlink>
    </w:p>
    <w:p>
      <w:pPr>
        <w:pStyle w:val="TOC2"/>
        <w:tabs>
          <w:tab w:val="right" w:leader="dot" w:pos="8306"/>
        </w:tabs>
      </w:pPr>
      <w:hyperlink w:anchor="_Toc18582" w:history="1">
        <w:r>
          <w:rPr>
            <w:rFonts w:ascii="仿宋" w:eastAsia="仿宋" w:hAnsi="仿宋" w:cs="仿宋" w:hint="eastAsia"/>
            <w:lang w:eastAsia="zh-CN"/>
          </w:rPr>
          <w:t>(四)、推广与宣传活动</w:t>
        </w:r>
        <w:r>
          <w:tab/>
        </w:r>
        <w:r>
          <w:fldChar w:fldCharType="begin"/>
        </w:r>
        <w:r>
          <w:instrText xml:space="preserve"> PAGEREF _Toc18582 \h </w:instrText>
        </w:r>
        <w:r>
          <w:fldChar w:fldCharType="separate"/>
        </w:r>
        <w:r>
          <w:t>59</w:t>
        </w:r>
        <w:r>
          <w:fldChar w:fldCharType="end"/>
        </w:r>
      </w:hyperlink>
    </w:p>
    <w:p>
      <w:pPr>
        <w:pStyle w:val="TOC1"/>
        <w:tabs>
          <w:tab w:val="right" w:leader="dot" w:pos="8306"/>
        </w:tabs>
      </w:pPr>
      <w:hyperlink w:anchor="_Toc5001" w:history="1">
        <w:r>
          <w:rPr>
            <w:rFonts w:ascii="仿宋" w:eastAsia="仿宋" w:hAnsi="仿宋" w:cs="仿宋" w:hint="eastAsia"/>
            <w:lang w:eastAsia="zh-CN"/>
          </w:rPr>
          <w:t>十五、豪华客车项目实施保障措施</w:t>
        </w:r>
        <w:r>
          <w:tab/>
        </w:r>
        <w:r>
          <w:fldChar w:fldCharType="begin"/>
        </w:r>
        <w:r>
          <w:instrText xml:space="preserve"> PAGEREF _Toc5001 \h </w:instrText>
        </w:r>
        <w:r>
          <w:fldChar w:fldCharType="separate"/>
        </w:r>
        <w:r>
          <w:t>64</w:t>
        </w:r>
        <w:r>
          <w:fldChar w:fldCharType="end"/>
        </w:r>
      </w:hyperlink>
    </w:p>
    <w:p>
      <w:pPr>
        <w:pStyle w:val="TOC2"/>
        <w:tabs>
          <w:tab w:val="right" w:leader="dot" w:pos="8306"/>
        </w:tabs>
      </w:pPr>
      <w:hyperlink w:anchor="_Toc20154" w:history="1">
        <w:r>
          <w:rPr>
            <w:rFonts w:ascii="仿宋" w:eastAsia="仿宋" w:hAnsi="仿宋" w:cs="仿宋" w:hint="eastAsia"/>
            <w:lang w:eastAsia="zh-CN"/>
          </w:rPr>
          <w:t>(一)、豪华客车项目实施保障机制</w:t>
        </w:r>
        <w:r>
          <w:tab/>
        </w:r>
        <w:r>
          <w:fldChar w:fldCharType="begin"/>
        </w:r>
        <w:r>
          <w:instrText xml:space="preserve"> PAGEREF _Toc20154 \h </w:instrText>
        </w:r>
        <w:r>
          <w:fldChar w:fldCharType="separate"/>
        </w:r>
        <w:r>
          <w:t>64</w:t>
        </w:r>
        <w:r>
          <w:fldChar w:fldCharType="end"/>
        </w:r>
      </w:hyperlink>
    </w:p>
    <w:p>
      <w:pPr>
        <w:pStyle w:val="TOC2"/>
        <w:tabs>
          <w:tab w:val="right" w:leader="dot" w:pos="8306"/>
        </w:tabs>
      </w:pPr>
      <w:hyperlink w:anchor="_Toc10874" w:history="1">
        <w:r>
          <w:rPr>
            <w:rFonts w:ascii="仿宋" w:eastAsia="仿宋" w:hAnsi="仿宋" w:cs="仿宋" w:hint="eastAsia"/>
            <w:lang w:eastAsia="zh-CN"/>
          </w:rPr>
          <w:t>(二)、豪华客车项目法律合规要求</w:t>
        </w:r>
        <w:r>
          <w:tab/>
        </w:r>
        <w:r>
          <w:fldChar w:fldCharType="begin"/>
        </w:r>
        <w:r>
          <w:instrText xml:space="preserve"> PAGEREF _Toc10874 \h </w:instrText>
        </w:r>
        <w:r>
          <w:fldChar w:fldCharType="separate"/>
        </w:r>
        <w:r>
          <w:t>67</w:t>
        </w:r>
        <w:r>
          <w:fldChar w:fldCharType="end"/>
        </w:r>
      </w:hyperlink>
    </w:p>
    <w:p>
      <w:pPr>
        <w:pStyle w:val="TOC2"/>
        <w:tabs>
          <w:tab w:val="right" w:leader="dot" w:pos="8306"/>
        </w:tabs>
      </w:pPr>
      <w:hyperlink w:anchor="_Toc2800" w:history="1">
        <w:r>
          <w:rPr>
            <w:rFonts w:ascii="仿宋" w:eastAsia="仿宋" w:hAnsi="仿宋" w:cs="仿宋" w:hint="eastAsia"/>
            <w:lang w:eastAsia="zh-CN"/>
          </w:rPr>
          <w:t>(三)、豪华客车项目合同管理与法律事务</w:t>
        </w:r>
        <w:r>
          <w:tab/>
        </w:r>
        <w:r>
          <w:fldChar w:fldCharType="begin"/>
        </w:r>
        <w:r>
          <w:instrText xml:space="preserve"> PAGEREF _Toc2800 \h </w:instrText>
        </w:r>
        <w:r>
          <w:fldChar w:fldCharType="separate"/>
        </w:r>
        <w:r>
          <w:t>71</w:t>
        </w:r>
        <w:r>
          <w:fldChar w:fldCharType="end"/>
        </w:r>
      </w:hyperlink>
    </w:p>
    <w:p>
      <w:pPr>
        <w:pStyle w:val="TOC2"/>
        <w:tabs>
          <w:tab w:val="right" w:leader="dot" w:pos="8306"/>
        </w:tabs>
      </w:pPr>
      <w:hyperlink w:anchor="_Toc31579" w:history="1">
        <w:r>
          <w:rPr>
            <w:rFonts w:ascii="仿宋" w:eastAsia="仿宋" w:hAnsi="仿宋" w:cs="仿宋" w:hint="eastAsia"/>
            <w:lang w:eastAsia="zh-CN"/>
          </w:rPr>
          <w:t>(四)、豪华客车项目知识产权保护策略</w:t>
        </w:r>
        <w:r>
          <w:tab/>
        </w:r>
        <w:r>
          <w:fldChar w:fldCharType="begin"/>
        </w:r>
        <w:r>
          <w:instrText xml:space="preserve"> PAGEREF _Toc31579 \h </w:instrText>
        </w:r>
        <w:r>
          <w:fldChar w:fldCharType="separate"/>
        </w:r>
        <w:r>
          <w:t>78</w:t>
        </w:r>
        <w:r>
          <w:fldChar w:fldCharType="end"/>
        </w:r>
      </w:hyperlink>
    </w:p>
    <w:p>
      <w:pPr>
        <w:pStyle w:val="TOC1"/>
        <w:tabs>
          <w:tab w:val="right" w:leader="dot" w:pos="8306"/>
        </w:tabs>
      </w:pPr>
      <w:hyperlink w:anchor="_Toc28134" w:history="1">
        <w:r>
          <w:rPr>
            <w:rFonts w:ascii="仿宋" w:eastAsia="仿宋" w:hAnsi="仿宋" w:cs="仿宋" w:hint="eastAsia"/>
            <w:lang w:eastAsia="zh-CN"/>
          </w:rPr>
          <w:t>十六、豪华客车项目治理与监督</w:t>
        </w:r>
        <w:r>
          <w:tab/>
        </w:r>
        <w:r>
          <w:fldChar w:fldCharType="begin"/>
        </w:r>
        <w:r>
          <w:instrText xml:space="preserve"> PAGEREF _Toc28134 \h </w:instrText>
        </w:r>
        <w:r>
          <w:fldChar w:fldCharType="separate"/>
        </w:r>
        <w:r>
          <w:t>80</w:t>
        </w:r>
        <w:r>
          <w:fldChar w:fldCharType="end"/>
        </w:r>
      </w:hyperlink>
    </w:p>
    <w:p>
      <w:pPr>
        <w:pStyle w:val="TOC2"/>
        <w:tabs>
          <w:tab w:val="right" w:leader="dot" w:pos="8306"/>
        </w:tabs>
      </w:pPr>
      <w:hyperlink w:anchor="_Toc8021" w:history="1">
        <w:r>
          <w:rPr>
            <w:rFonts w:ascii="仿宋" w:eastAsia="仿宋" w:hAnsi="仿宋" w:cs="仿宋" w:hint="eastAsia"/>
            <w:lang w:eastAsia="zh-CN"/>
          </w:rPr>
          <w:t>(一)、豪华客车项目治理结构</w:t>
        </w:r>
        <w:r>
          <w:tab/>
        </w:r>
        <w:r>
          <w:fldChar w:fldCharType="begin"/>
        </w:r>
        <w:r>
          <w:instrText xml:space="preserve"> PAGEREF _Toc8021 \h </w:instrText>
        </w:r>
        <w:r>
          <w:fldChar w:fldCharType="separate"/>
        </w:r>
        <w:r>
          <w:t>80</w:t>
        </w:r>
        <w:r>
          <w:fldChar w:fldCharType="end"/>
        </w:r>
      </w:hyperlink>
    </w:p>
    <w:p>
      <w:pPr>
        <w:pStyle w:val="TOC2"/>
        <w:tabs>
          <w:tab w:val="right" w:leader="dot" w:pos="8306"/>
        </w:tabs>
      </w:pPr>
      <w:hyperlink w:anchor="_Toc12933" w:history="1">
        <w:r>
          <w:rPr>
            <w:rFonts w:ascii="仿宋" w:eastAsia="仿宋" w:hAnsi="仿宋" w:cs="仿宋" w:hint="eastAsia"/>
            <w:lang w:eastAsia="zh-CN"/>
          </w:rPr>
          <w:t>(二)、监督与审计</w:t>
        </w:r>
        <w:r>
          <w:tab/>
        </w:r>
        <w:r>
          <w:fldChar w:fldCharType="begin"/>
        </w:r>
        <w:r>
          <w:instrText xml:space="preserve"> PAGEREF _Toc12933 \h </w:instrText>
        </w:r>
        <w:r>
          <w:fldChar w:fldCharType="separate"/>
        </w:r>
        <w:r>
          <w:t>82</w:t>
        </w:r>
        <w:r>
          <w:fldChar w:fldCharType="end"/>
        </w:r>
      </w:hyperlink>
    </w:p>
    <w:p>
      <w:pPr>
        <w:pStyle w:val="TOC1"/>
        <w:tabs>
          <w:tab w:val="right" w:leader="dot" w:pos="8306"/>
        </w:tabs>
      </w:pPr>
      <w:hyperlink w:anchor="_Toc31340" w:history="1">
        <w:r>
          <w:rPr>
            <w:rFonts w:ascii="仿宋" w:eastAsia="仿宋" w:hAnsi="仿宋" w:cs="仿宋" w:hint="eastAsia"/>
            <w:lang w:eastAsia="zh-CN"/>
          </w:rPr>
          <w:t>十七、利益相关者分析与沟通计划</w:t>
        </w:r>
        <w:r>
          <w:tab/>
        </w:r>
        <w:r>
          <w:fldChar w:fldCharType="begin"/>
        </w:r>
        <w:r>
          <w:instrText xml:space="preserve"> PAGEREF _Toc31340 \h </w:instrText>
        </w:r>
        <w:r>
          <w:fldChar w:fldCharType="separate"/>
        </w:r>
        <w:r>
          <w:t>83</w:t>
        </w:r>
        <w:r>
          <w:fldChar w:fldCharType="end"/>
        </w:r>
      </w:hyperlink>
    </w:p>
    <w:p>
      <w:pPr>
        <w:pStyle w:val="TOC2"/>
        <w:tabs>
          <w:tab w:val="right" w:leader="dot" w:pos="8306"/>
        </w:tabs>
      </w:pPr>
      <w:hyperlink w:anchor="_Toc30335" w:history="1">
        <w:r>
          <w:rPr>
            <w:rFonts w:ascii="仿宋" w:eastAsia="仿宋" w:hAnsi="仿宋" w:cs="仿宋" w:hint="eastAsia"/>
            <w:lang w:eastAsia="zh-CN"/>
          </w:rPr>
          <w:t>(一)、利益相关者分析</w:t>
        </w:r>
        <w:r>
          <w:tab/>
        </w:r>
        <w:r>
          <w:fldChar w:fldCharType="begin"/>
        </w:r>
        <w:r>
          <w:instrText xml:space="preserve"> PAGEREF _Toc30335 \h </w:instrText>
        </w:r>
        <w:r>
          <w:fldChar w:fldCharType="separate"/>
        </w:r>
        <w:r>
          <w:t>83</w:t>
        </w:r>
        <w:r>
          <w:fldChar w:fldCharType="end"/>
        </w:r>
      </w:hyperlink>
    </w:p>
    <w:p>
      <w:pPr>
        <w:pStyle w:val="TOC2"/>
        <w:tabs>
          <w:tab w:val="right" w:leader="dot" w:pos="8306"/>
        </w:tabs>
      </w:pPr>
      <w:hyperlink w:anchor="_Toc15969" w:history="1">
        <w:r>
          <w:rPr>
            <w:rFonts w:ascii="仿宋" w:eastAsia="仿宋" w:hAnsi="仿宋" w:cs="仿宋" w:hint="eastAsia"/>
            <w:lang w:eastAsia="zh-CN"/>
          </w:rPr>
          <w:t>(二)、沟通计划</w:t>
        </w:r>
        <w:r>
          <w:tab/>
        </w:r>
        <w:r>
          <w:fldChar w:fldCharType="begin"/>
        </w:r>
        <w:r>
          <w:instrText xml:space="preserve"> PAGEREF _Toc15969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93"/>
      <w:r>
        <w:rPr>
          <w:rFonts w:ascii="仿宋" w:eastAsia="仿宋" w:hAnsi="仿宋" w:cs="仿宋" w:hint="eastAsia"/>
          <w:sz w:val="28"/>
          <w:lang w:eastAsia="zh-CN"/>
        </w:rPr>
        <w:t>一、豪华客车项目可持续发展</w:t>
      </w:r>
      <w:bookmarkEnd w:id="2"/>
    </w:p>
    <w:p>
      <w:pPr>
        <w:pStyle w:val="Heading2"/>
        <w:rPr>
          <w:rFonts w:ascii="仿宋" w:eastAsia="仿宋" w:hAnsi="仿宋" w:cs="仿宋" w:hint="eastAsia"/>
          <w:lang w:eastAsia="zh-CN"/>
        </w:rPr>
      </w:pPr>
      <w:bookmarkStart w:id="3" w:name="_Toc1800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客车项目中，豪华客车项目团队着眼于未来，明确了可持续发展的战略方向。制定的具体可持续发展目标包括降低资源使用、采用环保技术、最大化社会效益等。这一步骤不仅有助于豪华客车项目在环保和社会责任方面达到最高标准，也为未来提供了明确的指引，确保豪华客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可持续实践的融入豪华客车项目管理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豪华客车项目管理周期。从豪华客车项目规划开始，豪华客车项目团队就考虑了环境和社会的因素。在执行阶段，豪华客车项目团队积极推动绿色技术的应用，优化资源利用。此外，关注员工的社会责任，通过培训和沟通活动提高员工对可持续发展的认知，使他们能够在日常工作中践行可持续实践。这些举措不仅为豪华客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7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扎根于豪华客车项目的可持续发展理念，我们深信环保与社会责任是豪华客车项目成功的关键支柱。在豪华客车项目的每一步，我们都致力于通过创新和实践，履行对环境和社会的坚定责任。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团队通过引入先进的环保技术、建立高效的废物处理系统以及推动能源节约措施，积极履行环保责任。定期的环保监测和评估确保豪华客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不仅致力于自身可持续发展，还注重对社会的回馈。通过支持社区豪华客车项目、参与慈善事业、提供培训机会等方式，豪华客车项目积极履行社会责任。与当地社区建立积极互动，关注员工的工作与生活平衡，以及员工的身心健康，是豪华客车项目在社会责任层面的关键举措。这样的实践不仅增强了豪华客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971"/>
      <w:r>
        <w:rPr>
          <w:rFonts w:ascii="仿宋" w:eastAsia="仿宋" w:hAnsi="仿宋" w:cs="仿宋" w:hint="eastAsia"/>
          <w:sz w:val="28"/>
          <w:lang w:eastAsia="zh-CN"/>
        </w:rPr>
        <w:t>二、豪华客车项目建设背景及必要性分析</w:t>
      </w:r>
      <w:bookmarkEnd w:id="5"/>
    </w:p>
    <w:p>
      <w:pPr>
        <w:pStyle w:val="Heading2"/>
        <w:rPr>
          <w:rFonts w:ascii="仿宋" w:eastAsia="仿宋" w:hAnsi="仿宋" w:cs="仿宋" w:hint="eastAsia"/>
          <w:lang w:eastAsia="zh-CN"/>
        </w:rPr>
      </w:pPr>
      <w:bookmarkStart w:id="6" w:name="_Toc408"/>
      <w:r>
        <w:rPr>
          <w:rFonts w:ascii="仿宋" w:eastAsia="仿宋" w:hAnsi="仿宋" w:cs="仿宋" w:hint="eastAsia"/>
          <w:lang w:eastAsia="zh-CN"/>
        </w:rPr>
        <w:t>(一)、豪华客车项目背景分析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豪华客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豪华客车项目在这个潮流中的定位。同时，我们将关注行业内涌现的新兴机遇，以便豪华客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豪华客车项目提供了强大的发展动力。我们将聚焦于行业内最新的技术发展趋势，包括但不限于人工智能、大数据分析、物联网等领域。通过深度的技术研究，我们将确保豪华客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豪华客车项目发展的源泉。我们将投入更多的精力对市场需求进行深入剖析，超越表面的需求，深入挖掘潜在的市场痛点和机遇。通过对市场需求的细致了解，豪华客车项目将更有针对性地设计解决方案，满足市场的多样化需求，从而更好地促进豪华客车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豪华客车项目战略至关重要。我们将对竞争态势进行更为深入的分析，包括但不限于市场份额、产品特点、客户满意度等多个维度。通过深度的竞争分析，豪华客车项目将能够更准确地把握市场脉搏，制定具有竞争力的豪华客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豪华客车项目的发展具有直接的影响。我们将进行更为全面的法规和政策分析，了解行业发展中的潜在法律风险和合规挑战。通过充分了解和遵守相关法规，豪华客车项目将确保在法律框架内合法合规运营，为豪华客车项目的稳健发展提供有力支持。</w:t>
      </w:r>
    </w:p>
    <w:p>
      <w:pPr>
        <w:pStyle w:val="Heading2"/>
        <w:ind w:firstLine="560" w:firstLineChars="200"/>
        <w:rPr>
          <w:rFonts w:ascii="仿宋" w:eastAsia="仿宋" w:hAnsi="仿宋" w:cs="仿宋" w:hint="eastAsia"/>
          <w:sz w:val="28"/>
          <w:lang w:eastAsia="zh-CN"/>
        </w:rPr>
      </w:pPr>
      <w:bookmarkStart w:id="7" w:name="_Toc27992"/>
      <w:r>
        <w:rPr>
          <w:rFonts w:ascii="仿宋" w:eastAsia="仿宋" w:hAnsi="仿宋" w:cs="仿宋" w:hint="eastAsia"/>
          <w:sz w:val="28"/>
          <w:lang w:eastAsia="zh-CN"/>
        </w:rPr>
        <w:t>(二)、豪华客车项目建设必要性分析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建设的迫切性源于对行业发展趋势的深刻洞察。我们正处于一个行业变革的时代，科技创新、数字化转型成为企业发展的关键动力。豪华客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建设不仅仅是为了跟上潮流，更是为了通过技术创新推动企业的持续发展。通过引入先进的技术和解决方案，豪华客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豪华客车项目的建设成为必然选择，通过提高产品质量、拓展服务领域，从而在竞争中获得更多的机会。豪华客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豪华客车项目建设的必要性体现在对客户需求更精准的满足。通过豪华客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建设的背后是对企业持续创新的追求。只有通过不断创新，企业才能在竞争中立于不败之地。豪华客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76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31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豪华客车项目的主要产品是XXXX，预计年产值为XXX万元。这一产品在市场中占据着重要的地位，其广泛的应用范围使得该豪华客车项目的市场前景非常广阔。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豪华客车项目的xxx产品作为重要的原材料之一，将在多个领域发挥关键作用。其在建筑、交通、能源等方面的广泛应用将为整个产业链提供强大的支持，形成产业协同效应。豪华客车项目的年产值XXX万XXX万XXX万万元不仅反映了其在市场上的巨大潜力，更预示着它对国民经济的积极贡献。这种关联度高、涉及面广的产业关系，使得该豪华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19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总征地面积为XXXX平方米，相当于约XX.XX亩，其中净用地面积为XXXX平方米，红线范围内相当于约XX.XX亩。这一用地规模充分考虑了豪华客车项目的建设需求，保障了豪华客车项目在合适的空间内得以充分发展。豪华客车项目规划的总建筑面积为XXXX平方米，其中主体工程建设占XXXX平方米，计容建筑面积达XXXX平方米。预计建筑工程的投资将达到XXXX万元，为豪华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计划购置的设备共计XXXX台（套），设备购置费用为XXXX万元。这一设备购置计划充分考虑到豪华客车项目的生产需求和技术要求，确保了豪华客车项目在生产运营中具备先进的技术装备和高效的生产能力。设备的合理配置将为豪华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计划总投资为XXXX万元，预计年实现营业收入为XXXX万元。这一产能规模的设定旨在确保豪华客车项目能够在投资与回报之间取得平衡，实现长期可持续的发展。豪华客车项目的总投资充分考虑到各个方面的需求，包括用地建设、设备购置等多个环节，以确保豪华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638"/>
      <w:r>
        <w:rPr>
          <w:rFonts w:ascii="仿宋" w:eastAsia="仿宋" w:hAnsi="仿宋" w:cs="仿宋" w:hint="eastAsia"/>
          <w:sz w:val="28"/>
          <w:lang w:eastAsia="zh-CN"/>
        </w:rPr>
        <w:t>四、豪华客车项目文档管理</w:t>
      </w:r>
      <w:bookmarkEnd w:id="11"/>
    </w:p>
    <w:p>
      <w:pPr>
        <w:pStyle w:val="Heading2"/>
        <w:rPr>
          <w:rFonts w:ascii="仿宋" w:eastAsia="仿宋" w:hAnsi="仿宋" w:cs="仿宋" w:hint="eastAsia"/>
          <w:lang w:eastAsia="zh-CN"/>
        </w:rPr>
      </w:pPr>
      <w:bookmarkStart w:id="12" w:name="_Toc357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豪华客车项目高度重视文档的质量和准确性，以支持豪华客车项目的各项活动和决策。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文档的编制始于豪华客车项目计划的初期，我们制定了详细的文档编制计划，明确了每个文档的内容、格式和编写责任人。在豪华客车项目启动阶段，我们首先编制了豪华客车项目章程，明确定义了豪华客车项目的目标、范围、风险等关键要素。随后，豪华客车项目团队根据计划陆续编制了需求文档、设计文档、测试文档等各类文档，确保豪华客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豪华客车项目管理中的重要环节，旨在确保豪华客车项目文档符合质量标准和豪华客车项目需求。在豪华客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除了内部审查，我们还进行了外部审查，邀请豪华客车项目相关利益方和专业领域的专家对文档进行独立审查。这有助于获取更全面、客观的反馈，确保豪华客车项目文档不仅符合内部标准，也满足外部需求。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豪华客车项目在文档编制与审查方面建立了严格的管理机制，通过规范的流程和多维度的审查，确保豪华客车项目文档的质量、准确性和可靠性，为豪华客车项目的顺利推进提供了有力支持。</w:t>
      </w:r>
    </w:p>
    <w:p>
      <w:pPr>
        <w:pStyle w:val="Heading2"/>
        <w:ind w:firstLine="560" w:firstLineChars="200"/>
        <w:rPr>
          <w:rFonts w:ascii="仿宋" w:eastAsia="仿宋" w:hAnsi="仿宋" w:cs="仿宋" w:hint="eastAsia"/>
          <w:sz w:val="28"/>
          <w:lang w:eastAsia="zh-CN"/>
        </w:rPr>
      </w:pPr>
      <w:bookmarkStart w:id="13" w:name="_Toc2190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在豪华客车项目中，我们致力于优化文档发布与分发过程，以确保信息的高效传递和团队间协作的顺畅进行。以下是我们采取的关键优化策略：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我们通过多渠道发布文档，包括电子邮件、豪华客车项目管理平台、内部网站等，以满足不同团队成员的偏好和需求。多渠道发布确保了信息的全面覆盖。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我们采用了精细的权限控制，确保只有授权人员可以访问敏感信息。这种安全措施保护了豪华客车项目文档的机密性，防止了未经授权的信息泄露。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37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文档存档与归档是豪华客车项目生命周期中一个至关重要的环节，直接关系到豪华客车项目信息的长期保存和历史记录的完整性。在豪华客车项目中，我们实施了一系列有效的文档存档与归档管理策略：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005"/>
      <w:r>
        <w:rPr>
          <w:rFonts w:ascii="仿宋" w:eastAsia="仿宋" w:hAnsi="仿宋" w:cs="仿宋" w:hint="eastAsia"/>
          <w:sz w:val="28"/>
          <w:lang w:eastAsia="zh-CN"/>
        </w:rPr>
        <w:t>五、豪华客车项目选址可行性分析</w:t>
      </w:r>
      <w:bookmarkEnd w:id="15"/>
    </w:p>
    <w:p>
      <w:pPr>
        <w:pStyle w:val="Heading2"/>
        <w:rPr>
          <w:rFonts w:ascii="仿宋" w:eastAsia="仿宋" w:hAnsi="仿宋" w:cs="仿宋" w:hint="eastAsia"/>
          <w:lang w:eastAsia="zh-CN"/>
        </w:rPr>
      </w:pPr>
      <w:bookmarkStart w:id="16" w:name="_Toc26962"/>
      <w:r>
        <w:rPr>
          <w:rFonts w:ascii="仿宋" w:eastAsia="仿宋" w:hAnsi="仿宋" w:cs="仿宋" w:hint="eastAsia"/>
          <w:lang w:eastAsia="zh-CN"/>
        </w:rPr>
        <w:t>(一)、豪华客车项目选址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该豪华客车项目选址位于XX省XX市XX区XXX街道</w:t>
      </w:r>
    </w:p>
    <w:p>
      <w:pPr>
        <w:pStyle w:val="Heading2"/>
        <w:ind w:firstLine="560" w:firstLineChars="200"/>
        <w:rPr>
          <w:rFonts w:ascii="仿宋" w:eastAsia="仿宋" w:hAnsi="仿宋" w:cs="仿宋" w:hint="eastAsia"/>
          <w:sz w:val="28"/>
          <w:lang w:eastAsia="zh-CN"/>
        </w:rPr>
      </w:pPr>
      <w:bookmarkStart w:id="17" w:name="_Toc3007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豪华客车项目的征地面积将根据豪华客车项目的实际规模和需求进行精确规划。具体面积XXX平方米，旨在确保豪华客车项目不仅能够满足当前的发展需求，还能够预留空间以适应未来的扩展。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净用地面积是在征地面积基础上去除不可利用面积后的实际可开发用地。具体面积XXX平方米，考虑到环保、交通、安全等多方面因素，以确保豪华客车项目在整体利用效率上达到最优。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豪华客车项目计划建设的建筑总规模具体面积XXX平方米。这一规模的确定综合考虑了豪华客车项目的性质、规模，以及城市规划的相关要求，确保建筑布局与周边环境协调一致。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绿地率是豪华客车项目用地中被规划为绿地的比例。具体面积XXX平方米，旨在通过合理规划绿地，改善豪华客车项目周边环境，提升居民生活质量，并符合城市整体绿化规划。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容积率是用地上可以建设的建筑总体积与用地面积之比。具体面积XXX，通过合理的容积率规划，确保豪华客车项目建筑规模与周边环境和谐共生。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确保豪华客车项目选址与当地城市规划相一致，具体面积XXX平方米。通过与城市规划部门深入沟通，确保豪华客车项目不仅符合城市的整体发展方向，还能够融入城市的发展布局，为城市的长远发展贡献力量。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豪华客车项目选址符合当地产业政策，具体面积XXX平方米。这包括豪华客车项目对当地经济的促进作用，以及对相关产业的带动效应，确保豪华客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用地总体要求必须符合环保和可持续发展的原则，具体面积XXX平方米。通过采用绿色建筑设计、节能减排等措施，确保豪华客车项目在建设和运营过程中对环境的影响最小化，达到可持续发展的要求。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确保豪华客车项目选址具备必要的公共设施配套，具体面积XXX平方米。这包括交通便利性、教育、医疗等基础设施，以提高居民生活品质，使得豪华客车项目选址更具吸引力。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考虑用地总体要求对当地社会稳定性的影响，具体面积XXX平方米。通过深入了解当地社区反馈，确保豪华客车项目的选址和建设过程对当地社会和谐稳定产生积极作用。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豪华客车项目选址不仅符合法规和规划，还在实际操作中具有可行性。这一全面规划将为豪华客车项目的成功实施提供坚实的基础，确保豪华客车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838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客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豪华客车项目的设备规划和空间设计中，我们将采取灵活设备布局的措施。设备布局将根据实际需求进行灵活设计，避免不必要的浪费。通过合理规划设备摆放位置，我们将提高设备的利用率，减少设备间距，以确保豪华客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豪华客车项目内部引入共享设施的概念，例如共享会议室、办公区等。通过这种方式，我们可以减少对资源的重复建设，提高资源共享效率，从而减小豪华客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豪华客车项目的总图布置中，我们将不同功能区域进行明确的规划，以最大程度满足豪华客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https://d.book118.com/776013032010010103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953EB4"/>
    <w:rsid w:val="27953E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1303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2024-03-05T13:18:00Z</dcterms:created>
  <dcterms:modified xsi:type="dcterms:W3CDTF">2024-03-05T13:19:08Z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DD9039A3FF0B4CD9B9F3B395AA03A49B_11</vt:lpwstr>
  </property>
  <property fmtid="{D5CDD505-2E9C-101B-9397-08002B2CF9AE}" pid="3" name="KSOProductBuildVer">
    <vt:lpwstr>2052-12.1.0.16388</vt:lpwstr>
  </property>
</Properties>
</file>