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气血分析仪行业商业计划书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1938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_Toc31938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10" w:history="1">
        <w:r>
          <w:rPr>
            <w:rFonts w:ascii="仿宋" w:eastAsia="仿宋" w:hAnsi="仿宋" w:cs="仿宋" w:hint="eastAsia"/>
            <w:lang w:eastAsia="zh-CN"/>
          </w:rPr>
          <w:t>一、气血分析仪项目选址方案</w:t>
        </w:r>
        <w:r>
          <w:tab/>
        </w:r>
        <w:r>
          <w:fldChar w:fldCharType="begin"/>
        </w:r>
        <w:r>
          <w:instrText xml:space="preserve"> PAGEREF _Toc19510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1" w:history="1">
        <w:r>
          <w:rPr>
            <w:rFonts w:ascii="仿宋" w:eastAsia="仿宋" w:hAnsi="仿宋" w:cs="仿宋" w:hint="eastAsia"/>
            <w:lang w:eastAsia="zh-CN"/>
          </w:rPr>
          <w:t>(一)、气血分析仪项目选址原则</w:t>
        </w:r>
        <w:r>
          <w:tab/>
        </w:r>
        <w:r>
          <w:fldChar w:fldCharType="begin"/>
        </w:r>
        <w:r>
          <w:instrText xml:space="preserve"> PAGEREF _Toc21191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2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_Toc2872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24" w:history="1">
        <w:r>
          <w:rPr>
            <w:rFonts w:ascii="仿宋" w:eastAsia="仿宋" w:hAnsi="仿宋" w:cs="仿宋" w:hint="eastAsia"/>
            <w:lang w:eastAsia="zh-CN"/>
          </w:rPr>
          <w:t>(三)、产业发展方向</w:t>
        </w:r>
        <w:r>
          <w:tab/>
        </w:r>
        <w:r>
          <w:fldChar w:fldCharType="begin"/>
        </w:r>
        <w:r>
          <w:instrText xml:space="preserve"> PAGEREF _Toc15524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06" w:history="1">
        <w:r>
          <w:rPr>
            <w:rFonts w:ascii="仿宋" w:eastAsia="仿宋" w:hAnsi="仿宋" w:cs="仿宋" w:hint="eastAsia"/>
            <w:lang w:eastAsia="zh-CN"/>
          </w:rPr>
          <w:t>(四)、气血分析仪项目选址综合评价</w:t>
        </w:r>
        <w:r>
          <w:tab/>
        </w:r>
        <w:r>
          <w:fldChar w:fldCharType="begin"/>
        </w:r>
        <w:r>
          <w:instrText xml:space="preserve"> PAGEREF _Toc6806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95" w:history="1">
        <w:r>
          <w:rPr>
            <w:rFonts w:ascii="仿宋" w:eastAsia="仿宋" w:hAnsi="仿宋" w:cs="仿宋" w:hint="eastAsia"/>
            <w:lang w:eastAsia="zh-CN"/>
          </w:rPr>
          <w:t>二、资源开发及综合利用分析</w:t>
        </w:r>
        <w:r>
          <w:tab/>
        </w:r>
        <w:r>
          <w:fldChar w:fldCharType="begin"/>
        </w:r>
        <w:r>
          <w:instrText xml:space="preserve"> PAGEREF _Toc25295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4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_Toc31214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3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_Toc25443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0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_Toc24570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28" w:history="1">
        <w:r>
          <w:rPr>
            <w:rFonts w:ascii="仿宋" w:eastAsia="仿宋" w:hAnsi="仿宋" w:cs="仿宋" w:hint="eastAsia"/>
            <w:lang w:eastAsia="zh-CN"/>
          </w:rPr>
          <w:t>三、重点企业调研分析</w:t>
        </w:r>
        <w:r>
          <w:tab/>
        </w:r>
        <w:r>
          <w:fldChar w:fldCharType="begin"/>
        </w:r>
        <w:r>
          <w:instrText xml:space="preserve"> PAGEREF _Toc12028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4" w:history="1">
        <w:r>
          <w:rPr>
            <w:rFonts w:ascii="仿宋" w:eastAsia="仿宋" w:hAnsi="仿宋" w:cs="仿宋" w:hint="eastAsia"/>
            <w:lang w:eastAsia="zh-CN"/>
          </w:rPr>
          <w:t>(一)、xxx科技发展公司</w:t>
        </w:r>
        <w:r>
          <w:tab/>
        </w:r>
        <w:r>
          <w:fldChar w:fldCharType="begin"/>
        </w:r>
        <w:r>
          <w:instrText xml:space="preserve"> PAGEREF _Toc25744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44" w:history="1">
        <w:r>
          <w:rPr>
            <w:rFonts w:ascii="仿宋" w:eastAsia="仿宋" w:hAnsi="仿宋" w:cs="仿宋" w:hint="eastAsia"/>
            <w:lang w:eastAsia="zh-CN"/>
          </w:rPr>
          <w:t>(二)、xxx有限责任公司</w:t>
        </w:r>
        <w:r>
          <w:tab/>
        </w:r>
        <w:r>
          <w:fldChar w:fldCharType="begin"/>
        </w:r>
        <w:r>
          <w:instrText xml:space="preserve"> PAGEREF _Toc18744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3" w:history="1">
        <w:r>
          <w:rPr>
            <w:rFonts w:ascii="仿宋" w:eastAsia="仿宋" w:hAnsi="仿宋" w:cs="仿宋" w:hint="eastAsia"/>
            <w:lang w:eastAsia="zh-CN"/>
          </w:rPr>
          <w:t>四、行业前景及市场预测</w:t>
        </w:r>
        <w:r>
          <w:tab/>
        </w:r>
        <w:r>
          <w:fldChar w:fldCharType="begin"/>
        </w:r>
        <w:r>
          <w:instrText xml:space="preserve"> PAGEREF _Toc903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04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_Toc29304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_Toc2042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28" w:history="1">
        <w:r>
          <w:rPr>
            <w:rFonts w:ascii="仿宋" w:eastAsia="仿宋" w:hAnsi="仿宋" w:cs="仿宋" w:hint="eastAsia"/>
            <w:lang w:eastAsia="zh-CN"/>
          </w:rPr>
          <w:t>五、员工压力管理及应对措施</w:t>
        </w:r>
        <w:r>
          <w:tab/>
        </w:r>
        <w:r>
          <w:fldChar w:fldCharType="begin"/>
        </w:r>
        <w:r>
          <w:instrText xml:space="preserve"> PAGEREF _Toc11428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85" w:history="1">
        <w:r>
          <w:rPr>
            <w:rFonts w:ascii="仿宋" w:eastAsia="仿宋" w:hAnsi="仿宋" w:cs="仿宋" w:hint="eastAsia"/>
            <w:lang w:eastAsia="zh-CN"/>
          </w:rPr>
          <w:t>(一)、压力对员工的影响及管理原则</w:t>
        </w:r>
        <w:r>
          <w:tab/>
        </w:r>
        <w:r>
          <w:fldChar w:fldCharType="begin"/>
        </w:r>
        <w:r>
          <w:instrText xml:space="preserve"> PAGEREF _Toc10885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83" w:history="1">
        <w:r>
          <w:rPr>
            <w:rFonts w:ascii="仿宋" w:eastAsia="仿宋" w:hAnsi="仿宋" w:cs="仿宋" w:hint="eastAsia"/>
            <w:lang w:eastAsia="zh-CN"/>
          </w:rPr>
          <w:t>(二)、压力应对策略及其实施方案</w:t>
        </w:r>
        <w:r>
          <w:tab/>
        </w:r>
        <w:r>
          <w:fldChar w:fldCharType="begin"/>
        </w:r>
        <w:r>
          <w:instrText xml:space="preserve"> PAGEREF _Toc23283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98" w:history="1">
        <w:r>
          <w:rPr>
            <w:rFonts w:ascii="仿宋" w:eastAsia="仿宋" w:hAnsi="仿宋" w:cs="仿宋" w:hint="eastAsia"/>
            <w:lang w:eastAsia="zh-CN"/>
          </w:rPr>
          <w:t>(三)、压力管理效果的评估及持续改进</w:t>
        </w:r>
        <w:r>
          <w:tab/>
        </w:r>
        <w:r>
          <w:fldChar w:fldCharType="begin"/>
        </w:r>
        <w:r>
          <w:instrText xml:space="preserve"> PAGEREF _Toc16998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06" w:history="1">
        <w:r>
          <w:rPr>
            <w:rFonts w:ascii="仿宋" w:eastAsia="仿宋" w:hAnsi="仿宋" w:cs="仿宋" w:hint="eastAsia"/>
            <w:lang w:eastAsia="zh-CN"/>
          </w:rPr>
          <w:t>六、建设内容</w:t>
        </w:r>
        <w:r>
          <w:tab/>
        </w:r>
        <w:r>
          <w:fldChar w:fldCharType="begin"/>
        </w:r>
        <w:r>
          <w:instrText xml:space="preserve"> PAGEREF _Toc32006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1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_Toc10411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8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_Toc18398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85" w:history="1">
        <w:r>
          <w:rPr>
            <w:rFonts w:ascii="仿宋" w:eastAsia="仿宋" w:hAnsi="仿宋" w:cs="仿宋" w:hint="eastAsia"/>
            <w:lang w:eastAsia="zh-CN"/>
          </w:rPr>
          <w:t>七、气血分析仪项目规划方案</w:t>
        </w:r>
        <w:r>
          <w:tab/>
        </w:r>
        <w:r>
          <w:fldChar w:fldCharType="begin"/>
        </w:r>
        <w:r>
          <w:instrText xml:space="preserve"> PAGEREF _Toc9685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65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_Toc13165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_Toc17820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2" w:history="1">
        <w:r>
          <w:rPr>
            <w:rFonts w:ascii="仿宋" w:eastAsia="仿宋" w:hAnsi="仿宋" w:cs="仿宋" w:hint="eastAsia"/>
            <w:lang w:eastAsia="zh-CN"/>
          </w:rPr>
          <w:t>八、公司机构优势</w:t>
        </w:r>
        <w:r>
          <w:tab/>
        </w:r>
        <w:r>
          <w:fldChar w:fldCharType="begin"/>
        </w:r>
        <w:r>
          <w:instrText xml:space="preserve"> PAGEREF _Toc2522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1" w:history="1">
        <w:r>
          <w:rPr>
            <w:rFonts w:ascii="仿宋" w:eastAsia="仿宋" w:hAnsi="仿宋" w:cs="仿宋" w:hint="eastAsia"/>
            <w:lang w:eastAsia="zh-CN"/>
          </w:rPr>
          <w:t>(一)、区位优势</w:t>
        </w:r>
        <w:r>
          <w:tab/>
        </w:r>
        <w:r>
          <w:fldChar w:fldCharType="begin"/>
        </w:r>
        <w:r>
          <w:instrText xml:space="preserve"> PAGEREF _Toc2481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91" w:history="1">
        <w:r>
          <w:rPr>
            <w:rFonts w:ascii="仿宋" w:eastAsia="仿宋" w:hAnsi="仿宋" w:cs="仿宋" w:hint="eastAsia"/>
            <w:lang w:eastAsia="zh-CN"/>
          </w:rPr>
          <w:t>(二)、政策优势</w:t>
        </w:r>
        <w:r>
          <w:tab/>
        </w:r>
        <w:r>
          <w:fldChar w:fldCharType="begin"/>
        </w:r>
        <w:r>
          <w:instrText xml:space="preserve"> PAGEREF _Toc11691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65" w:history="1">
        <w:r>
          <w:rPr>
            <w:rFonts w:ascii="仿宋" w:eastAsia="仿宋" w:hAnsi="仿宋" w:cs="仿宋" w:hint="eastAsia"/>
            <w:lang w:eastAsia="zh-CN"/>
          </w:rPr>
          <w:t>(三)、优秀的管理顾问团队</w:t>
        </w:r>
        <w:r>
          <w:tab/>
        </w:r>
        <w:r>
          <w:fldChar w:fldCharType="begin"/>
        </w:r>
        <w:r>
          <w:instrText xml:space="preserve"> PAGEREF _Toc31665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36" w:history="1">
        <w:r>
          <w:rPr>
            <w:rFonts w:ascii="仿宋" w:eastAsia="仿宋" w:hAnsi="仿宋" w:cs="仿宋" w:hint="eastAsia"/>
            <w:lang w:eastAsia="zh-CN"/>
          </w:rPr>
          <w:t>(四)、高端的合作伙伴，高质量的设施技术和管理</w:t>
        </w:r>
        <w:r>
          <w:tab/>
        </w:r>
        <w:r>
          <w:fldChar w:fldCharType="begin"/>
        </w:r>
        <w:r>
          <w:instrText xml:space="preserve"> PAGEREF _Toc13936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96" w:history="1">
        <w:r>
          <w:rPr>
            <w:rFonts w:ascii="仿宋" w:eastAsia="仿宋" w:hAnsi="仿宋" w:cs="仿宋" w:hint="eastAsia"/>
            <w:lang w:eastAsia="zh-CN"/>
          </w:rPr>
          <w:t>九、经济效益分析</w:t>
        </w:r>
        <w:r>
          <w:tab/>
        </w:r>
        <w:r>
          <w:fldChar w:fldCharType="begin"/>
        </w:r>
        <w:r>
          <w:instrText xml:space="preserve"> PAGEREF _Toc24496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99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_Toc16299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13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_Toc5113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02" w:history="1">
        <w:r>
          <w:rPr>
            <w:rFonts w:ascii="仿宋" w:eastAsia="仿宋" w:hAnsi="仿宋" w:cs="仿宋" w:hint="eastAsia"/>
            <w:lang w:eastAsia="zh-CN"/>
          </w:rPr>
          <w:t>(三)、气血分析仪项目盈利能力分析</w:t>
        </w:r>
        <w:r>
          <w:tab/>
        </w:r>
        <w:r>
          <w:fldChar w:fldCharType="begin"/>
        </w:r>
        <w:r>
          <w:instrText xml:space="preserve"> PAGEREF _Toc25602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5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_Toc20475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20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_Toc28420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8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_Toc17278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089" w:history="1">
        <w:r>
          <w:rPr>
            <w:rFonts w:ascii="仿宋" w:eastAsia="仿宋" w:hAnsi="仿宋" w:cs="仿宋" w:hint="eastAsia"/>
            <w:lang w:eastAsia="zh-CN"/>
          </w:rPr>
          <w:t>十、危机管理与应急预案</w:t>
        </w:r>
        <w:r>
          <w:tab/>
        </w:r>
        <w:r>
          <w:fldChar w:fldCharType="begin"/>
        </w:r>
        <w:r>
          <w:instrText xml:space="preserve"> PAGEREF _Toc25089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20" w:history="1">
        <w:r>
          <w:rPr>
            <w:rFonts w:ascii="仿宋" w:eastAsia="仿宋" w:hAnsi="仿宋" w:cs="仿宋" w:hint="eastAsia"/>
            <w:lang w:eastAsia="zh-CN"/>
          </w:rPr>
          <w:t>(一)、危机预警与监测</w:t>
        </w:r>
        <w:r>
          <w:tab/>
        </w:r>
        <w:r>
          <w:fldChar w:fldCharType="begin"/>
        </w:r>
        <w:r>
          <w:instrText xml:space="preserve"> PAGEREF _Toc24720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7" w:history="1">
        <w:r>
          <w:rPr>
            <w:rFonts w:ascii="仿宋" w:eastAsia="仿宋" w:hAnsi="仿宋" w:cs="仿宋" w:hint="eastAsia"/>
            <w:lang w:eastAsia="zh-CN"/>
          </w:rPr>
          <w:t>(二)、应急预案与危机响应</w:t>
        </w:r>
        <w:r>
          <w:tab/>
        </w:r>
        <w:r>
          <w:fldChar w:fldCharType="begin"/>
        </w:r>
        <w:r>
          <w:instrText xml:space="preserve"> PAGEREF _Toc3277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1722" w:history="1">
        <w:r>
          <w:rPr>
            <w:rFonts w:ascii="仿宋" w:eastAsia="仿宋" w:hAnsi="仿宋" w:cs="仿宋" w:hint="eastAsia"/>
            <w:lang w:eastAsia="zh-CN"/>
          </w:rPr>
          <w:t>(三)、危机沟通与舆情控制</w:t>
        </w:r>
        <w:r>
          <w:tab/>
        </w:r>
        <w:r>
          <w:fldChar w:fldCharType="begin"/>
        </w:r>
        <w:r>
          <w:instrText xml:space="preserve"> PAGEREF _Toc11722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7" w:history="1">
        <w:r>
          <w:rPr>
            <w:rFonts w:ascii="仿宋" w:eastAsia="仿宋" w:hAnsi="仿宋" w:cs="仿宋" w:hint="eastAsia"/>
            <w:lang w:eastAsia="zh-CN"/>
          </w:rPr>
          <w:t>(四)、危机后教训与改进</w:t>
        </w:r>
        <w:r>
          <w:tab/>
        </w:r>
        <w:r>
          <w:fldChar w:fldCharType="begin"/>
        </w:r>
        <w:r>
          <w:instrText xml:space="preserve"> PAGEREF _Toc16737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36" w:history="1">
        <w:r>
          <w:rPr>
            <w:rFonts w:ascii="仿宋" w:eastAsia="仿宋" w:hAnsi="仿宋" w:cs="仿宋" w:hint="eastAsia"/>
            <w:lang w:eastAsia="zh-CN"/>
          </w:rPr>
          <w:t>十一、项目背景与概况</w:t>
        </w:r>
        <w:r>
          <w:tab/>
        </w:r>
        <w:r>
          <w:fldChar w:fldCharType="begin"/>
        </w:r>
        <w:r>
          <w:instrText xml:space="preserve"> PAGEREF _Toc11236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8" w:history="1">
        <w:r>
          <w:rPr>
            <w:rFonts w:ascii="仿宋" w:eastAsia="仿宋" w:hAnsi="仿宋" w:cs="仿宋" w:hint="eastAsia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_Toc8628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42" w:history="1">
        <w:r>
          <w:rPr>
            <w:rFonts w:ascii="仿宋" w:eastAsia="仿宋" w:hAnsi="仿宋" w:cs="仿宋" w:hint="eastAsia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_Toc28842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14" w:history="1">
        <w:r>
          <w:rPr>
            <w:rFonts w:ascii="仿宋" w:eastAsia="仿宋" w:hAnsi="仿宋" w:cs="仿宋" w:hint="eastAsia"/>
            <w:lang w:eastAsia="zh-CN"/>
          </w:rPr>
          <w:t>(三)、气血分析仪行业及市场分析</w:t>
        </w:r>
        <w:r>
          <w:tab/>
        </w:r>
        <w:r>
          <w:fldChar w:fldCharType="begin"/>
        </w:r>
        <w:r>
          <w:instrText xml:space="preserve"> PAGEREF _Toc16714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41" w:history="1">
        <w:r>
          <w:rPr>
            <w:rFonts w:ascii="仿宋" w:eastAsia="仿宋" w:hAnsi="仿宋" w:cs="仿宋" w:hint="eastAsia"/>
            <w:lang w:eastAsia="zh-CN"/>
          </w:rPr>
          <w:t>十二、运营风险管理的一般程序</w:t>
        </w:r>
        <w:r>
          <w:tab/>
        </w:r>
        <w:r>
          <w:fldChar w:fldCharType="begin"/>
        </w:r>
        <w:r>
          <w:instrText xml:space="preserve"> PAGEREF _Toc27341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50" w:history="1">
        <w:r>
          <w:rPr>
            <w:rFonts w:ascii="仿宋" w:eastAsia="仿宋" w:hAnsi="仿宋" w:cs="仿宋" w:hint="eastAsia"/>
            <w:lang w:eastAsia="zh-CN"/>
          </w:rPr>
          <w:t>(一)、运营风险的识别</w:t>
        </w:r>
        <w:r>
          <w:tab/>
        </w:r>
        <w:r>
          <w:fldChar w:fldCharType="begin"/>
        </w:r>
        <w:r>
          <w:instrText xml:space="preserve"> PAGEREF _Toc24650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4" w:history="1">
        <w:r>
          <w:rPr>
            <w:rFonts w:ascii="仿宋" w:eastAsia="仿宋" w:hAnsi="仿宋" w:cs="仿宋" w:hint="eastAsia"/>
            <w:lang w:eastAsia="zh-CN"/>
          </w:rPr>
          <w:t>(二)、运营风险的评估</w:t>
        </w:r>
        <w:r>
          <w:tab/>
        </w:r>
        <w:r>
          <w:fldChar w:fldCharType="begin"/>
        </w:r>
        <w:r>
          <w:instrText xml:space="preserve"> PAGEREF _Toc7474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3" w:history="1">
        <w:r>
          <w:rPr>
            <w:rFonts w:ascii="仿宋" w:eastAsia="仿宋" w:hAnsi="仿宋" w:cs="仿宋" w:hint="eastAsia"/>
            <w:lang w:eastAsia="zh-CN"/>
          </w:rPr>
          <w:t>(三)、运营风险的应对</w:t>
        </w:r>
        <w:r>
          <w:tab/>
        </w:r>
        <w:r>
          <w:fldChar w:fldCharType="begin"/>
        </w:r>
        <w:r>
          <w:instrText xml:space="preserve"> PAGEREF _Toc29713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20" w:history="1">
        <w:r>
          <w:rPr>
            <w:rFonts w:ascii="仿宋" w:eastAsia="仿宋" w:hAnsi="仿宋" w:cs="仿宋" w:hint="eastAsia"/>
            <w:lang w:eastAsia="zh-CN"/>
          </w:rPr>
          <w:t>十三、建设方案与产品规划</w:t>
        </w:r>
        <w:r>
          <w:tab/>
        </w:r>
        <w:r>
          <w:fldChar w:fldCharType="begin"/>
        </w:r>
        <w:r>
          <w:instrText xml:space="preserve"> PAGEREF _Toc21920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13" w:history="1">
        <w:r>
          <w:rPr>
            <w:rFonts w:ascii="仿宋" w:eastAsia="仿宋" w:hAnsi="仿宋" w:cs="仿宋" w:hint="eastAsia"/>
            <w:lang w:eastAsia="zh-CN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_Toc4513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97" w:history="1">
        <w:r>
          <w:rPr>
            <w:rFonts w:ascii="仿宋" w:eastAsia="仿宋" w:hAnsi="仿宋" w:cs="仿宋" w:hint="eastAsia"/>
            <w:lang w:eastAsia="zh-CN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_Toc16897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90" w:history="1">
        <w:r>
          <w:rPr>
            <w:rFonts w:ascii="仿宋" w:eastAsia="仿宋" w:hAnsi="仿宋" w:cs="仿宋" w:hint="eastAsia"/>
            <w:lang w:eastAsia="zh-CN"/>
          </w:rPr>
          <w:t>十四、气血分析仪项目社会影响</w:t>
        </w:r>
        <w:r>
          <w:tab/>
        </w:r>
        <w:r>
          <w:fldChar w:fldCharType="begin"/>
        </w:r>
        <w:r>
          <w:instrText xml:space="preserve"> PAGEREF _Toc12390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42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_Toc8342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3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_Toc12313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35" w:history="1">
        <w:r>
          <w:rPr>
            <w:rFonts w:ascii="仿宋" w:eastAsia="仿宋" w:hAnsi="仿宋" w:cs="仿宋" w:hint="eastAsia"/>
            <w:lang w:eastAsia="zh-CN"/>
          </w:rPr>
          <w:t>十五、气血分析仪项目实施时间节点</w:t>
        </w:r>
        <w:r>
          <w:tab/>
        </w:r>
        <w:r>
          <w:fldChar w:fldCharType="begin"/>
        </w:r>
        <w:r>
          <w:instrText xml:space="preserve"> PAGEREF _Toc27335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11" w:history="1">
        <w:r>
          <w:rPr>
            <w:rFonts w:ascii="仿宋" w:eastAsia="仿宋" w:hAnsi="仿宋" w:cs="仿宋" w:hint="eastAsia"/>
            <w:lang w:eastAsia="zh-CN"/>
          </w:rPr>
          <w:t>(一)、气血分析仪项目启动阶段时间节点</w:t>
        </w:r>
        <w:r>
          <w:tab/>
        </w:r>
        <w:r>
          <w:fldChar w:fldCharType="begin"/>
        </w:r>
        <w:r>
          <w:instrText xml:space="preserve"> PAGEREF _Toc8911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05" w:history="1">
        <w:r>
          <w:rPr>
            <w:rFonts w:ascii="仿宋" w:eastAsia="仿宋" w:hAnsi="仿宋" w:cs="仿宋" w:hint="eastAsia"/>
            <w:lang w:eastAsia="zh-CN"/>
          </w:rPr>
          <w:t>(二)、气血分析仪项目执行阶段时间节点</w:t>
        </w:r>
        <w:r>
          <w:tab/>
        </w:r>
        <w:r>
          <w:fldChar w:fldCharType="begin"/>
        </w:r>
        <w:r>
          <w:instrText xml:space="preserve"> PAGEREF _Toc6005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35" w:history="1">
        <w:r>
          <w:rPr>
            <w:rFonts w:ascii="仿宋" w:eastAsia="仿宋" w:hAnsi="仿宋" w:cs="仿宋" w:hint="eastAsia"/>
            <w:lang w:eastAsia="zh-CN"/>
          </w:rPr>
          <w:t>(三)、气血分析仪项目完成阶段时间节点</w:t>
        </w:r>
        <w:r>
          <w:tab/>
        </w:r>
        <w:r>
          <w:fldChar w:fldCharType="begin"/>
        </w:r>
        <w:r>
          <w:instrText xml:space="preserve"> PAGEREF _Toc9335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96" w:history="1">
        <w:r>
          <w:rPr>
            <w:rFonts w:ascii="仿宋" w:eastAsia="仿宋" w:hAnsi="仿宋" w:cs="仿宋" w:hint="eastAsia"/>
            <w:lang w:eastAsia="zh-CN"/>
          </w:rPr>
          <w:t>十六、沟通与团队协作</w:t>
        </w:r>
        <w:r>
          <w:tab/>
        </w:r>
        <w:r>
          <w:fldChar w:fldCharType="begin"/>
        </w:r>
        <w:r>
          <w:instrText xml:space="preserve"> PAGEREF _Toc14596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49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_Toc4949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6" w:history="1">
        <w:r>
          <w:rPr>
            <w:rFonts w:ascii="仿宋" w:eastAsia="仿宋" w:hAnsi="仿宋" w:cs="仿宋" w:hint="eastAsia"/>
            <w:lang w:eastAsia="zh-CN"/>
          </w:rPr>
          <w:t>(二)、团队协作工具与平台</w:t>
        </w:r>
        <w:r>
          <w:tab/>
        </w:r>
        <w:r>
          <w:fldChar w:fldCharType="begin"/>
        </w:r>
        <w:r>
          <w:instrText xml:space="preserve"> PAGEREF _Toc7276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9" w:history="1">
        <w:r>
          <w:rPr>
            <w:rFonts w:ascii="仿宋" w:eastAsia="仿宋" w:hAnsi="仿宋" w:cs="仿宋" w:hint="eastAsia"/>
            <w:lang w:eastAsia="zh-CN"/>
          </w:rPr>
          <w:t>(三)、定期会议与项目更新</w:t>
        </w:r>
        <w:r>
          <w:tab/>
        </w:r>
        <w:r>
          <w:fldChar w:fldCharType="begin"/>
        </w:r>
        <w:r>
          <w:instrText xml:space="preserve"> PAGEREF _Toc22839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50" w:history="1">
        <w:r>
          <w:rPr>
            <w:rFonts w:ascii="仿宋" w:eastAsia="仿宋" w:hAnsi="仿宋" w:cs="仿宋" w:hint="eastAsia"/>
            <w:lang w:eastAsia="zh-CN"/>
          </w:rPr>
          <w:t>十七、组织架构分析</w:t>
        </w:r>
        <w:r>
          <w:tab/>
        </w:r>
        <w:r>
          <w:fldChar w:fldCharType="begin"/>
        </w:r>
        <w:r>
          <w:instrText xml:space="preserve"> PAGEREF _Toc31250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0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_Toc13180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46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_Toc3646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180" w:history="1">
        <w:r>
          <w:rPr>
            <w:rFonts w:ascii="仿宋" w:eastAsia="仿宋" w:hAnsi="仿宋" w:cs="仿宋" w:hint="eastAsia"/>
            <w:lang w:eastAsia="zh-CN"/>
          </w:rPr>
          <w:t>十八、安全与环境问题的沟通与协调</w:t>
        </w:r>
        <w:r>
          <w:tab/>
        </w:r>
        <w:r>
          <w:fldChar w:fldCharType="begin"/>
        </w:r>
        <w:r>
          <w:instrText xml:space="preserve"> PAGEREF _Toc6180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65" w:history="1">
        <w:r>
          <w:rPr>
            <w:rFonts w:ascii="仿宋" w:eastAsia="仿宋" w:hAnsi="仿宋" w:cs="仿宋" w:hint="eastAsia"/>
            <w:lang w:eastAsia="zh-CN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_Toc24165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9" w:history="1">
        <w:r>
          <w:rPr>
            <w:rFonts w:ascii="仿宋" w:eastAsia="仿宋" w:hAnsi="仿宋" w:cs="仿宋" w:hint="eastAsia"/>
            <w:lang w:eastAsia="zh-CN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_Toc2169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47" w:history="1">
        <w:r>
          <w:rPr>
            <w:rFonts w:ascii="仿宋" w:eastAsia="仿宋" w:hAnsi="仿宋" w:cs="仿宋" w:hint="eastAsia"/>
            <w:lang w:eastAsia="zh-CN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_Toc22947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49" w:history="1">
        <w:r>
          <w:rPr>
            <w:rFonts w:ascii="仿宋" w:eastAsia="仿宋" w:hAnsi="仿宋" w:cs="仿宋" w:hint="eastAsia"/>
            <w:lang w:eastAsia="zh-CN"/>
          </w:rPr>
          <w:t>十九、战略和未来发展计划</w:t>
        </w:r>
        <w:r>
          <w:tab/>
        </w:r>
        <w:r>
          <w:fldChar w:fldCharType="begin"/>
        </w:r>
        <w:r>
          <w:instrText xml:space="preserve"> PAGEREF _Toc26149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42" w:history="1">
        <w:r>
          <w:rPr>
            <w:rFonts w:ascii="仿宋" w:eastAsia="仿宋" w:hAnsi="仿宋" w:cs="仿宋" w:hint="eastAsia"/>
            <w:lang w:eastAsia="zh-CN"/>
          </w:rPr>
          <w:t>(一)、公司战略和目标分析</w:t>
        </w:r>
        <w:r>
          <w:tab/>
        </w:r>
        <w:r>
          <w:fldChar w:fldCharType="begin"/>
        </w:r>
        <w:r>
          <w:instrText xml:space="preserve"> PAGEREF _Toc13842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24" w:history="1">
        <w:r>
          <w:rPr>
            <w:rFonts w:ascii="仿宋" w:eastAsia="仿宋" w:hAnsi="仿宋" w:cs="仿宋" w:hint="eastAsia"/>
            <w:lang w:eastAsia="zh-CN"/>
          </w:rPr>
          <w:t>(二)、业务扩张和发展计划</w:t>
        </w:r>
        <w:r>
          <w:tab/>
        </w:r>
        <w:r>
          <w:fldChar w:fldCharType="begin"/>
        </w:r>
        <w:r>
          <w:instrText xml:space="preserve"> PAGEREF _Toc17824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7" w:history="1">
        <w:r>
          <w:rPr>
            <w:rFonts w:ascii="仿宋" w:eastAsia="仿宋" w:hAnsi="仿宋" w:cs="仿宋" w:hint="eastAsia"/>
            <w:lang w:eastAsia="zh-CN"/>
          </w:rPr>
          <w:t>(三)、技术创新和研发计划</w:t>
        </w:r>
        <w:r>
          <w:tab/>
        </w:r>
        <w:r>
          <w:fldChar w:fldCharType="begin"/>
        </w:r>
        <w:r>
          <w:instrText xml:space="preserve"> PAGEREF _Toc14827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26" w:history="1">
        <w:r>
          <w:rPr>
            <w:rFonts w:ascii="仿宋" w:eastAsia="仿宋" w:hAnsi="仿宋" w:cs="仿宋" w:hint="eastAsia"/>
            <w:lang w:eastAsia="zh-CN"/>
          </w:rPr>
          <w:t>(四)、风险管理和应对策略</w:t>
        </w:r>
        <w:r>
          <w:tab/>
        </w:r>
        <w:r>
          <w:fldChar w:fldCharType="begin"/>
        </w:r>
        <w:r>
          <w:instrText xml:space="preserve"> PAGEREF _Toc20826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158" w:history="1">
        <w:r>
          <w:rPr>
            <w:rFonts w:ascii="仿宋" w:eastAsia="仿宋" w:hAnsi="仿宋" w:cs="仿宋" w:hint="eastAsia"/>
            <w:lang w:eastAsia="zh-CN"/>
          </w:rPr>
          <w:t>二十、品质与服务体验优化</w:t>
        </w:r>
        <w:r>
          <w:tab/>
        </w:r>
        <w:r>
          <w:fldChar w:fldCharType="begin"/>
        </w:r>
        <w:r>
          <w:instrText xml:space="preserve"> PAGEREF _Toc22158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36" w:history="1">
        <w:r>
          <w:rPr>
            <w:rFonts w:ascii="仿宋" w:eastAsia="仿宋" w:hAnsi="仿宋" w:cs="仿宋" w:hint="eastAsia"/>
            <w:lang w:eastAsia="zh-CN"/>
          </w:rPr>
          <w:t>(一)、产品品质管理</w:t>
        </w:r>
        <w:r>
          <w:tab/>
        </w:r>
        <w:r>
          <w:fldChar w:fldCharType="begin"/>
        </w:r>
        <w:r>
          <w:instrText xml:space="preserve"> PAGEREF _Toc11036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76" w:history="1">
        <w:r>
          <w:rPr>
            <w:rFonts w:ascii="仿宋" w:eastAsia="仿宋" w:hAnsi="仿宋" w:cs="仿宋" w:hint="eastAsia"/>
            <w:lang w:eastAsia="zh-CN"/>
          </w:rPr>
          <w:t>(二)、服务体验设计</w:t>
        </w:r>
        <w:r>
          <w:tab/>
        </w:r>
        <w:r>
          <w:fldChar w:fldCharType="begin"/>
        </w:r>
        <w:r>
          <w:instrText xml:space="preserve"> PAGEREF _Toc27876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9" w:history="1">
        <w:r>
          <w:rPr>
            <w:rFonts w:ascii="仿宋" w:eastAsia="仿宋" w:hAnsi="仿宋" w:cs="仿宋" w:hint="eastAsia"/>
            <w:lang w:eastAsia="zh-CN"/>
          </w:rPr>
          <w:t>(三)、用户反馈与改进</w:t>
        </w:r>
        <w:r>
          <w:tab/>
        </w:r>
        <w:r>
          <w:fldChar w:fldCharType="begin"/>
        </w:r>
        <w:r>
          <w:instrText xml:space="preserve"> PAGEREF _Toc25959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2" w:history="1">
        <w:r>
          <w:rPr>
            <w:rFonts w:ascii="仿宋" w:eastAsia="仿宋" w:hAnsi="仿宋" w:cs="仿宋" w:hint="eastAsia"/>
            <w:lang w:eastAsia="zh-CN"/>
          </w:rPr>
          <w:t>(四)、持续提升品质与服务</w:t>
        </w:r>
        <w:r>
          <w:tab/>
        </w:r>
        <w:r>
          <w:fldChar w:fldCharType="begin"/>
        </w:r>
        <w:r>
          <w:instrText xml:space="preserve"> PAGEREF _Toc3512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6" w:history="1">
        <w:r>
          <w:rPr>
            <w:rFonts w:ascii="仿宋" w:eastAsia="仿宋" w:hAnsi="仿宋" w:cs="仿宋" w:hint="eastAsia"/>
            <w:lang w:eastAsia="zh-CN"/>
          </w:rPr>
          <w:t>二十一、员工职业发展教育与培训</w:t>
        </w:r>
        <w:r>
          <w:tab/>
        </w:r>
        <w:r>
          <w:fldChar w:fldCharType="begin"/>
        </w:r>
        <w:r>
          <w:instrText xml:space="preserve"> PAGEREF _Toc15586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2" w:history="1">
        <w:r>
          <w:rPr>
            <w:rFonts w:ascii="仿宋" w:eastAsia="仿宋" w:hAnsi="仿宋" w:cs="仿宋" w:hint="eastAsia"/>
            <w:lang w:eastAsia="zh-CN"/>
          </w:rPr>
          <w:t>(一)、职业发展教育的目标与实施策略</w:t>
        </w:r>
        <w:r>
          <w:tab/>
        </w:r>
        <w:r>
          <w:fldChar w:fldCharType="begin"/>
        </w:r>
        <w:r>
          <w:instrText xml:space="preserve"> PAGEREF _Toc24062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4" w:history="1">
        <w:r>
          <w:rPr>
            <w:rFonts w:ascii="仿宋" w:eastAsia="仿宋" w:hAnsi="仿宋" w:cs="仿宋" w:hint="eastAsia"/>
            <w:lang w:eastAsia="zh-CN"/>
          </w:rPr>
          <w:t>(二)、培训计划的设计与实施步骤</w:t>
        </w:r>
        <w:r>
          <w:tab/>
        </w:r>
        <w:r>
          <w:fldChar w:fldCharType="begin"/>
        </w:r>
        <w:r>
          <w:instrText xml:space="preserve"> PAGEREF _Toc14864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946" w:history="1">
        <w:r>
          <w:rPr>
            <w:rFonts w:ascii="仿宋" w:eastAsia="仿宋" w:hAnsi="仿宋" w:cs="仿宋" w:hint="eastAsia"/>
            <w:lang w:eastAsia="zh-CN"/>
          </w:rPr>
          <w:t>(三)、培训效果的评估与反馈机制</w:t>
        </w:r>
        <w:r>
          <w:tab/>
        </w:r>
        <w:r>
          <w:fldChar w:fldCharType="begin"/>
        </w:r>
        <w:r>
          <w:instrText xml:space="preserve"> PAGEREF _Toc17946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088" w:history="1">
        <w:r>
          <w:rPr>
            <w:rFonts w:ascii="仿宋" w:eastAsia="仿宋" w:hAnsi="仿宋" w:cs="仿宋" w:hint="eastAsia"/>
            <w:lang w:eastAsia="zh-CN"/>
          </w:rPr>
          <w:t>二十二安全与劳动保护</w:t>
        </w:r>
        <w:r>
          <w:tab/>
        </w:r>
        <w:r>
          <w:fldChar w:fldCharType="begin"/>
        </w:r>
        <w:r>
          <w:instrText xml:space="preserve"> PAGEREF _Toc26088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5" w:history="1">
        <w:r>
          <w:rPr>
            <w:rFonts w:ascii="仿宋" w:eastAsia="仿宋" w:hAnsi="仿宋" w:cs="仿宋" w:hint="eastAsia"/>
            <w:lang w:eastAsia="zh-CN"/>
          </w:rPr>
          <w:t>(一)、设计依据与法规合规</w:t>
        </w:r>
        <w:r>
          <w:tab/>
        </w:r>
        <w:r>
          <w:fldChar w:fldCharType="begin"/>
        </w:r>
        <w:r>
          <w:instrText xml:space="preserve"> PAGEREF _Toc3245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87" w:history="1">
        <w:r>
          <w:rPr>
            <w:rFonts w:ascii="仿宋" w:eastAsia="仿宋" w:hAnsi="仿宋" w:cs="仿宋" w:hint="eastAsia"/>
            <w:lang w:eastAsia="zh-CN"/>
          </w:rPr>
          <w:t>(二)、劳动安全预期效果评价</w:t>
        </w:r>
        <w:r>
          <w:tab/>
        </w:r>
        <w:r>
          <w:fldChar w:fldCharType="begin"/>
        </w:r>
        <w:r>
          <w:instrText xml:space="preserve"> PAGEREF _Toc20487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2" w:history="1">
        <w:r>
          <w:rPr>
            <w:rFonts w:ascii="仿宋" w:eastAsia="仿宋" w:hAnsi="仿宋" w:cs="仿宋" w:hint="eastAsia"/>
            <w:lang w:eastAsia="zh-CN"/>
          </w:rPr>
          <w:t>(三)、主要防范措施</w:t>
        </w:r>
        <w:r>
          <w:tab/>
        </w:r>
        <w:r>
          <w:fldChar w:fldCharType="begin"/>
        </w:r>
        <w:r>
          <w:instrText xml:space="preserve"> PAGEREF _Toc16492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41" w:history="1">
        <w:r>
          <w:rPr>
            <w:rFonts w:ascii="仿宋" w:eastAsia="仿宋" w:hAnsi="仿宋" w:cs="仿宋" w:hint="eastAsia"/>
            <w:lang w:eastAsia="zh-CN"/>
          </w:rPr>
          <w:t>二十三、战略合作伙伴与投资者关系</w:t>
        </w:r>
        <w:r>
          <w:tab/>
        </w:r>
        <w:r>
          <w:fldChar w:fldCharType="begin"/>
        </w:r>
        <w:r>
          <w:instrText xml:space="preserve"> PAGEREF _Toc23441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15" w:history="1">
        <w:r>
          <w:rPr>
            <w:rFonts w:ascii="仿宋" w:eastAsia="仿宋" w:hAnsi="仿宋" w:cs="仿宋" w:hint="eastAsia"/>
            <w:lang w:eastAsia="zh-CN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_Toc12815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9" w:history="1">
        <w:r>
          <w:rPr>
            <w:rFonts w:ascii="仿宋" w:eastAsia="仿宋" w:hAnsi="仿宋" w:cs="仿宋" w:hint="eastAsia"/>
            <w:lang w:eastAsia="zh-CN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_Toc12289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" w:history="1">
        <w:r>
          <w:rPr>
            <w:rFonts w:ascii="仿宋" w:eastAsia="仿宋" w:hAnsi="仿宋" w:cs="仿宋" w:hint="eastAsia"/>
            <w:lang w:eastAsia="zh-CN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_Toc1626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68" w:history="1">
        <w:r>
          <w:rPr>
            <w:rFonts w:ascii="仿宋" w:eastAsia="仿宋" w:hAnsi="仿宋" w:cs="仿宋" w:hint="eastAsia"/>
            <w:lang w:eastAsia="zh-CN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_Toc21868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1938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9510"/>
      <w:r>
        <w:rPr>
          <w:rFonts w:ascii="仿宋" w:eastAsia="仿宋" w:hAnsi="仿宋" w:cs="仿宋" w:hint="eastAsia"/>
          <w:sz w:val="28"/>
          <w:lang w:eastAsia="zh-CN"/>
        </w:rPr>
        <w:t>一、气血分析仪项目选址方案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191"/>
      <w:r>
        <w:rPr>
          <w:rFonts w:ascii="仿宋" w:eastAsia="仿宋" w:hAnsi="仿宋" w:cs="仿宋" w:hint="eastAsia"/>
          <w:lang w:eastAsia="zh-CN"/>
        </w:rPr>
        <w:t>(一)、气血分析仪项目选址原则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气血分析仪项目选址的确定应当依据城乡规划和相关标准规范，以满足产业发展需求，进而促进城乡功能的优化和城乡空间资源的合理配置和利用。此外，在选址决策中，我们坚持节能、环境保护和可持续发展的理念，确保气血分析仪项目在建设和运营过程中不仅实现经济效益，还兼顾社会效益和环境效益，以实现这三者的统一。最终选址将以土地利用的最佳化为目标，确保气血分析仪项目的可行性和可持续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872"/>
      <w:r>
        <w:rPr>
          <w:rFonts w:ascii="仿宋" w:eastAsia="仿宋" w:hAnsi="仿宋" w:cs="仿宋" w:hint="eastAsia"/>
          <w:sz w:val="28"/>
          <w:lang w:eastAsia="zh-CN"/>
        </w:rPr>
        <w:t>(二)、建设区基本情况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https://d.book118.com/776025213021010055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气血分析仪行业商业计划书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气血分析仪行业商业计划书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气血分析仪行业商业计划书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气血分析仪行业商业计划书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气血分析仪行业商业计划书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6E20E2"/>
    <w:rsid w:val="346E20E2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776025213021010055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2024-02-19T10:46:00Z</dcterms:created>
  <dcterms:modified xsi:type="dcterms:W3CDTF">2024-02-19T10:47:12Z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A470DFD8D78C40DEADB6810C0DB88A22_11</vt:lpwstr>
  </property>
  <property fmtid="{D5CDD505-2E9C-101B-9397-08002B2CF9AE}" pid="3" name="KSOProductBuildVer">
    <vt:lpwstr>2052-12.1.0.16250</vt:lpwstr>
  </property>
</Properties>
</file>