
<file path=[Content_Types].xml><?xml version="1.0" encoding="utf-8"?>
<Types xmlns="http://schemas.openxmlformats.org/package/2006/content-types">
  <Default Extension="png" ContentType="image/png"/>
  <Default Extension="wmf" ContentType="image/x-wmf"/>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mbeddings/oleObject1.bin" ContentType="application/vnd.openxmlformats-officedocument.oleObject"/>
  <Override PartName="/word/embeddings/oleObject2.bin" ContentType="application/vnd.openxmlformats-officedocument.oleObject"/>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before="240" w:line="300" w:lineRule="auto"/>
        <w:jc w:val="center"/>
        <w:rPr>
          <w:rFonts w:ascii="宋体" w:eastAsia="宋体" w:hAnsi="宋体" w:cs="宋体" w:hint="eastAsia"/>
          <w:b/>
          <w:sz w:val="32"/>
        </w:rPr>
      </w:pPr>
      <w:r>
        <w:rPr>
          <w:rFonts w:ascii="宋体" w:eastAsia="宋体" w:hAnsi="宋体" w:cs="宋体" w:hint="eastAsia"/>
          <w:b/>
          <w:sz w:val="32"/>
          <w:lang w:eastAsia="zh-CN"/>
        </w:rPr>
        <w:t>江西上饶市第二中学物理八年级下册期末考试专项测试</w:t>
      </w:r>
    </w:p>
    <w:p>
      <w:pPr>
        <w:spacing w:line="300" w:lineRule="auto"/>
        <w:jc w:val="center"/>
        <w:rPr>
          <w:rFonts w:ascii="宋体" w:eastAsia="宋体" w:hAnsi="宋体" w:cs="宋体" w:hint="eastAsia"/>
          <w:sz w:val="23"/>
        </w:rPr>
      </w:pPr>
      <w:r>
        <w:rPr>
          <w:rFonts w:ascii="宋体" w:eastAsia="宋体" w:hAnsi="宋体" w:cs="宋体" w:hint="eastAsia"/>
          <w:sz w:val="23"/>
          <w:lang w:eastAsia="zh-CN"/>
        </w:rPr>
        <w:t xml:space="preserve"> 考试时间：90分钟；命题人：教研组</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考生注意：</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1、本卷分第I卷（选择题）和第Ⅱ卷（非选择题）两部分，满分100分，考试时间90分钟</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2、答卷前，考生务必用0.5毫米黑色签字笔将自己的姓名、班级填写在试卷规定位置上</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3、答案必须写在试卷各个题目指定区域内相应的位置，如需改动，先划掉原来的答案，然后再写上新的答案；不准使用涂改液、胶带纸、修正带，不按以上要求作答的答案无效。</w:t>
      </w:r>
    </w:p>
    <w:p>
      <w:pPr>
        <w:spacing w:before="240" w:line="300" w:lineRule="auto"/>
        <w:jc w:val="center"/>
        <w:rPr>
          <w:rFonts w:ascii="宋体" w:eastAsia="宋体" w:hAnsi="宋体" w:cs="宋体" w:hint="eastAsia"/>
          <w:b/>
          <w:sz w:val="28"/>
        </w:rPr>
      </w:pPr>
      <w:r>
        <w:rPr>
          <w:rFonts w:ascii="宋体" w:eastAsia="宋体" w:hAnsi="宋体" w:cs="宋体" w:hint="eastAsia"/>
          <w:b/>
          <w:sz w:val="28"/>
          <w:lang w:eastAsia="zh-CN"/>
        </w:rPr>
        <w:t>第I卷（选择题  20分）</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一、单选题（10小题，每小题2分，共计20分）</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 xml:space="preserve">甲、乙两车用相同的牵引力同时同地在水平地面上开始运动，它们的 s-t 图像分别如图所示，经过 6 秒后可确定的是（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574800" cy="1202055"/>
            <wp:effectExtent l="0" t="0" r="6350" b="17145"/>
            <wp:docPr id="15" name="图片 15" descr="图片_x0020_1000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图片 15" descr="图片_x0020_100009"/>
                    <pic:cNvPicPr>
                      <a:picLocks noChangeAspect="1"/>
                    </pic:cNvPicPr>
                  </pic:nvPicPr>
                  <pic:blipFill>
                    <a:blip xmlns:r="http://schemas.openxmlformats.org/officeDocument/2006/relationships" r:embed="rId4"/>
                    <a:stretch>
                      <a:fillRect/>
                    </a:stretch>
                  </pic:blipFill>
                  <pic:spPr>
                    <a:xfrm>
                      <a:off x="0" y="0"/>
                      <a:ext cx="1574800" cy="1202267"/>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A．甲做的功小于乙做的功</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B．甲和乙的机械能相等</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C．甲和乙相距 0.3 米</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D．甲和乙所受的合力相等</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如图所示，完全相同的甲，乙两个烧杯内装有密度不同的液体。在两烧杯中，距离杯底同一高度处有A、B两点，已知A、B两点的压强相等，则甲、乙烧杯对桌面的压强P</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的大小关系是（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pgSz w:w="11906" w:h="16838"/>
          <w:pgMar w:top="1440" w:right="800" w:bottom="1440" w:left="1400" w:header="851" w:footer="992" w:gutter="0"/>
          <w:cols w:num="1" w:space="425"/>
          <w:docGrid w:type="lines" w:linePitch="312" w:charSpace="0"/>
        </w:sectPr>
      </w:pPr>
      <w:r>
        <w:rPr>
          <w:rFonts w:ascii="宋体" w:eastAsia="宋体" w:hAnsi="宋体" w:cs="宋体" w:hint="eastAsia"/>
          <w:color w:val="000000" w:themeColor="text1"/>
          <w:sz w:val="22"/>
          <w14:textFill>
            <w14:solidFill>
              <w14:schemeClr w14:val="tx1"/>
            </w14:solidFill>
          </w14:textFill>
        </w:rPr>
        <w:drawing>
          <wp:inline distT="0" distB="0" distL="0" distR="0">
            <wp:extent cx="1591310" cy="998855"/>
            <wp:effectExtent l="0" t="0" r="8890" b="10795"/>
            <wp:docPr id="115" name="图片 1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5" name="图片 115"/>
                    <pic:cNvPicPr>
                      <a:picLocks noChangeAspect="1"/>
                    </pic:cNvPicPr>
                  </pic:nvPicPr>
                  <pic:blipFill>
                    <a:blip xmlns:r="http://schemas.openxmlformats.org/officeDocument/2006/relationships" r:embed="rId5"/>
                    <a:stretch>
                      <a:fillRect/>
                    </a:stretch>
                  </pic:blipFill>
                  <pic:spPr>
                    <a:xfrm>
                      <a:off x="0" y="0"/>
                      <a:ext cx="1591733" cy="999067"/>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A．P</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&lt;P</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B．P</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&gt;P</w:t>
      </w:r>
      <w:r>
        <w:rPr>
          <w:rFonts w:ascii="宋体" w:eastAsia="宋体" w:hAnsi="宋体" w:cs="宋体" w:hint="eastAsia"/>
          <w:color w:val="000000" w:themeColor="text1"/>
          <w:sz w:val="22"/>
          <w:vertAlign w:val="subscript"/>
          <w14:textFill>
            <w14:solidFill>
              <w14:schemeClr w14:val="tx1"/>
            </w14:solidFill>
          </w14:textFill>
        </w:rPr>
        <w:t>乙</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C．P</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D．条件不足，无法判断</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 xml:space="preserve">如图所示．放在水平地面上的物体a上放一物体b，a和b间用轻质弹相连，已知弹簧处于拉伸状态．整个装置处于静止状态，则关于a、b的受力分析错误的是（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049655" cy="558800"/>
            <wp:effectExtent l="0" t="0" r="17145" b="12700"/>
            <wp:docPr id="54" name="图片 54" descr="图片_x0020_10000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4" name="图片 54" descr="图片_x0020_100007"/>
                    <pic:cNvPicPr>
                      <a:picLocks noChangeAspect="1"/>
                    </pic:cNvPicPr>
                  </pic:nvPicPr>
                  <pic:blipFill>
                    <a:blip xmlns:r="http://schemas.openxmlformats.org/officeDocument/2006/relationships" r:embed="rId6"/>
                    <a:stretch>
                      <a:fillRect/>
                    </a:stretch>
                  </pic:blipFill>
                  <pic:spPr>
                    <a:xfrm>
                      <a:off x="0" y="0"/>
                      <a:ext cx="1049867" cy="558800"/>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A．a受到b对它向右的摩擦力</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B．a受到地面对它向左的摩擦力</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C．a没有受到地面对它的摩擦力</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D．b受到a对它向左的摩擦力</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4、</w:t>
      </w:r>
      <w:r>
        <w:rPr>
          <w:rFonts w:ascii="宋体" w:eastAsia="宋体" w:hAnsi="宋体" w:cs="宋体" w:hint="eastAsia"/>
          <w:color w:val="000000" w:themeColor="text1"/>
          <w:sz w:val="22"/>
          <w14:textFill>
            <w14:solidFill>
              <w14:schemeClr w14:val="tx1"/>
            </w14:solidFill>
          </w14:textFill>
        </w:rPr>
        <w:t xml:space="preserve">力学知识的应用在我们的生活中随处可见，对如图的物理情境描述错误的是（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4504055" cy="1049655"/>
            <wp:effectExtent l="0" t="0" r="10795" b="17145"/>
            <wp:docPr id="46" name="图片 46" descr="图片_x0020_1000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6" name="图片 46" descr="图片_x0020_100011"/>
                    <pic:cNvPicPr>
                      <a:picLocks noChangeAspect="1"/>
                    </pic:cNvPicPr>
                  </pic:nvPicPr>
                  <pic:blipFill>
                    <a:blip xmlns:r="http://schemas.openxmlformats.org/officeDocument/2006/relationships" r:embed="rId7"/>
                    <a:stretch>
                      <a:fillRect/>
                    </a:stretch>
                  </pic:blipFill>
                  <pic:spPr>
                    <a:xfrm>
                      <a:off x="0" y="0"/>
                      <a:ext cx="4504267" cy="1049867"/>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A．甲图中跳水运动员起跳后上升过程中，动能转化为重力势能</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B．乙图中关闭下游阀门B，打开上游阀门A，闸室和上游构成连通器</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C．丙图中瓶盖上设计有条纹，是通过增加接触面的粗糙程度来增大摩擦</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D．丁图中小丽穿溜冰鞋推墙，她对墙的推力与墙对她的作用力是一对平衡力</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5、</w:t>
      </w:r>
      <w:r>
        <w:rPr>
          <w:rFonts w:ascii="宋体" w:eastAsia="宋体" w:hAnsi="宋体" w:cs="宋体" w:hint="eastAsia"/>
          <w:color w:val="000000" w:themeColor="text1"/>
          <w:sz w:val="22"/>
          <w14:textFill>
            <w14:solidFill>
              <w14:schemeClr w14:val="tx1"/>
            </w14:solidFill>
          </w14:textFill>
        </w:rPr>
        <w:t>如图所示，四个体积相同而材料不同的球甲、乙、丙、丁分别静止在水中的不同深度处。所受浮力分别为F</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丙</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丁。</w:t>
      </w:r>
      <w:r>
        <w:rPr>
          <w:rFonts w:ascii="宋体" w:eastAsia="宋体" w:hAnsi="宋体" w:cs="宋体" w:hint="eastAsia"/>
          <w:color w:val="000000" w:themeColor="text1"/>
          <w:sz w:val="22"/>
          <w14:textFill>
            <w14:solidFill>
              <w14:schemeClr w14:val="tx1"/>
            </w14:solidFill>
          </w14:textFill>
        </w:rPr>
        <w:t>密度分别为ρ</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丙</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丁</w:t>
      </w:r>
      <w:r>
        <w:rPr>
          <w:rFonts w:ascii="宋体" w:eastAsia="宋体" w:hAnsi="宋体" w:cs="宋体" w:hint="eastAsia"/>
          <w:color w:val="000000" w:themeColor="text1"/>
          <w:sz w:val="22"/>
          <w14:textFill>
            <w14:solidFill>
              <w14:schemeClr w14:val="tx1"/>
            </w14:solidFill>
          </w14:textFill>
        </w:rPr>
        <w:t xml:space="preserve">以下说法正确的是（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948055" cy="558800"/>
            <wp:effectExtent l="0" t="0" r="4445" b="12700"/>
            <wp:docPr id="45" name="图片 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5" name="图片 45"/>
                    <pic:cNvPicPr>
                      <a:picLocks noChangeAspect="1"/>
                    </pic:cNvPicPr>
                  </pic:nvPicPr>
                  <pic:blipFill>
                    <a:blip xmlns:r="http://schemas.openxmlformats.org/officeDocument/2006/relationships" r:embed="rId8"/>
                    <a:stretch>
                      <a:fillRect/>
                    </a:stretch>
                  </pic:blipFill>
                  <pic:spPr>
                    <a:xfrm>
                      <a:off x="0" y="0"/>
                      <a:ext cx="948267" cy="558800"/>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A．F</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丙</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丁</w:t>
      </w:r>
      <w:r>
        <w:rPr>
          <w:rFonts w:ascii="宋体" w:eastAsia="宋体" w:hAnsi="宋体" w:cs="宋体" w:hint="eastAsia"/>
          <w:color w:val="000000" w:themeColor="text1"/>
          <w:sz w:val="22"/>
          <w14:textFill>
            <w14:solidFill>
              <w14:schemeClr w14:val="tx1"/>
            </w14:solidFill>
          </w14:textFill>
        </w:rPr>
        <w:t xml:space="preserve"> ，ρ</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丙</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丁</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B．F</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丙</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丁</w:t>
      </w:r>
      <w:r>
        <w:rPr>
          <w:rFonts w:ascii="宋体" w:eastAsia="宋体" w:hAnsi="宋体" w:cs="宋体" w:hint="eastAsia"/>
          <w:color w:val="000000" w:themeColor="text1"/>
          <w:sz w:val="22"/>
          <w14:textFill>
            <w14:solidFill>
              <w14:schemeClr w14:val="tx1"/>
            </w14:solidFill>
          </w14:textFill>
        </w:rPr>
        <w:t xml:space="preserve"> ，ρ</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丙</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丁</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2"/>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C．F</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丙</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丁</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丙</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丁</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D．F</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丙</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丁</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丙</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丁</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6、</w:t>
      </w:r>
      <w:r>
        <w:rPr>
          <w:rFonts w:ascii="宋体" w:eastAsia="宋体" w:hAnsi="宋体" w:cs="宋体" w:hint="eastAsia"/>
          <w:color w:val="000000" w:themeColor="text1"/>
          <w:sz w:val="22"/>
          <w14:textFill>
            <w14:solidFill>
              <w14:schemeClr w14:val="tx1"/>
            </w14:solidFill>
          </w14:textFill>
        </w:rPr>
        <w:t xml:space="preserve">如图所示，把一根两端开口的细玻璃管，通过封闭性良好的橡皮塞插入装有红色水的玻璃瓶中，从管口向瓶内吹入少量气体后，瓶内的水沿玻璃管上升的高度为h。不考虑温度的影响，把该装置从山下移到山上后，参照以下表格数据，下列说法中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676910" cy="1219200"/>
            <wp:effectExtent l="0" t="0" r="8890" b="0"/>
            <wp:docPr id="116" name="图片 116" descr="图片_x0020_1000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6" name="图片 116" descr="图片_x0020_100004"/>
                    <pic:cNvPicPr>
                      <a:picLocks noChangeAspect="1"/>
                    </pic:cNvPicPr>
                  </pic:nvPicPr>
                  <pic:blipFill>
                    <a:blip xmlns:r="http://schemas.openxmlformats.org/officeDocument/2006/relationships" r:embed="rId9"/>
                    <a:stretch>
                      <a:fillRect/>
                    </a:stretch>
                  </pic:blipFill>
                  <pic:spPr>
                    <a:xfrm>
                      <a:off x="0" y="0"/>
                      <a:ext cx="677333" cy="1219200"/>
                    </a:xfrm>
                    <a:prstGeom prst="rect">
                      <a:avLst/>
                    </a:prstGeom>
                  </pic:spPr>
                </pic:pic>
              </a:graphicData>
            </a:graphic>
          </wp:inline>
        </w:drawing>
      </w:r>
    </w:p>
    <w:tbl>
      <w:tblPr>
        <w:tblStyle w:val="TableNormal"/>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
      <w:tblGrid>
        <w:gridCol w:w="2170"/>
        <w:gridCol w:w="886"/>
        <w:gridCol w:w="886"/>
        <w:gridCol w:w="886"/>
        <w:gridCol w:w="886"/>
        <w:gridCol w:w="886"/>
      </w:tblGrid>
      <w:tr>
        <w:tblPrEx>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Ex>
        <w:tc>
          <w:tcPr>
            <w:tcW w:w="217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海拔高度/km</w:t>
            </w:r>
          </w:p>
        </w:tc>
        <w:tc>
          <w:tcPr>
            <w:tcW w:w="88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0</w:t>
            </w:r>
          </w:p>
        </w:tc>
        <w:tc>
          <w:tcPr>
            <w:tcW w:w="88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w:t>
            </w:r>
          </w:p>
        </w:tc>
        <w:tc>
          <w:tcPr>
            <w:tcW w:w="88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w:t>
            </w:r>
          </w:p>
        </w:tc>
        <w:tc>
          <w:tcPr>
            <w:tcW w:w="88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w:t>
            </w:r>
          </w:p>
        </w:tc>
        <w:tc>
          <w:tcPr>
            <w:tcW w:w="88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4</w:t>
            </w:r>
          </w:p>
        </w:tc>
      </w:tr>
      <w:tr>
        <w:tblPrEx>
          <w:tblW w:w="0" w:type="auto"/>
          <w:tblInd w:w="380" w:type="dxa"/>
          <w:tblCellMar>
            <w:top w:w="0" w:type="dxa"/>
            <w:left w:w="108" w:type="dxa"/>
            <w:bottom w:w="0" w:type="dxa"/>
            <w:right w:w="108" w:type="dxa"/>
          </w:tblCellMar>
        </w:tblPrEx>
        <w:tc>
          <w:tcPr>
            <w:tcW w:w="217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大气压/mmHg</w:t>
            </w:r>
          </w:p>
        </w:tc>
        <w:tc>
          <w:tcPr>
            <w:tcW w:w="88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760</w:t>
            </w:r>
          </w:p>
        </w:tc>
        <w:tc>
          <w:tcPr>
            <w:tcW w:w="88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674</w:t>
            </w:r>
          </w:p>
        </w:tc>
        <w:tc>
          <w:tcPr>
            <w:tcW w:w="88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594</w:t>
            </w:r>
          </w:p>
        </w:tc>
        <w:tc>
          <w:tcPr>
            <w:tcW w:w="88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526</w:t>
            </w:r>
          </w:p>
        </w:tc>
        <w:tc>
          <w:tcPr>
            <w:tcW w:w="88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462</w:t>
            </w:r>
          </w:p>
        </w:tc>
      </w:tr>
    </w:tbl>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A．h增大，瓶内气压大于外界气压</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B．h减小，瓶内气压大于外界气压</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C．h增大，瓶内气压小于外界气压</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D．h减小，瓶内气压小于外界气压</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7、</w:t>
      </w:r>
      <w:r>
        <w:rPr>
          <w:rFonts w:ascii="宋体" w:eastAsia="宋体" w:hAnsi="宋体" w:cs="宋体" w:hint="eastAsia"/>
          <w:color w:val="000000" w:themeColor="text1"/>
          <w:sz w:val="22"/>
          <w14:textFill>
            <w14:solidFill>
              <w14:schemeClr w14:val="tx1"/>
            </w14:solidFill>
          </w14:textFill>
        </w:rPr>
        <w:t>图甲是往浴缸中匀速注水直至标记处的示意图。在图右侧所示的图像中，能正确表示此过程中浴缸底部受到水的压强随时间变化的图像是（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168400" cy="1489710"/>
            <wp:effectExtent l="0" t="0" r="12700" b="15240"/>
            <wp:docPr id="73" name="图片 7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3" name="图片 73"/>
                    <pic:cNvPicPr>
                      <a:picLocks noChangeAspect="1"/>
                    </pic:cNvPicPr>
                  </pic:nvPicPr>
                  <pic:blipFill>
                    <a:blip xmlns:r="http://schemas.openxmlformats.org/officeDocument/2006/relationships" r:embed="rId10"/>
                    <a:stretch>
                      <a:fillRect/>
                    </a:stretch>
                  </pic:blipFill>
                  <pic:spPr>
                    <a:xfrm>
                      <a:off x="0" y="0"/>
                      <a:ext cx="1168400" cy="1490133"/>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3"/>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drawing>
          <wp:inline distT="0" distB="0" distL="0" distR="0">
            <wp:extent cx="880110" cy="1168400"/>
            <wp:effectExtent l="0" t="0" r="15240" b="12700"/>
            <wp:docPr id="74" name="图片 7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4" name="图片 74"/>
                    <pic:cNvPicPr>
                      <a:picLocks noChangeAspect="1"/>
                    </pic:cNvPicPr>
                  </pic:nvPicPr>
                  <pic:blipFill>
                    <a:blip xmlns:r="http://schemas.openxmlformats.org/officeDocument/2006/relationships" r:embed="rId11"/>
                    <a:stretch>
                      <a:fillRect/>
                    </a:stretch>
                  </pic:blipFill>
                  <pic:spPr>
                    <a:xfrm>
                      <a:off x="0" y="0"/>
                      <a:ext cx="880533" cy="1168400"/>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drawing>
          <wp:inline distT="0" distB="0" distL="0" distR="0">
            <wp:extent cx="930910" cy="1168400"/>
            <wp:effectExtent l="0" t="0" r="2540" b="12700"/>
            <wp:docPr id="75" name="图片 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5" name="图片 75"/>
                    <pic:cNvPicPr>
                      <a:picLocks noChangeAspect="1"/>
                    </pic:cNvPicPr>
                  </pic:nvPicPr>
                  <pic:blipFill>
                    <a:blip xmlns:r="http://schemas.openxmlformats.org/officeDocument/2006/relationships" r:embed="rId12"/>
                    <a:stretch>
                      <a:fillRect/>
                    </a:stretch>
                  </pic:blipFill>
                  <pic:spPr>
                    <a:xfrm>
                      <a:off x="0" y="0"/>
                      <a:ext cx="931333" cy="1168400"/>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w:t>
      </w:r>
      <w:r>
        <w:rPr>
          <w:rFonts w:ascii="宋体" w:eastAsia="宋体" w:hAnsi="宋体" w:cs="宋体" w:hint="eastAsia"/>
          <w:color w:val="000000" w:themeColor="text1"/>
          <w:sz w:val="22"/>
          <w14:textFill>
            <w14:solidFill>
              <w14:schemeClr w14:val="tx1"/>
            </w14:solidFill>
          </w14:textFill>
        </w:rPr>
        <w:drawing>
          <wp:inline distT="0" distB="0" distL="0" distR="0">
            <wp:extent cx="965200" cy="1168400"/>
            <wp:effectExtent l="0" t="0" r="6350" b="12700"/>
            <wp:docPr id="76" name="图片 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6" name="图片 76"/>
                    <pic:cNvPicPr>
                      <a:picLocks noChangeAspect="1"/>
                    </pic:cNvPicPr>
                  </pic:nvPicPr>
                  <pic:blipFill>
                    <a:blip xmlns:r="http://schemas.openxmlformats.org/officeDocument/2006/relationships" r:embed="rId13"/>
                    <a:stretch>
                      <a:fillRect/>
                    </a:stretch>
                  </pic:blipFill>
                  <pic:spPr>
                    <a:xfrm>
                      <a:off x="0" y="0"/>
                      <a:ext cx="965200" cy="1168400"/>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w:t>
      </w:r>
      <w:r>
        <w:rPr>
          <w:rFonts w:ascii="宋体" w:eastAsia="宋体" w:hAnsi="宋体" w:cs="宋体" w:hint="eastAsia"/>
          <w:color w:val="000000" w:themeColor="text1"/>
          <w:sz w:val="22"/>
          <w14:textFill>
            <w14:solidFill>
              <w14:schemeClr w14:val="tx1"/>
            </w14:solidFill>
          </w14:textFill>
        </w:rPr>
        <w:drawing>
          <wp:inline distT="0" distB="0" distL="0" distR="0">
            <wp:extent cx="965200" cy="1134110"/>
            <wp:effectExtent l="0" t="0" r="6350" b="8890"/>
            <wp:docPr id="77" name="图片 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7" name="图片 77"/>
                    <pic:cNvPicPr>
                      <a:picLocks noChangeAspect="1"/>
                    </pic:cNvPicPr>
                  </pic:nvPicPr>
                  <pic:blipFill>
                    <a:blip xmlns:r="http://schemas.openxmlformats.org/officeDocument/2006/relationships" r:embed="rId14"/>
                    <a:stretch>
                      <a:fillRect/>
                    </a:stretch>
                  </pic:blipFill>
                  <pic:spPr>
                    <a:xfrm>
                      <a:off x="0" y="0"/>
                      <a:ext cx="965200" cy="1134533"/>
                    </a:xfrm>
                    <a:prstGeom prst="rect">
                      <a:avLst/>
                    </a:prstGeom>
                  </pic:spPr>
                </pic:pic>
              </a:graphicData>
            </a:graphic>
          </wp:inline>
        </w:drawing>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8、</w:t>
      </w:r>
      <w:r>
        <w:rPr>
          <w:rFonts w:ascii="宋体" w:eastAsia="宋体" w:hAnsi="宋体" w:cs="宋体" w:hint="eastAsia"/>
          <w:color w:val="000000" w:themeColor="text1"/>
          <w:sz w:val="22"/>
          <w14:textFill>
            <w14:solidFill>
              <w14:schemeClr w14:val="tx1"/>
            </w14:solidFill>
          </w14:textFill>
        </w:rPr>
        <w:t xml:space="preserve">如图所示，置于地面上的物体甲，沿水平地面做直线运动时，受到大小不变、水平向左的拉力F，受到地面的滑动摩擦力f。若物体甲水平向右运动，它水平方向受到的合力大小为10牛，若物体甲水平向左运动，它水平方向受到的合力大小为6牛，则物体甲受到地面的滑动摩擦力f的大小（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117600" cy="592455"/>
            <wp:effectExtent l="0" t="0" r="6350" b="17145"/>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pic:cNvPicPr>
                      <a:picLocks noChangeAspect="1"/>
                    </pic:cNvPicPr>
                  </pic:nvPicPr>
                  <pic:blipFill>
                    <a:blip xmlns:r="http://schemas.openxmlformats.org/officeDocument/2006/relationships" r:embed="rId15"/>
                    <a:stretch>
                      <a:fillRect/>
                    </a:stretch>
                  </pic:blipFill>
                  <pic:spPr>
                    <a:xfrm>
                      <a:off x="0" y="0"/>
                      <a:ext cx="1117600" cy="592667"/>
                    </a:xfrm>
                    <a:prstGeom prst="rect">
                      <a:avLst/>
                    </a:prstGeom>
                  </pic:spPr>
                </pic:pic>
              </a:graphicData>
            </a:graphic>
          </wp:inline>
        </w:drawing>
      </w:r>
    </w:p>
    <w:p>
      <w:pPr>
        <w:tabs>
          <w:tab w:val="left" w:pos="2592"/>
          <w:tab w:val="left" w:pos="4924"/>
          <w:tab w:val="left" w:pos="7255"/>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A．一定为2牛</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B．可能为8牛</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C．可能为4牛</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D．一定为16牛</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9、</w:t>
      </w:r>
      <w:r>
        <w:rPr>
          <w:rFonts w:ascii="宋体" w:eastAsia="宋体" w:hAnsi="宋体" w:cs="宋体" w:hint="eastAsia"/>
          <w:color w:val="000000" w:themeColor="text1"/>
          <w:sz w:val="22"/>
          <w14:textFill>
            <w14:solidFill>
              <w14:schemeClr w14:val="tx1"/>
            </w14:solidFill>
          </w14:textFill>
        </w:rPr>
        <w:t xml:space="preserve">生产生活中常常会用到各种机械设备，下列说法中不正确的是（　　）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A．任何机械设备的效率总小于1</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B．减小机械内部摩擦可以提高其效率</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C．提高机械设备的效率可以节能减排</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D．用机械设备做功越快，其效率越高</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10、</w:t>
      </w:r>
      <w:r>
        <w:rPr>
          <w:rFonts w:ascii="宋体" w:eastAsia="宋体" w:hAnsi="宋体" w:cs="宋体" w:hint="eastAsia"/>
          <w:color w:val="000000" w:themeColor="text1"/>
          <w:sz w:val="22"/>
          <w14:textFill>
            <w14:solidFill>
              <w14:schemeClr w14:val="tx1"/>
            </w14:solidFill>
          </w14:textFill>
        </w:rPr>
        <w:t xml:space="preserve">下列一些关于生活中的热现象，正确的是（　　）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A．干冰给食品保鲜，利用了干冰熔化吸热</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B．使用高压锅，食物容易被煮熟，是锅内气压增大，液体沸点升高</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C．夏天开空调时，空调口有时会有雾气出现，是汽化现象</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D．冰块熔化时，吸收热量，温度升高</w:t>
      </w:r>
    </w:p>
    <w:p>
      <w:pPr>
        <w:spacing w:before="240" w:line="300" w:lineRule="auto"/>
        <w:jc w:val="center"/>
        <w:rPr>
          <w:rFonts w:ascii="宋体" w:eastAsia="宋体" w:hAnsi="宋体" w:cs="宋体" w:hint="eastAsia"/>
          <w:b/>
          <w:sz w:val="22"/>
        </w:rPr>
      </w:pPr>
      <w:r>
        <w:rPr>
          <w:rFonts w:ascii="宋体" w:eastAsia="宋体" w:hAnsi="宋体" w:cs="宋体" w:hint="eastAsia"/>
          <w:b/>
          <w:sz w:val="28"/>
          <w:lang w:eastAsia="zh-CN"/>
        </w:rPr>
        <w:t>第Ⅱ卷（非选择题  80分）</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二、填空题（10小题，每小题3分，共计30分）</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4"/>
          <w:cols w:num="1" w:space="425"/>
          <w:titlePg w:val="0"/>
          <w:docGrid w:type="lines" w:linePitch="312" w:charSpace="0"/>
        </w:sect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如图所示，用平行于斜面、大小为2.5N的拉力F，将重为3.6</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 N的物体从斜面底端匀速拉至顶端，如果机械效率是72%，则斜面高度为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m。</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878455" cy="1286510"/>
            <wp:effectExtent l="0" t="0" r="17145" b="8890"/>
            <wp:docPr id="27" name="图片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图片 27"/>
                    <pic:cNvPicPr>
                      <a:picLocks noChangeAspect="1"/>
                    </pic:cNvPicPr>
                  </pic:nvPicPr>
                  <pic:blipFill>
                    <a:blip xmlns:r="http://schemas.openxmlformats.org/officeDocument/2006/relationships" r:embed="rId16"/>
                    <a:stretch>
                      <a:fillRect/>
                    </a:stretch>
                  </pic:blipFill>
                  <pic:spPr>
                    <a:xfrm>
                      <a:off x="0" y="0"/>
                      <a:ext cx="2878667" cy="1286933"/>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小明用30N的水平推力，使重80N的木箱在水平面上匀速移动了5m，用了10s的时间，则此过程中木箱重力做的功为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J，推力做功的功率为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重型载重汽车装有多个车轮，是为了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(选填“增大”或“减小”) 对路面的压强；行驶的汽车急刹车时，司机身体会前倾，是由于他 具有</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4、</w:t>
      </w:r>
      <w:r>
        <w:rPr>
          <w:rFonts w:ascii="宋体" w:eastAsia="宋体" w:hAnsi="宋体" w:cs="宋体" w:hint="eastAsia"/>
          <w:color w:val="000000" w:themeColor="text1"/>
          <w:sz w:val="22"/>
          <w14:textFill>
            <w14:solidFill>
              <w14:schemeClr w14:val="tx1"/>
            </w14:solidFill>
          </w14:textFill>
        </w:rPr>
        <w:t>某小组在探究物体的“浮沉条件”时，将一个质量为100g的物体完全浸入装满水的桶中，溢出200g水。则物体受到的浮力是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N，松手后，这个物体将在水中</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（选填“上浮”“下沉”或“悬浮”）。（g 取10N/kg）</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5、</w:t>
      </w:r>
      <w:r>
        <w:rPr>
          <w:rFonts w:ascii="宋体" w:eastAsia="宋体" w:hAnsi="宋体" w:cs="宋体" w:hint="eastAsia"/>
          <w:color w:val="000000" w:themeColor="text1"/>
          <w:sz w:val="22"/>
          <w14:textFill>
            <w14:solidFill>
              <w14:schemeClr w14:val="tx1"/>
            </w14:solidFill>
          </w14:textFill>
        </w:rPr>
        <w:t>用大小为10Ｎ 的水平推力推静止在水平地面上的桌子，但没有推动，桌子受到的摩擦力</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（小于／等于／大于）10Ｎ．假如运动的物体所受的一切外力同时消失，它将保持</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运动状态。</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6、</w:t>
      </w:r>
      <w:r>
        <w:rPr>
          <w:rFonts w:ascii="宋体" w:eastAsia="宋体" w:hAnsi="宋体" w:cs="宋体" w:hint="eastAsia"/>
          <w:color w:val="000000" w:themeColor="text1"/>
          <w:sz w:val="22"/>
          <w14:textFill>
            <w14:solidFill>
              <w14:schemeClr w14:val="tx1"/>
            </w14:solidFill>
          </w14:textFill>
        </w:rPr>
        <w:t>将实心正方体甲、乙放在海绵上，凹陷程度如图，它们的质量分别为m</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、m</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，密度为ρ</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，则关于m</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、m</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和ρ</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的关系，可能存在的情况有：</w:t>
      </w:r>
      <w:r>
        <w:rPr>
          <w:rFonts w:ascii="宋体" w:eastAsia="宋体" w:hAnsi="宋体" w:cs="宋体" w:hint="eastAsia"/>
          <w:color w:val="000000" w:themeColor="text1"/>
          <w:sz w:val="22"/>
          <w14:textFill>
            <w14:solidFill>
              <w14:schemeClr w14:val="tx1"/>
            </w14:solidFill>
          </w14:textFill>
        </w:rPr>
        <w:t>①</w:t>
      </w:r>
      <w:r>
        <w:rPr>
          <w:rFonts w:ascii="宋体" w:eastAsia="宋体" w:hAnsi="宋体" w:cs="宋体" w:hint="eastAsia"/>
          <w:color w:val="000000" w:themeColor="text1"/>
          <w:sz w:val="22"/>
          <w14:textFill>
            <w14:solidFill>
              <w14:schemeClr w14:val="tx1"/>
            </w14:solidFill>
          </w14:textFill>
        </w:rPr>
        <w:t>m</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＞m</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w:t>
      </w:r>
      <w:r>
        <w:rPr>
          <w:rFonts w:ascii="宋体" w:eastAsia="宋体" w:hAnsi="宋体" w:cs="宋体" w:hint="eastAsia"/>
          <w:color w:val="000000" w:themeColor="text1"/>
          <w:sz w:val="22"/>
          <w14:textFill>
            <w14:solidFill>
              <w14:schemeClr w14:val="tx1"/>
            </w14:solidFill>
          </w14:textFill>
        </w:rPr>
        <w:t>②</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  </w:t>
      </w:r>
      <w:r>
        <w:rPr>
          <w:rFonts w:ascii="宋体" w:eastAsia="宋体" w:hAnsi="宋体" w:cs="宋体" w:hint="eastAsia"/>
          <w:color w:val="000000" w:themeColor="text1"/>
          <w:sz w:val="22"/>
          <w14:textFill>
            <w14:solidFill>
              <w14:schemeClr w14:val="tx1"/>
            </w14:solidFill>
          </w14:textFill>
        </w:rPr>
        <w:t>③</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。（请再写出可能存在的两种情况）。</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710055" cy="948055"/>
            <wp:effectExtent l="0" t="0" r="4445" b="4445"/>
            <wp:docPr id="28" name="图片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图片 28"/>
                    <pic:cNvPicPr>
                      <a:picLocks noChangeAspect="1"/>
                    </pic:cNvPicPr>
                  </pic:nvPicPr>
                  <pic:blipFill>
                    <a:blip xmlns:r="http://schemas.openxmlformats.org/officeDocument/2006/relationships" r:embed="rId17"/>
                    <a:stretch>
                      <a:fillRect/>
                    </a:stretch>
                  </pic:blipFill>
                  <pic:spPr>
                    <a:xfrm>
                      <a:off x="0" y="0"/>
                      <a:ext cx="1710267" cy="9482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5"/>
          <w:cols w:num="1" w:space="425"/>
          <w:titlePg w:val="0"/>
          <w:docGrid w:type="lines" w:linePitch="312" w:charSpace="0"/>
        </w:sectPr>
      </w:pPr>
      <w:r>
        <w:rPr>
          <w:rFonts w:ascii="宋体" w:eastAsia="宋体" w:hAnsi="宋体" w:cs="宋体" w:hint="eastAsia"/>
          <w:sz w:val="22"/>
          <w:lang w:eastAsia="zh-CN"/>
        </w:rPr>
        <w:t>7、</w:t>
      </w:r>
      <w:r>
        <w:rPr>
          <w:rFonts w:ascii="宋体" w:eastAsia="宋体" w:hAnsi="宋体" w:cs="宋体" w:hint="eastAsia"/>
          <w:color w:val="000000" w:themeColor="text1"/>
          <w:sz w:val="22"/>
          <w14:textFill>
            <w14:solidFill>
              <w14:schemeClr w14:val="tx1"/>
            </w14:solidFill>
          </w14:textFill>
        </w:rPr>
        <w:t>如图甲中，将木板固定，水平匀速拉动木块，待测力计示数稳定后，测力计的示数为为1.5N，则木块受到的滑动摩擦力大小为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N；如图乙中，用3.0N力水平匀速拉动木板，则木块受到的滑动摩擦力大小为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3640455" cy="1388110"/>
            <wp:effectExtent l="0" t="0" r="17145" b="2540"/>
            <wp:docPr id="1" name="图片 1" descr="图片_x0020_1000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图片_x0020_100030"/>
                    <pic:cNvPicPr>
                      <a:picLocks noChangeAspect="1"/>
                    </pic:cNvPicPr>
                  </pic:nvPicPr>
                  <pic:blipFill>
                    <a:blip xmlns:r="http://schemas.openxmlformats.org/officeDocument/2006/relationships" r:embed="rId18"/>
                    <a:stretch>
                      <a:fillRect/>
                    </a:stretch>
                  </pic:blipFill>
                  <pic:spPr>
                    <a:xfrm>
                      <a:off x="0" y="0"/>
                      <a:ext cx="3640667" cy="1388533"/>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drawing>
          <wp:inline distT="0" distB="0" distL="0" distR="0">
            <wp:extent cx="3572510" cy="1320800"/>
            <wp:effectExtent l="0" t="0" r="8890" b="12700"/>
            <wp:docPr id="3" name="图片 3" descr="图片_x0020_1000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图片_x0020_100031"/>
                    <pic:cNvPicPr>
                      <a:picLocks noChangeAspect="1"/>
                    </pic:cNvPicPr>
                  </pic:nvPicPr>
                  <pic:blipFill>
                    <a:blip xmlns:r="http://schemas.openxmlformats.org/officeDocument/2006/relationships" r:embed="rId19"/>
                    <a:stretch>
                      <a:fillRect/>
                    </a:stretch>
                  </pic:blipFill>
                  <pic:spPr>
                    <a:xfrm>
                      <a:off x="0" y="0"/>
                      <a:ext cx="3572933" cy="1320800"/>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8、</w:t>
      </w:r>
      <w:r>
        <w:rPr>
          <w:rFonts w:ascii="宋体" w:eastAsia="宋体" w:hAnsi="宋体" w:cs="宋体" w:hint="eastAsia"/>
          <w:color w:val="000000" w:themeColor="text1"/>
          <w:sz w:val="22"/>
          <w14:textFill>
            <w14:solidFill>
              <w14:schemeClr w14:val="tx1"/>
            </w14:solidFill>
          </w14:textFill>
        </w:rPr>
        <w:t>图所示，一均匀正方体合金块重为G，边长为a，将其浸没在密度为ρ的液体中，上表面所处深度为h</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，下表面所处深度为h</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，则正方体下表面受到液体压力为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，所受浮力为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，弹簧测力计的示数为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。（用给出的物理量表示）</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202055" cy="3149600"/>
            <wp:effectExtent l="0" t="0" r="17145" b="12700"/>
            <wp:docPr id="33" name="图片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图片 33"/>
                    <pic:cNvPicPr>
                      <a:picLocks noChangeAspect="1"/>
                    </pic:cNvPicPr>
                  </pic:nvPicPr>
                  <pic:blipFill>
                    <a:blip xmlns:r="http://schemas.openxmlformats.org/officeDocument/2006/relationships" r:embed="rId20"/>
                    <a:stretch>
                      <a:fillRect/>
                    </a:stretch>
                  </pic:blipFill>
                  <pic:spPr>
                    <a:xfrm>
                      <a:off x="0" y="0"/>
                      <a:ext cx="1202267" cy="3149600"/>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6"/>
          <w:cols w:num="1" w:space="425"/>
          <w:titlePg w:val="0"/>
          <w:docGrid w:type="lines" w:linePitch="312" w:charSpace="0"/>
        </w:sectPr>
      </w:pPr>
      <w:r>
        <w:rPr>
          <w:rFonts w:ascii="宋体" w:eastAsia="宋体" w:hAnsi="宋体" w:cs="宋体" w:hint="eastAsia"/>
          <w:sz w:val="22"/>
          <w:lang w:eastAsia="zh-CN"/>
        </w:rPr>
        <w:t>9、</w:t>
      </w:r>
      <w:r>
        <w:rPr>
          <w:rFonts w:ascii="宋体" w:eastAsia="宋体" w:hAnsi="宋体" w:cs="宋体" w:hint="eastAsia"/>
          <w:color w:val="000000" w:themeColor="text1"/>
          <w:sz w:val="22"/>
          <w14:textFill>
            <w14:solidFill>
              <w14:schemeClr w14:val="tx1"/>
            </w14:solidFill>
          </w14:textFill>
        </w:rPr>
        <w:t>现有20包大米，总质量为120kg。小明想尽快将它们搬上10m高处的库房。如图13为小明可以提供的用于搬动物体的功率与被搬运物体质量之间的关系图象。由图分析可知，他为了尽可能快地将大米搬上库房，他每次应搬</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包。若每次下楼时间是上楼时间的一半，则他最快完成搬运务并返回原地所用的时间为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s。(g取10Nkg)</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625600" cy="1083310"/>
            <wp:effectExtent l="0" t="0" r="12700" b="2540"/>
            <wp:docPr id="16" name="图片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图片 16"/>
                    <pic:cNvPicPr>
                      <a:picLocks noChangeAspect="1"/>
                    </pic:cNvPicPr>
                  </pic:nvPicPr>
                  <pic:blipFill>
                    <a:blip xmlns:r="http://schemas.openxmlformats.org/officeDocument/2006/relationships" r:embed="rId21"/>
                    <a:stretch>
                      <a:fillRect/>
                    </a:stretch>
                  </pic:blipFill>
                  <pic:spPr>
                    <a:xfrm>
                      <a:off x="0" y="0"/>
                      <a:ext cx="1625600" cy="1083733"/>
                    </a:xfrm>
                    <a:prstGeom prst="rect">
                      <a:avLst/>
                    </a:prstGeom>
                  </pic:spPr>
                </pic:pic>
              </a:graphicData>
            </a:graphic>
          </wp:inline>
        </w:drawing>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10、</w:t>
      </w:r>
      <w:r>
        <w:rPr>
          <w:rFonts w:ascii="宋体" w:eastAsia="宋体" w:hAnsi="宋体" w:cs="宋体" w:hint="eastAsia"/>
          <w:color w:val="000000" w:themeColor="text1"/>
          <w:sz w:val="22"/>
          <w14:textFill>
            <w14:solidFill>
              <w14:schemeClr w14:val="tx1"/>
            </w14:solidFill>
          </w14:textFill>
        </w:rPr>
        <w:t>某小组同学在“探究凸透镜成像的规律”实验中，为了研究物距变化时，像距变化的情况，他们在光具座上固定焦距为10厘米的凸透镜，按表中的物距u依次进行实验，每次都使光屏上烛焰的像最清晰，并将相应的像距v记录在表一中。为了进一步探究像距v变化与物距u变化之间的关系，他们分别对实验序号前四次和后四次实验进行适量的运算，并将结果分别记录在表二中。</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表一: f=10厘米</w:t>
      </w:r>
    </w:p>
    <w:tbl>
      <w:tblPr>
        <w:tblStyle w:val="TableNormal"/>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
      <w:tblGrid>
        <w:gridCol w:w="1658"/>
        <w:gridCol w:w="1791"/>
        <w:gridCol w:w="1791"/>
      </w:tblGrid>
      <w:tr>
        <w:tblPrEx>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Ex>
        <w:tc>
          <w:tcPr>
            <w:tcW w:w="1658"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实验序号</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u（厘米）</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v（厘米）</w:t>
            </w:r>
          </w:p>
        </w:tc>
      </w:tr>
      <w:tr>
        <w:tblPrEx>
          <w:tblW w:w="0" w:type="auto"/>
          <w:tblInd w:w="380" w:type="dxa"/>
          <w:tblCellMar>
            <w:top w:w="0" w:type="dxa"/>
            <w:left w:w="108" w:type="dxa"/>
            <w:bottom w:w="0" w:type="dxa"/>
            <w:right w:w="108" w:type="dxa"/>
          </w:tblCellMar>
        </w:tblPrEx>
        <w:tc>
          <w:tcPr>
            <w:tcW w:w="1658"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12.0</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60.0</w:t>
            </w:r>
          </w:p>
        </w:tc>
      </w:tr>
      <w:tr>
        <w:tblPrEx>
          <w:tblW w:w="0" w:type="auto"/>
          <w:tblInd w:w="380" w:type="dxa"/>
          <w:tblCellMar>
            <w:top w:w="0" w:type="dxa"/>
            <w:left w:w="108" w:type="dxa"/>
            <w:bottom w:w="0" w:type="dxa"/>
            <w:right w:w="108" w:type="dxa"/>
          </w:tblCellMar>
        </w:tblPrEx>
        <w:tc>
          <w:tcPr>
            <w:tcW w:w="1658"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14.0</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35.0</w:t>
            </w:r>
          </w:p>
        </w:tc>
      </w:tr>
      <w:tr>
        <w:tblPrEx>
          <w:tblW w:w="0" w:type="auto"/>
          <w:tblInd w:w="380" w:type="dxa"/>
          <w:tblCellMar>
            <w:top w:w="0" w:type="dxa"/>
            <w:left w:w="108" w:type="dxa"/>
            <w:bottom w:w="0" w:type="dxa"/>
            <w:right w:w="108" w:type="dxa"/>
          </w:tblCellMar>
        </w:tblPrEx>
        <w:tc>
          <w:tcPr>
            <w:tcW w:w="1658"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16.0</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26.7</w:t>
            </w:r>
          </w:p>
        </w:tc>
      </w:tr>
      <w:tr>
        <w:tblPrEx>
          <w:tblW w:w="0" w:type="auto"/>
          <w:tblInd w:w="380" w:type="dxa"/>
          <w:tblCellMar>
            <w:top w:w="0" w:type="dxa"/>
            <w:left w:w="108" w:type="dxa"/>
            <w:bottom w:w="0" w:type="dxa"/>
            <w:right w:w="108" w:type="dxa"/>
          </w:tblCellMar>
        </w:tblPrEx>
        <w:tc>
          <w:tcPr>
            <w:tcW w:w="1658"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4</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18.0</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22.5</w:t>
            </w:r>
          </w:p>
        </w:tc>
      </w:tr>
      <w:tr>
        <w:tblPrEx>
          <w:tblW w:w="0" w:type="auto"/>
          <w:tblInd w:w="380" w:type="dxa"/>
          <w:tblCellMar>
            <w:top w:w="0" w:type="dxa"/>
            <w:left w:w="108" w:type="dxa"/>
            <w:bottom w:w="0" w:type="dxa"/>
            <w:right w:w="108" w:type="dxa"/>
          </w:tblCellMar>
        </w:tblPrEx>
        <w:tc>
          <w:tcPr>
            <w:tcW w:w="1658"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5</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22.0</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18.3</w:t>
            </w:r>
          </w:p>
        </w:tc>
      </w:tr>
      <w:tr>
        <w:tblPrEx>
          <w:tblW w:w="0" w:type="auto"/>
          <w:tblInd w:w="380" w:type="dxa"/>
          <w:tblCellMar>
            <w:top w:w="0" w:type="dxa"/>
            <w:left w:w="108" w:type="dxa"/>
            <w:bottom w:w="0" w:type="dxa"/>
            <w:right w:w="108" w:type="dxa"/>
          </w:tblCellMar>
        </w:tblPrEx>
        <w:tc>
          <w:tcPr>
            <w:tcW w:w="1658"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6</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24.0</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17.2</w:t>
            </w:r>
          </w:p>
        </w:tc>
      </w:tr>
      <w:tr>
        <w:tblPrEx>
          <w:tblW w:w="0" w:type="auto"/>
          <w:tblInd w:w="380" w:type="dxa"/>
          <w:tblCellMar>
            <w:top w:w="0" w:type="dxa"/>
            <w:left w:w="108" w:type="dxa"/>
            <w:bottom w:w="0" w:type="dxa"/>
            <w:right w:w="108" w:type="dxa"/>
          </w:tblCellMar>
        </w:tblPrEx>
        <w:tc>
          <w:tcPr>
            <w:tcW w:w="1658"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7</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26.0</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16.3</w:t>
            </w:r>
          </w:p>
        </w:tc>
      </w:tr>
      <w:tr>
        <w:tblPrEx>
          <w:tblW w:w="0" w:type="auto"/>
          <w:tblInd w:w="380" w:type="dxa"/>
          <w:tblCellMar>
            <w:top w:w="0" w:type="dxa"/>
            <w:left w:w="108" w:type="dxa"/>
            <w:bottom w:w="0" w:type="dxa"/>
            <w:right w:w="108" w:type="dxa"/>
          </w:tblCellMar>
        </w:tblPrEx>
        <w:tc>
          <w:tcPr>
            <w:tcW w:w="1658"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8</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28.0</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15.6</w:t>
            </w:r>
          </w:p>
        </w:tc>
      </w:tr>
    </w:tbl>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表二: f=10厘米</w:t>
      </w:r>
    </w:p>
    <w:tbl>
      <w:tblPr>
        <w:tblStyle w:val="TableNormal"/>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
      <w:tblGrid>
        <w:gridCol w:w="1053"/>
        <w:gridCol w:w="2691"/>
        <w:gridCol w:w="2696"/>
      </w:tblGrid>
      <w:tr>
        <w:tblPrEx>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Ex>
        <w:tc>
          <w:tcPr>
            <w:tcW w:w="105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序号</w:t>
            </w:r>
          </w:p>
        </w:tc>
        <w:tc>
          <w:tcPr>
            <w:tcW w:w="26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obj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33pt;height:18pt" o:ole="" coordsize="21600,21600" o:preferrelative="t" filled="f" stroked="f">
                  <v:stroke joinstyle="miter"/>
                  <v:imagedata r:id="rId22" o:title=""/>
                  <o:lock v:ext="edit" aspectratio="f"/>
                  <w10:anchorlock/>
                </v:shape>
                <o:OLEObject Type="Embed" ProgID="Equation.DSMT4" ShapeID="_x0000_i1025" DrawAspect="Content" ObjectID="_1468075725" r:id="rId23"/>
              </w:object>
            </w:r>
            <w:r>
              <w:rPr>
                <w:rFonts w:ascii="宋体" w:eastAsia="宋体" w:hAnsi="宋体" w:cs="宋体" w:hint="eastAsia"/>
                <w:color w:val="000000" w:themeColor="text1"/>
                <w:sz w:val="22"/>
                <w14:textFill>
                  <w14:solidFill>
                    <w14:schemeClr w14:val="tx1"/>
                  </w14:solidFill>
                </w14:textFill>
              </w:rPr>
              <w:t xml:space="preserve"> （厘米）</w:t>
            </w:r>
          </w:p>
        </w:tc>
        <w:tc>
          <w:tcPr>
            <w:tcW w:w="269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object>
                <v:shape id="_x0000_i1026" type="#_x0000_t75" style="width:32pt;height:18pt" o:ole="" coordsize="21600,21600" o:preferrelative="t" filled="f" stroked="f">
                  <v:stroke joinstyle="miter"/>
                  <v:imagedata r:id="rId24" o:title=""/>
                  <o:lock v:ext="edit" aspectratio="f"/>
                  <w10:anchorlock/>
                </v:shape>
                <o:OLEObject Type="Embed" ProgID="Equation.DSMT4" ShapeID="_x0000_i1026" DrawAspect="Content" ObjectID="_1468075726" r:id="rId25"/>
              </w:object>
            </w:r>
            <w:r>
              <w:rPr>
                <w:rFonts w:ascii="宋体" w:eastAsia="宋体" w:hAnsi="宋体" w:cs="宋体" w:hint="eastAsia"/>
                <w:color w:val="000000" w:themeColor="text1"/>
                <w:sz w:val="22"/>
                <w14:textFill>
                  <w14:solidFill>
                    <w14:schemeClr w14:val="tx1"/>
                  </w14:solidFill>
                </w14:textFill>
              </w:rPr>
              <w:t xml:space="preserve"> （厘米）</w:t>
            </w:r>
          </w:p>
        </w:tc>
      </w:tr>
      <w:tr>
        <w:tblPrEx>
          <w:tblW w:w="0" w:type="auto"/>
          <w:tblInd w:w="380" w:type="dxa"/>
          <w:tblCellMar>
            <w:top w:w="0" w:type="dxa"/>
            <w:left w:w="108" w:type="dxa"/>
            <w:bottom w:w="0" w:type="dxa"/>
            <w:right w:w="108" w:type="dxa"/>
          </w:tblCellMar>
        </w:tblPrEx>
        <w:tc>
          <w:tcPr>
            <w:tcW w:w="105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w:t>
            </w:r>
          </w:p>
        </w:tc>
        <w:tc>
          <w:tcPr>
            <w:tcW w:w="26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2.0</w:t>
            </w:r>
          </w:p>
        </w:tc>
        <w:tc>
          <w:tcPr>
            <w:tcW w:w="269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25.0</w:t>
            </w:r>
          </w:p>
        </w:tc>
      </w:tr>
      <w:tr>
        <w:tblPrEx>
          <w:tblW w:w="0" w:type="auto"/>
          <w:tblInd w:w="380" w:type="dxa"/>
          <w:tblCellMar>
            <w:top w:w="0" w:type="dxa"/>
            <w:left w:w="108" w:type="dxa"/>
            <w:bottom w:w="0" w:type="dxa"/>
            <w:right w:w="108" w:type="dxa"/>
          </w:tblCellMar>
        </w:tblPrEx>
        <w:tc>
          <w:tcPr>
            <w:tcW w:w="105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w:t>
            </w:r>
          </w:p>
        </w:tc>
        <w:tc>
          <w:tcPr>
            <w:tcW w:w="26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2.0</w:t>
            </w:r>
          </w:p>
        </w:tc>
        <w:tc>
          <w:tcPr>
            <w:tcW w:w="269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8.3</w:t>
            </w:r>
          </w:p>
        </w:tc>
      </w:tr>
    </w:tbl>
    <w:p>
      <w:pPr>
        <w:sectPr>
          <w:type w:val="nextPage"/>
          <w:pgSz w:w="11906" w:h="16838"/>
          <w:pgMar w:top="1440" w:right="800" w:bottom="1440" w:left="1400" w:header="851" w:footer="992" w:gutter="0"/>
          <w:pgNumType w:start="7"/>
          <w:cols w:num="1" w:space="425"/>
          <w:titlePg w:val="0"/>
          <w:docGrid w:type="lines" w:linePitch="312" w:charSpace="0"/>
        </w:sectPr>
      </w:pPr>
    </w:p>
    <w:tbl>
      <w:tblPr>
        <w:tblStyle w:val="TableNormal"/>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
      <w:tblGrid>
        <w:gridCol w:w="1053"/>
        <w:gridCol w:w="2691"/>
        <w:gridCol w:w="2696"/>
      </w:tblGrid>
      <w:tr>
        <w:tblPrEx>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Ex>
        <w:tc>
          <w:tcPr>
            <w:tcW w:w="105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w:t>
            </w:r>
          </w:p>
        </w:tc>
        <w:tc>
          <w:tcPr>
            <w:tcW w:w="26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2.0</w:t>
            </w:r>
          </w:p>
        </w:tc>
        <w:tc>
          <w:tcPr>
            <w:tcW w:w="269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4.2</w:t>
            </w:r>
          </w:p>
        </w:tc>
      </w:tr>
      <w:tr>
        <w:tblPrEx>
          <w:tblW w:w="0" w:type="auto"/>
          <w:tblInd w:w="380" w:type="dxa"/>
          <w:tblCellMar>
            <w:top w:w="0" w:type="dxa"/>
            <w:left w:w="108" w:type="dxa"/>
            <w:bottom w:w="0" w:type="dxa"/>
            <w:right w:w="108" w:type="dxa"/>
          </w:tblCellMar>
        </w:tblPrEx>
        <w:tc>
          <w:tcPr>
            <w:tcW w:w="105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4</w:t>
            </w:r>
          </w:p>
        </w:tc>
        <w:tc>
          <w:tcPr>
            <w:tcW w:w="26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2.0</w:t>
            </w:r>
          </w:p>
        </w:tc>
        <w:tc>
          <w:tcPr>
            <w:tcW w:w="269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1.1</w:t>
            </w:r>
          </w:p>
        </w:tc>
      </w:tr>
      <w:tr>
        <w:tblPrEx>
          <w:tblW w:w="0" w:type="auto"/>
          <w:tblInd w:w="380" w:type="dxa"/>
          <w:tblCellMar>
            <w:top w:w="0" w:type="dxa"/>
            <w:left w:w="108" w:type="dxa"/>
            <w:bottom w:w="0" w:type="dxa"/>
            <w:right w:w="108" w:type="dxa"/>
          </w:tblCellMar>
        </w:tblPrEx>
        <w:tc>
          <w:tcPr>
            <w:tcW w:w="105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5</w:t>
            </w:r>
          </w:p>
        </w:tc>
        <w:tc>
          <w:tcPr>
            <w:tcW w:w="26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2.0</w:t>
            </w:r>
          </w:p>
        </w:tc>
        <w:tc>
          <w:tcPr>
            <w:tcW w:w="269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0.9</w:t>
            </w:r>
          </w:p>
        </w:tc>
      </w:tr>
      <w:tr>
        <w:tblPrEx>
          <w:tblW w:w="0" w:type="auto"/>
          <w:tblInd w:w="380" w:type="dxa"/>
          <w:tblCellMar>
            <w:top w:w="0" w:type="dxa"/>
            <w:left w:w="108" w:type="dxa"/>
            <w:bottom w:w="0" w:type="dxa"/>
            <w:right w:w="108" w:type="dxa"/>
          </w:tblCellMar>
        </w:tblPrEx>
        <w:tc>
          <w:tcPr>
            <w:tcW w:w="105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6</w:t>
            </w:r>
          </w:p>
        </w:tc>
        <w:tc>
          <w:tcPr>
            <w:tcW w:w="26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2.0</w:t>
            </w:r>
          </w:p>
        </w:tc>
        <w:tc>
          <w:tcPr>
            <w:tcW w:w="269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0.7</w:t>
            </w:r>
          </w:p>
        </w:tc>
      </w:tr>
    </w:tbl>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①</w:t>
      </w:r>
      <w:r>
        <w:rPr>
          <w:rFonts w:ascii="宋体" w:eastAsia="宋体" w:hAnsi="宋体" w:cs="宋体" w:hint="eastAsia"/>
          <w:color w:val="000000" w:themeColor="text1"/>
          <w:sz w:val="22"/>
          <w14:textFill>
            <w14:solidFill>
              <w14:schemeClr w14:val="tx1"/>
            </w14:solidFill>
          </w14:textFill>
        </w:rPr>
        <w:t>分析比较表一中实验序号 1与2与3与4数据中的物距u、像距v与焦距f、二倍焦距2f大小关系及相关条件,可得出的初步结论是:同一凸透镜，当物距大于一倍焦距小于二倍焦距时，</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②</w:t>
      </w:r>
      <w:r>
        <w:rPr>
          <w:rFonts w:ascii="宋体" w:eastAsia="宋体" w:hAnsi="宋体" w:cs="宋体" w:hint="eastAsia"/>
          <w:color w:val="000000" w:themeColor="text1"/>
          <w:sz w:val="22"/>
          <w14:textFill>
            <w14:solidFill>
              <w14:schemeClr w14:val="tx1"/>
            </w14:solidFill>
          </w14:textFill>
        </w:rPr>
        <w:t>分析比较表一中实验序号</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数据中的物距u、像距v与焦距f、二倍焦距2f大小关系及相关条件，可得出的初步结论是:同一凸透镜，当物距大于二倍焦距时，像距大于一倍焦距小于二倍焦距。</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③</w:t>
      </w:r>
      <w:r>
        <w:rPr>
          <w:rFonts w:ascii="宋体" w:eastAsia="宋体" w:hAnsi="宋体" w:cs="宋体" w:hint="eastAsia"/>
          <w:color w:val="000000" w:themeColor="text1"/>
          <w:sz w:val="22"/>
          <w14:textFill>
            <w14:solidFill>
              <w14:schemeClr w14:val="tx1"/>
            </w14:solidFill>
          </w14:textFill>
        </w:rPr>
        <w:t>请进一步综合分析比较表一和经运算后得到表二中的数据，物距u变化时,像距v的变化情况及相关条件，并归纳得出结论。</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（a）分析比较表二中序号1与2与3,可以初步得出:同一凸透镜，当物距大于一倍焦距小于二倍焦距时，</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（b）分析比较表二中序号4与5与6,可以初步得出:同一凸透镜，当物距大于二倍焦距时，</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三、计算题（3小题，每小题10分，共计30分）</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一名成年人心脏的功率约为1.5W，求：</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（1）该成年人的心脏跳动1h做多少功？</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（2）这些功可以把重1000N的水送到多高的地方？</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8"/>
          <w:cols w:num="1" w:space="425"/>
          <w:titlePg w:val="0"/>
          <w:docGrid w:type="lines" w:linePitch="312" w:charSpace="0"/>
        </w:sect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如图所示，某容器放在水平桌面上，盛有足量的水。现将体积为1.25×10</w:t>
      </w:r>
      <w:r>
        <w:rPr>
          <w:rFonts w:ascii="宋体" w:eastAsia="宋体" w:hAnsi="宋体" w:cs="宋体" w:hint="eastAsia"/>
          <w:color w:val="000000" w:themeColor="text1"/>
          <w:sz w:val="22"/>
          <w:vertAlign w:val="superscript"/>
          <w14:textFill>
            <w14:solidFill>
              <w14:schemeClr w14:val="tx1"/>
            </w14:solidFill>
          </w14:textFill>
        </w:rPr>
        <w:t>-4</w:t>
      </w:r>
      <w:r>
        <w:rPr>
          <w:rFonts w:ascii="宋体" w:eastAsia="宋体" w:hAnsi="宋体" w:cs="宋体" w:hint="eastAsia"/>
          <w:color w:val="000000" w:themeColor="text1"/>
          <w:sz w:val="22"/>
          <w14:textFill>
            <w14:solidFill>
              <w14:schemeClr w14:val="tx1"/>
            </w14:solidFill>
          </w14:textFill>
        </w:rPr>
        <w:t xml:space="preserve"> m</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，质量为0.4 kg的实心正方体放入水中，正方体不断下沉，直到沉底。已知 ρ</w:t>
      </w:r>
      <w:r>
        <w:rPr>
          <w:rFonts w:ascii="宋体" w:eastAsia="宋体" w:hAnsi="宋体" w:cs="宋体" w:hint="eastAsia"/>
          <w:color w:val="000000" w:themeColor="text1"/>
          <w:sz w:val="22"/>
          <w:vertAlign w:val="subscript"/>
          <w14:textFill>
            <w14:solidFill>
              <w14:schemeClr w14:val="tx1"/>
            </w14:solidFill>
          </w14:textFill>
        </w:rPr>
        <w:t>水</w:t>
      </w:r>
      <w:r>
        <w:rPr>
          <w:rFonts w:ascii="宋体" w:eastAsia="宋体" w:hAnsi="宋体" w:cs="宋体" w:hint="eastAsia"/>
          <w:color w:val="000000" w:themeColor="text1"/>
          <w:sz w:val="22"/>
          <w14:textFill>
            <w14:solidFill>
              <w14:schemeClr w14:val="tx1"/>
            </w14:solidFill>
          </w14:textFill>
        </w:rPr>
        <w:t>=1.0×10</w:t>
      </w:r>
      <w:r>
        <w:rPr>
          <w:rFonts w:ascii="宋体" w:eastAsia="宋体" w:hAnsi="宋体" w:cs="宋体" w:hint="eastAsia"/>
          <w:color w:val="000000" w:themeColor="text1"/>
          <w:sz w:val="22"/>
          <w:vertAlign w:val="superscript"/>
          <w14:textFill>
            <w14:solidFill>
              <w14:schemeClr w14:val="tx1"/>
            </w14:solidFill>
          </w14:textFill>
        </w:rPr>
        <w:t xml:space="preserve">3 </w:t>
      </w:r>
      <w:r>
        <w:rPr>
          <w:rFonts w:ascii="宋体" w:eastAsia="宋体" w:hAnsi="宋体" w:cs="宋体" w:hint="eastAsia"/>
          <w:color w:val="000000" w:themeColor="text1"/>
          <w:sz w:val="22"/>
          <w14:textFill>
            <w14:solidFill>
              <w14:schemeClr w14:val="tx1"/>
            </w14:solidFill>
          </w14:textFill>
        </w:rPr>
        <w:t>kg/m</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，g=10N/kg）求：</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422400" cy="1489710"/>
            <wp:effectExtent l="0" t="0" r="6350" b="15240"/>
            <wp:docPr id="25" name="图片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图片 25"/>
                    <pic:cNvPicPr>
                      <a:picLocks noChangeAspect="1"/>
                    </pic:cNvPicPr>
                  </pic:nvPicPr>
                  <pic:blipFill>
                    <a:blip xmlns:r="http://schemas.openxmlformats.org/officeDocument/2006/relationships" r:embed="rId26"/>
                    <a:stretch>
                      <a:fillRect/>
                    </a:stretch>
                  </pic:blipFill>
                  <pic:spPr>
                    <a:xfrm>
                      <a:off x="0" y="0"/>
                      <a:ext cx="1422400" cy="1490133"/>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（1）正方体受到的重力的大小；</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（2）正方体浸没在水中受到的浮力的大小；</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（3）容器底部对正方体的支持力的大小。</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侦探现场，公安人员在海边水平沙滩上发现了嫌疑人留下的清晰的、双脚站立的脚印，如图所示，刑警大明用蜡浇灌了一只脚印的脚模，测得蜡质脚模的平均厚度为4cm，质量为0.9kg；又经测试得出，达到脚印同样深度的压强为1.4×10</w:t>
      </w:r>
      <w:r>
        <w:rPr>
          <w:rFonts w:ascii="宋体" w:eastAsia="宋体" w:hAnsi="宋体" w:cs="宋体" w:hint="eastAsia"/>
          <w:color w:val="000000" w:themeColor="text1"/>
          <w:sz w:val="22"/>
          <w:vertAlign w:val="superscript"/>
          <w14:textFill>
            <w14:solidFill>
              <w14:schemeClr w14:val="tx1"/>
            </w14:solidFill>
          </w14:textFill>
        </w:rPr>
        <w:t>4</w:t>
      </w:r>
      <w:r>
        <w:rPr>
          <w:rFonts w:ascii="宋体" w:eastAsia="宋体" w:hAnsi="宋体" w:cs="宋体" w:hint="eastAsia"/>
          <w:color w:val="000000" w:themeColor="text1"/>
          <w:sz w:val="22"/>
          <w14:textFill>
            <w14:solidFill>
              <w14:schemeClr w14:val="tx1"/>
            </w14:solidFill>
          </w14:textFill>
        </w:rPr>
        <w:t>Pa。</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473200" cy="930910"/>
            <wp:effectExtent l="0" t="0" r="12700" b="2540"/>
            <wp:docPr id="18" name="图片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图片 18"/>
                    <pic:cNvPicPr>
                      <a:picLocks noChangeAspect="1"/>
                    </pic:cNvPicPr>
                  </pic:nvPicPr>
                  <pic:blipFill>
                    <a:blip xmlns:r="http://schemas.openxmlformats.org/officeDocument/2006/relationships" r:embed="rId27"/>
                    <a:stretch>
                      <a:fillRect/>
                    </a:stretch>
                  </pic:blipFill>
                  <pic:spPr>
                    <a:xfrm>
                      <a:off x="0" y="0"/>
                      <a:ext cx="1473200" cy="931333"/>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已知ρ</w:t>
      </w:r>
      <w:r>
        <w:rPr>
          <w:rFonts w:ascii="宋体" w:eastAsia="宋体" w:hAnsi="宋体" w:cs="宋体" w:hint="eastAsia"/>
          <w:color w:val="000000" w:themeColor="text1"/>
          <w:sz w:val="22"/>
          <w:vertAlign w:val="subscript"/>
          <w14:textFill>
            <w14:solidFill>
              <w14:schemeClr w14:val="tx1"/>
            </w14:solidFill>
          </w14:textFill>
        </w:rPr>
        <w:t>蜡</w:t>
      </w:r>
      <w:r>
        <w:rPr>
          <w:rFonts w:ascii="宋体" w:eastAsia="宋体" w:hAnsi="宋体" w:cs="宋体" w:hint="eastAsia"/>
          <w:color w:val="000000" w:themeColor="text1"/>
          <w:sz w:val="22"/>
          <w14:textFill>
            <w14:solidFill>
              <w14:schemeClr w14:val="tx1"/>
            </w14:solidFill>
          </w14:textFill>
        </w:rPr>
        <w:t>＝0.9×10</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kg/m</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，g取10N/kg，求：</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（1）一只蜡质脚模的体积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（2）一只脚印的底面积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（3）嫌疑人的体重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（4）嫌疑人的质量   </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四、实验探究（2小题，每小题10分，共计20分）</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如图所示是小华同学探究“二力平衡条件”时的实验情景。</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320800" cy="778510"/>
            <wp:effectExtent l="0" t="0" r="12700" b="2540"/>
            <wp:docPr id="110" name="图片 110" descr="图片_x0020_1000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0" name="图片 110" descr="图片_x0020_100013"/>
                    <pic:cNvPicPr>
                      <a:picLocks noChangeAspect="1"/>
                    </pic:cNvPicPr>
                  </pic:nvPicPr>
                  <pic:blipFill>
                    <a:blip xmlns:r="http://schemas.openxmlformats.org/officeDocument/2006/relationships" r:embed="rId28"/>
                    <a:stretch>
                      <a:fillRect/>
                    </a:stretch>
                  </pic:blipFill>
                  <pic:spPr>
                    <a:xfrm>
                      <a:off x="0" y="0"/>
                      <a:ext cx="1320800" cy="778933"/>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br/>
      </w:r>
      <w:r>
        <w:rPr>
          <w:rFonts w:ascii="宋体" w:eastAsia="宋体" w:hAnsi="宋体" w:cs="宋体" w:hint="eastAsia"/>
          <w:color w:val="000000" w:themeColor="text1"/>
          <w:sz w:val="22"/>
          <w14:textFill>
            <w14:solidFill>
              <w14:schemeClr w14:val="tx1"/>
            </w14:solidFill>
          </w14:textFill>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9" w:history="1">
        <w:r>
          <w:rPr>
            <w:rFonts w:ascii="SimSun" w:eastAsia="SimSun" w:hAnsi="SimSun" w:cs="SimSun"/>
            <w:b/>
            <w:bCs/>
            <w:color w:val="0000EE"/>
            <w:kern w:val="0"/>
            <w:sz w:val="30"/>
            <w:szCs w:val="30"/>
            <w:u w:val="single" w:color="0000EE"/>
          </w:rPr>
          <w:t>https://d.book118.com/776030150145010042</w:t>
        </w:r>
      </w:hyperlink>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p>
    <w:sectPr>
      <w:type w:val="nextPage"/>
      <w:pgSz w:w="11906" w:h="16838"/>
      <w:pgMar w:top="1440" w:right="800" w:bottom="1440" w:left="1400" w:header="851" w:footer="992" w:gutter="0"/>
      <w:pgNumType w:start="9"/>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7B47AAE"/>
    <w:rsid w:val="57B47AA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lsdException w:name="footnote text"/>
    <w:lsdException w:name="annotation text"/>
    <w:lsdException w:name="header"/>
    <w:lsdException w:name="footer"/>
    <w:lsdException w:name="index heading"/>
    <w:lsdException w:name="caption" w:uiPriority="35" w:qFormat="1"/>
    <w:lsdException w:name="table of figures"/>
    <w:lsdException w:name="envelope address"/>
    <w:lsdException w:name="envelope return"/>
    <w:lsdException w:name="footnote reference"/>
    <w:lsdException w:name="annotation reference"/>
    <w:lsdException w:name="line number"/>
    <w:lsdException w:name="page number"/>
    <w:lsdException w:name="endnote reference"/>
    <w:lsdException w:name="endnote text"/>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10" w:unhideWhenUsed="0" w:qFormat="1"/>
    <w:lsdException w:name="Closing"/>
    <w:lsdException w:name="Signature"/>
    <w:lsdException w:name="Default Paragraph Font" w:uiPriority="1"/>
    <w:lsdException w:name="Body Text"/>
    <w:lsdException w:name="Body Text Indent"/>
    <w:lsdException w:name="List Continue"/>
    <w:lsdException w:name="List Continue 2"/>
    <w:lsdException w:name="List Continue 3"/>
    <w:lsdException w:name="List Continue 4"/>
    <w:lsdException w:name="List Continue 5"/>
    <w:lsdException w:name="Message Header"/>
    <w:lsdException w:name="Subtitle" w:semiHidden="0" w:uiPriority="11" w:unhideWhenUsed="0" w:qFormat="1"/>
    <w:lsdException w:name="Salutation"/>
    <w:lsdException w:name="Date"/>
    <w:lsdException w:name="Body Text First Indent"/>
    <w:lsdException w:name="Body Text First Indent 2"/>
    <w:lsdException w:name="Note Heading"/>
    <w:lsdException w:name="Body Text 2"/>
    <w:lsdException w:name="Body Text 3"/>
    <w:lsdException w:name="Body Text Indent 2"/>
    <w:lsdException w:name="Body Text Indent 3"/>
    <w:lsdException w:name="Block Text"/>
    <w:lsdException w:name="Hyperlink"/>
    <w:lsdException w:name="FollowedHyperlink"/>
    <w:lsdException w:name="Strong" w:semiHidden="0" w:uiPriority="22" w:unhideWhenUsed="0" w:qFormat="1"/>
    <w:lsdException w:name="Emphasis" w:semiHidden="0" w:uiPriority="20" w:unhideWhenUsed="0" w:qFormat="1"/>
    <w:lsdException w:name="Document Map"/>
    <w:lsdException w:name="Plain Text"/>
    <w:lsdException w:name="E-mail Signature"/>
    <w:lsdException w:name="Normal (Web)"/>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rmal Table"/>
    <w:lsdException w:name="annotation subject"/>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lsdException w:name="Table Grid" w:semiHidden="0" w:uiPriority="39" w:unhideWhenUsed="0"/>
    <w:lsdException w:name="Table Theme"/>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7.png" /><Relationship Id="rId11" Type="http://schemas.openxmlformats.org/officeDocument/2006/relationships/image" Target="media/image8.png" /><Relationship Id="rId12" Type="http://schemas.openxmlformats.org/officeDocument/2006/relationships/image" Target="media/image9.png" /><Relationship Id="rId13" Type="http://schemas.openxmlformats.org/officeDocument/2006/relationships/image" Target="media/image10.png" /><Relationship Id="rId14" Type="http://schemas.openxmlformats.org/officeDocument/2006/relationships/image" Target="media/image11.png" /><Relationship Id="rId15" Type="http://schemas.openxmlformats.org/officeDocument/2006/relationships/image" Target="media/image12.png" /><Relationship Id="rId16" Type="http://schemas.openxmlformats.org/officeDocument/2006/relationships/image" Target="media/image13.png" /><Relationship Id="rId17" Type="http://schemas.openxmlformats.org/officeDocument/2006/relationships/image" Target="media/image14.png" /><Relationship Id="rId18" Type="http://schemas.openxmlformats.org/officeDocument/2006/relationships/image" Target="media/image15.png" /><Relationship Id="rId19" Type="http://schemas.openxmlformats.org/officeDocument/2006/relationships/image" Target="media/image16.png" /><Relationship Id="rId2" Type="http://schemas.openxmlformats.org/officeDocument/2006/relationships/webSettings" Target="webSettings.xml" /><Relationship Id="rId20" Type="http://schemas.openxmlformats.org/officeDocument/2006/relationships/image" Target="media/image17.png" /><Relationship Id="rId21" Type="http://schemas.openxmlformats.org/officeDocument/2006/relationships/image" Target="media/image18.png" /><Relationship Id="rId22" Type="http://schemas.openxmlformats.org/officeDocument/2006/relationships/image" Target="media/image19.wmf" /><Relationship Id="rId23" Type="http://schemas.openxmlformats.org/officeDocument/2006/relationships/oleObject" Target="embeddings/oleObject1.bin" /><Relationship Id="rId24" Type="http://schemas.openxmlformats.org/officeDocument/2006/relationships/image" Target="media/image20.wmf" /><Relationship Id="rId25" Type="http://schemas.openxmlformats.org/officeDocument/2006/relationships/oleObject" Target="embeddings/oleObject2.bin" /><Relationship Id="rId26" Type="http://schemas.openxmlformats.org/officeDocument/2006/relationships/image" Target="media/image21.png" /><Relationship Id="rId27" Type="http://schemas.openxmlformats.org/officeDocument/2006/relationships/image" Target="media/image22.png" /><Relationship Id="rId28" Type="http://schemas.openxmlformats.org/officeDocument/2006/relationships/image" Target="media/image23.png" /><Relationship Id="rId29" Type="http://schemas.openxmlformats.org/officeDocument/2006/relationships/hyperlink" Target="https://d.book118.com/776030150145010042" TargetMode="External" /><Relationship Id="rId3" Type="http://schemas.openxmlformats.org/officeDocument/2006/relationships/fontTable" Target="fontTable.xml" /><Relationship Id="rId30" Type="http://schemas.openxmlformats.org/officeDocument/2006/relationships/theme" Target="theme/theme1.xml" /><Relationship Id="rId31" Type="http://schemas.openxmlformats.org/officeDocument/2006/relationships/styles" Target="styles.xml" /><Relationship Id="rId4" Type="http://schemas.openxmlformats.org/officeDocument/2006/relationships/image" Target="media/image1.png" /><Relationship Id="rId5" Type="http://schemas.openxmlformats.org/officeDocument/2006/relationships/image" Target="media/image2.png" /><Relationship Id="rId6" Type="http://schemas.openxmlformats.org/officeDocument/2006/relationships/image" Target="media/image3.png" /><Relationship Id="rId7" Type="http://schemas.openxmlformats.org/officeDocument/2006/relationships/image" Target="media/image4.png" /><Relationship Id="rId8" Type="http://schemas.openxmlformats.org/officeDocument/2006/relationships/image" Target="media/image5.png" /><Relationship Id="rId9" Type="http://schemas.openxmlformats.org/officeDocument/2006/relationships/image" Target="media/image6.png"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TotalTime>0</TotalTime>
  <Pages>11</Pages>
  <Words>117</Words>
  <Characters>672</Characters>
  <Application>Microsoft Office Word</Application>
  <DocSecurity>0</DocSecurity>
  <Lines>5</Lines>
  <Paragraphs>1</Paragraphs>
  <ScaleCrop>false</ScaleCrop>
  <Company/>
  <LinksUpToDate>false</LinksUpToDate>
  <CharactersWithSpaces>788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李 伟博</dc:creator>
  <cp:lastModifiedBy>Administrator</cp:lastModifiedBy>
  <cp:revision>1</cp:revision>
  <dcterms:created xsi:type="dcterms:W3CDTF">2022-04-18T06:37:00Z</dcterms:created>
  <dcterms:modified xsi:type="dcterms:W3CDTF">2023-11-16T08:18:21Z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11106619512247E0AB94A3D5A0E74D67_11</vt:lpwstr>
  </property>
  <property fmtid="{D5CDD505-2E9C-101B-9397-08002B2CF9AE}" pid="3" name="KSOProductBuildVer">
    <vt:lpwstr>2052-11.1.0.14309</vt:lpwstr>
  </property>
</Properties>
</file>