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家用电器批发服务项目规划设计蓝图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32" w:history="1">
        <w:r>
          <w:rPr>
            <w:rFonts w:ascii="仿宋" w:eastAsia="仿宋" w:hAnsi="仿宋" w:cs="仿宋" w:hint="eastAsia"/>
            <w:lang w:eastAsia="zh-CN"/>
          </w:rPr>
          <w:t>序言</w:t>
        </w:r>
        <w:r>
          <w:tab/>
        </w:r>
        <w:r>
          <w:fldChar w:fldCharType="begin"/>
        </w:r>
        <w:r>
          <w:instrText xml:space="preserve"> PAGEREF _Toc25232 \h </w:instrText>
        </w:r>
        <w:r>
          <w:fldChar w:fldCharType="separate"/>
        </w:r>
        <w:r>
          <w:t>3</w:t>
        </w:r>
        <w:r>
          <w:fldChar w:fldCharType="end"/>
        </w:r>
      </w:hyperlink>
    </w:p>
    <w:p>
      <w:pPr>
        <w:pStyle w:val="TOC1"/>
        <w:tabs>
          <w:tab w:val="right" w:leader="dot" w:pos="8306"/>
        </w:tabs>
      </w:pPr>
      <w:hyperlink w:anchor="_Toc20140" w:history="1">
        <w:r>
          <w:rPr>
            <w:rFonts w:ascii="仿宋" w:eastAsia="仿宋" w:hAnsi="仿宋" w:cs="仿宋" w:hint="eastAsia"/>
            <w:lang w:eastAsia="zh-CN"/>
          </w:rPr>
          <w:t>一、市场分析、调研</w:t>
        </w:r>
        <w:r>
          <w:tab/>
        </w:r>
        <w:r>
          <w:fldChar w:fldCharType="begin"/>
        </w:r>
        <w:r>
          <w:instrText xml:space="preserve"> PAGEREF _Toc20140 \h </w:instrText>
        </w:r>
        <w:r>
          <w:fldChar w:fldCharType="separate"/>
        </w:r>
        <w:r>
          <w:t>3</w:t>
        </w:r>
        <w:r>
          <w:fldChar w:fldCharType="end"/>
        </w:r>
      </w:hyperlink>
    </w:p>
    <w:p>
      <w:pPr>
        <w:pStyle w:val="TOC2"/>
        <w:tabs>
          <w:tab w:val="right" w:leader="dot" w:pos="8306"/>
        </w:tabs>
      </w:pPr>
      <w:hyperlink w:anchor="_Toc17588" w:history="1">
        <w:r>
          <w:rPr>
            <w:rFonts w:ascii="仿宋" w:eastAsia="仿宋" w:hAnsi="仿宋" w:cs="仿宋" w:hint="eastAsia"/>
            <w:lang w:eastAsia="zh-CN"/>
          </w:rPr>
          <w:t>(一)、家用电器批发服务行业分析</w:t>
        </w:r>
        <w:r>
          <w:tab/>
        </w:r>
        <w:r>
          <w:fldChar w:fldCharType="begin"/>
        </w:r>
        <w:r>
          <w:instrText xml:space="preserve"> PAGEREF _Toc17588 \h </w:instrText>
        </w:r>
        <w:r>
          <w:fldChar w:fldCharType="separate"/>
        </w:r>
        <w:r>
          <w:t>3</w:t>
        </w:r>
        <w:r>
          <w:fldChar w:fldCharType="end"/>
        </w:r>
      </w:hyperlink>
    </w:p>
    <w:p>
      <w:pPr>
        <w:pStyle w:val="TOC2"/>
        <w:tabs>
          <w:tab w:val="right" w:leader="dot" w:pos="8306"/>
        </w:tabs>
      </w:pPr>
      <w:hyperlink w:anchor="_Toc19127" w:history="1">
        <w:r>
          <w:rPr>
            <w:rFonts w:ascii="仿宋" w:eastAsia="仿宋" w:hAnsi="仿宋" w:cs="仿宋" w:hint="eastAsia"/>
            <w:lang w:eastAsia="zh-CN"/>
          </w:rPr>
          <w:t>(二)、家用电器批发服务市场分析预测</w:t>
        </w:r>
        <w:r>
          <w:tab/>
        </w:r>
        <w:r>
          <w:fldChar w:fldCharType="begin"/>
        </w:r>
        <w:r>
          <w:instrText xml:space="preserve"> PAGEREF _Toc19127 \h </w:instrText>
        </w:r>
        <w:r>
          <w:fldChar w:fldCharType="separate"/>
        </w:r>
        <w:r>
          <w:t>4</w:t>
        </w:r>
        <w:r>
          <w:fldChar w:fldCharType="end"/>
        </w:r>
      </w:hyperlink>
    </w:p>
    <w:p>
      <w:pPr>
        <w:pStyle w:val="TOC1"/>
        <w:tabs>
          <w:tab w:val="right" w:leader="dot" w:pos="8306"/>
        </w:tabs>
      </w:pPr>
      <w:hyperlink w:anchor="_Toc31434" w:history="1">
        <w:r>
          <w:rPr>
            <w:rFonts w:ascii="仿宋" w:eastAsia="仿宋" w:hAnsi="仿宋" w:cs="仿宋" w:hint="eastAsia"/>
            <w:lang w:eastAsia="zh-CN"/>
          </w:rPr>
          <w:t>二、家用电器批发服务项目可持续发展</w:t>
        </w:r>
        <w:r>
          <w:tab/>
        </w:r>
        <w:r>
          <w:fldChar w:fldCharType="begin"/>
        </w:r>
        <w:r>
          <w:instrText xml:space="preserve"> PAGEREF _Toc31434 \h </w:instrText>
        </w:r>
        <w:r>
          <w:fldChar w:fldCharType="separate"/>
        </w:r>
        <w:r>
          <w:t>5</w:t>
        </w:r>
        <w:r>
          <w:fldChar w:fldCharType="end"/>
        </w:r>
      </w:hyperlink>
    </w:p>
    <w:p>
      <w:pPr>
        <w:pStyle w:val="TOC2"/>
        <w:tabs>
          <w:tab w:val="right" w:leader="dot" w:pos="8306"/>
        </w:tabs>
      </w:pPr>
      <w:hyperlink w:anchor="_Toc29932" w:history="1">
        <w:r>
          <w:rPr>
            <w:rFonts w:ascii="仿宋" w:eastAsia="仿宋" w:hAnsi="仿宋" w:cs="仿宋" w:hint="eastAsia"/>
            <w:lang w:eastAsia="zh-CN"/>
          </w:rPr>
          <w:t>(一)、可持续战略与实践</w:t>
        </w:r>
        <w:r>
          <w:tab/>
        </w:r>
        <w:r>
          <w:fldChar w:fldCharType="begin"/>
        </w:r>
        <w:r>
          <w:instrText xml:space="preserve"> PAGEREF _Toc29932 \h </w:instrText>
        </w:r>
        <w:r>
          <w:fldChar w:fldCharType="separate"/>
        </w:r>
        <w:r>
          <w:t>5</w:t>
        </w:r>
        <w:r>
          <w:fldChar w:fldCharType="end"/>
        </w:r>
      </w:hyperlink>
    </w:p>
    <w:p>
      <w:pPr>
        <w:pStyle w:val="TOC2"/>
        <w:tabs>
          <w:tab w:val="right" w:leader="dot" w:pos="8306"/>
        </w:tabs>
      </w:pPr>
      <w:hyperlink w:anchor="_Toc13670" w:history="1">
        <w:r>
          <w:rPr>
            <w:rFonts w:ascii="仿宋" w:eastAsia="仿宋" w:hAnsi="仿宋" w:cs="仿宋" w:hint="eastAsia"/>
            <w:lang w:eastAsia="zh-CN"/>
          </w:rPr>
          <w:t>(二)、环保与社会责任</w:t>
        </w:r>
        <w:r>
          <w:tab/>
        </w:r>
        <w:r>
          <w:fldChar w:fldCharType="begin"/>
        </w:r>
        <w:r>
          <w:instrText xml:space="preserve"> PAGEREF _Toc13670 \h </w:instrText>
        </w:r>
        <w:r>
          <w:fldChar w:fldCharType="separate"/>
        </w:r>
        <w:r>
          <w:t>5</w:t>
        </w:r>
        <w:r>
          <w:fldChar w:fldCharType="end"/>
        </w:r>
      </w:hyperlink>
    </w:p>
    <w:p>
      <w:pPr>
        <w:pStyle w:val="TOC1"/>
        <w:tabs>
          <w:tab w:val="right" w:leader="dot" w:pos="8306"/>
        </w:tabs>
      </w:pPr>
      <w:hyperlink w:anchor="_Toc15751" w:history="1">
        <w:r>
          <w:rPr>
            <w:rFonts w:ascii="仿宋" w:eastAsia="仿宋" w:hAnsi="仿宋" w:cs="仿宋" w:hint="eastAsia"/>
            <w:lang w:eastAsia="zh-CN"/>
          </w:rPr>
          <w:t>三、家用电器批发服务项目危机管理</w:t>
        </w:r>
        <w:r>
          <w:tab/>
        </w:r>
        <w:r>
          <w:fldChar w:fldCharType="begin"/>
        </w:r>
        <w:r>
          <w:instrText xml:space="preserve"> PAGEREF _Toc15751 \h </w:instrText>
        </w:r>
        <w:r>
          <w:fldChar w:fldCharType="separate"/>
        </w:r>
        <w:r>
          <w:t>6</w:t>
        </w:r>
        <w:r>
          <w:fldChar w:fldCharType="end"/>
        </w:r>
      </w:hyperlink>
    </w:p>
    <w:p>
      <w:pPr>
        <w:pStyle w:val="TOC2"/>
        <w:tabs>
          <w:tab w:val="right" w:leader="dot" w:pos="8306"/>
        </w:tabs>
      </w:pPr>
      <w:hyperlink w:anchor="_Toc1507" w:history="1">
        <w:r>
          <w:rPr>
            <w:rFonts w:ascii="仿宋" w:eastAsia="仿宋" w:hAnsi="仿宋" w:cs="仿宋" w:hint="eastAsia"/>
            <w:lang w:eastAsia="zh-CN"/>
          </w:rPr>
          <w:t>(一)、危机预警与识别</w:t>
        </w:r>
        <w:r>
          <w:tab/>
        </w:r>
        <w:r>
          <w:fldChar w:fldCharType="begin"/>
        </w:r>
        <w:r>
          <w:instrText xml:space="preserve"> PAGEREF _Toc1507 \h </w:instrText>
        </w:r>
        <w:r>
          <w:fldChar w:fldCharType="separate"/>
        </w:r>
        <w:r>
          <w:t>6</w:t>
        </w:r>
        <w:r>
          <w:fldChar w:fldCharType="end"/>
        </w:r>
      </w:hyperlink>
    </w:p>
    <w:p>
      <w:pPr>
        <w:pStyle w:val="TOC2"/>
        <w:tabs>
          <w:tab w:val="right" w:leader="dot" w:pos="8306"/>
        </w:tabs>
      </w:pPr>
      <w:hyperlink w:anchor="_Toc4678" w:history="1">
        <w:r>
          <w:rPr>
            <w:rFonts w:ascii="仿宋" w:eastAsia="仿宋" w:hAnsi="仿宋" w:cs="仿宋" w:hint="eastAsia"/>
            <w:lang w:eastAsia="zh-CN"/>
          </w:rPr>
          <w:t>(二)、危机应对与恢复</w:t>
        </w:r>
        <w:r>
          <w:tab/>
        </w:r>
        <w:r>
          <w:fldChar w:fldCharType="begin"/>
        </w:r>
        <w:r>
          <w:instrText xml:space="preserve"> PAGEREF _Toc4678 \h </w:instrText>
        </w:r>
        <w:r>
          <w:fldChar w:fldCharType="separate"/>
        </w:r>
        <w:r>
          <w:t>7</w:t>
        </w:r>
        <w:r>
          <w:fldChar w:fldCharType="end"/>
        </w:r>
      </w:hyperlink>
    </w:p>
    <w:p>
      <w:pPr>
        <w:pStyle w:val="TOC1"/>
        <w:tabs>
          <w:tab w:val="right" w:leader="dot" w:pos="8306"/>
        </w:tabs>
      </w:pPr>
      <w:hyperlink w:anchor="_Toc26029" w:history="1">
        <w:r>
          <w:rPr>
            <w:rFonts w:ascii="仿宋" w:eastAsia="仿宋" w:hAnsi="仿宋" w:cs="仿宋" w:hint="eastAsia"/>
            <w:lang w:eastAsia="zh-CN"/>
          </w:rPr>
          <w:t>四、家用电器批发服务项目绩效评估</w:t>
        </w:r>
        <w:r>
          <w:tab/>
        </w:r>
        <w:r>
          <w:fldChar w:fldCharType="begin"/>
        </w:r>
        <w:r>
          <w:instrText xml:space="preserve"> PAGEREF _Toc26029 \h </w:instrText>
        </w:r>
        <w:r>
          <w:fldChar w:fldCharType="separate"/>
        </w:r>
        <w:r>
          <w:t>9</w:t>
        </w:r>
        <w:r>
          <w:fldChar w:fldCharType="end"/>
        </w:r>
      </w:hyperlink>
    </w:p>
    <w:p>
      <w:pPr>
        <w:pStyle w:val="TOC2"/>
        <w:tabs>
          <w:tab w:val="right" w:leader="dot" w:pos="8306"/>
        </w:tabs>
      </w:pPr>
      <w:hyperlink w:anchor="_Toc18169" w:history="1">
        <w:r>
          <w:rPr>
            <w:rFonts w:ascii="仿宋" w:eastAsia="仿宋" w:hAnsi="仿宋" w:cs="仿宋" w:hint="eastAsia"/>
            <w:lang w:eastAsia="zh-CN"/>
          </w:rPr>
          <w:t>(一)、绩效评估指标</w:t>
        </w:r>
        <w:r>
          <w:tab/>
        </w:r>
        <w:r>
          <w:fldChar w:fldCharType="begin"/>
        </w:r>
        <w:r>
          <w:instrText xml:space="preserve"> PAGEREF _Toc18169 \h </w:instrText>
        </w:r>
        <w:r>
          <w:fldChar w:fldCharType="separate"/>
        </w:r>
        <w:r>
          <w:t>9</w:t>
        </w:r>
        <w:r>
          <w:fldChar w:fldCharType="end"/>
        </w:r>
      </w:hyperlink>
    </w:p>
    <w:p>
      <w:pPr>
        <w:pStyle w:val="TOC2"/>
        <w:tabs>
          <w:tab w:val="right" w:leader="dot" w:pos="8306"/>
        </w:tabs>
      </w:pPr>
      <w:hyperlink w:anchor="_Toc255" w:history="1">
        <w:r>
          <w:rPr>
            <w:rFonts w:ascii="仿宋" w:eastAsia="仿宋" w:hAnsi="仿宋" w:cs="仿宋" w:hint="eastAsia"/>
            <w:lang w:eastAsia="zh-CN"/>
          </w:rPr>
          <w:t>(二)、绩效评估方法</w:t>
        </w:r>
        <w:r>
          <w:tab/>
        </w:r>
        <w:r>
          <w:fldChar w:fldCharType="begin"/>
        </w:r>
        <w:r>
          <w:instrText xml:space="preserve"> PAGEREF _Toc255 \h </w:instrText>
        </w:r>
        <w:r>
          <w:fldChar w:fldCharType="separate"/>
        </w:r>
        <w:r>
          <w:t>10</w:t>
        </w:r>
        <w:r>
          <w:fldChar w:fldCharType="end"/>
        </w:r>
      </w:hyperlink>
    </w:p>
    <w:p>
      <w:pPr>
        <w:pStyle w:val="TOC2"/>
        <w:tabs>
          <w:tab w:val="right" w:leader="dot" w:pos="8306"/>
        </w:tabs>
      </w:pPr>
      <w:hyperlink w:anchor="_Toc10203" w:history="1">
        <w:r>
          <w:rPr>
            <w:rFonts w:ascii="仿宋" w:eastAsia="仿宋" w:hAnsi="仿宋" w:cs="仿宋" w:hint="eastAsia"/>
            <w:lang w:eastAsia="zh-CN"/>
          </w:rPr>
          <w:t>(三)、绩效评估周期</w:t>
        </w:r>
        <w:r>
          <w:tab/>
        </w:r>
        <w:r>
          <w:fldChar w:fldCharType="begin"/>
        </w:r>
        <w:r>
          <w:instrText xml:space="preserve"> PAGEREF _Toc10203 \h </w:instrText>
        </w:r>
        <w:r>
          <w:fldChar w:fldCharType="separate"/>
        </w:r>
        <w:r>
          <w:t>11</w:t>
        </w:r>
        <w:r>
          <w:fldChar w:fldCharType="end"/>
        </w:r>
      </w:hyperlink>
    </w:p>
    <w:p>
      <w:pPr>
        <w:pStyle w:val="TOC1"/>
        <w:tabs>
          <w:tab w:val="right" w:leader="dot" w:pos="8306"/>
        </w:tabs>
      </w:pPr>
      <w:hyperlink w:anchor="_Toc10354" w:history="1">
        <w:r>
          <w:rPr>
            <w:rFonts w:ascii="仿宋" w:eastAsia="仿宋" w:hAnsi="仿宋" w:cs="仿宋" w:hint="eastAsia"/>
            <w:lang w:eastAsia="zh-CN"/>
          </w:rPr>
          <w:t>五、家用电器批发服务项目文档管理</w:t>
        </w:r>
        <w:r>
          <w:tab/>
        </w:r>
        <w:r>
          <w:fldChar w:fldCharType="begin"/>
        </w:r>
        <w:r>
          <w:instrText xml:space="preserve"> PAGEREF _Toc10354 \h </w:instrText>
        </w:r>
        <w:r>
          <w:fldChar w:fldCharType="separate"/>
        </w:r>
        <w:r>
          <w:t>12</w:t>
        </w:r>
        <w:r>
          <w:fldChar w:fldCharType="end"/>
        </w:r>
      </w:hyperlink>
    </w:p>
    <w:p>
      <w:pPr>
        <w:pStyle w:val="TOC2"/>
        <w:tabs>
          <w:tab w:val="right" w:leader="dot" w:pos="8306"/>
        </w:tabs>
      </w:pPr>
      <w:hyperlink w:anchor="_Toc11097" w:history="1">
        <w:r>
          <w:rPr>
            <w:rFonts w:ascii="仿宋" w:eastAsia="仿宋" w:hAnsi="仿宋" w:cs="仿宋" w:hint="eastAsia"/>
            <w:lang w:eastAsia="zh-CN"/>
          </w:rPr>
          <w:t>(一)、文档编制与审查</w:t>
        </w:r>
        <w:r>
          <w:tab/>
        </w:r>
        <w:r>
          <w:fldChar w:fldCharType="begin"/>
        </w:r>
        <w:r>
          <w:instrText xml:space="preserve"> PAGEREF _Toc11097 \h </w:instrText>
        </w:r>
        <w:r>
          <w:fldChar w:fldCharType="separate"/>
        </w:r>
        <w:r>
          <w:t>12</w:t>
        </w:r>
        <w:r>
          <w:fldChar w:fldCharType="end"/>
        </w:r>
      </w:hyperlink>
    </w:p>
    <w:p>
      <w:pPr>
        <w:pStyle w:val="TOC2"/>
        <w:tabs>
          <w:tab w:val="right" w:leader="dot" w:pos="8306"/>
        </w:tabs>
      </w:pPr>
      <w:hyperlink w:anchor="_Toc10250" w:history="1">
        <w:r>
          <w:rPr>
            <w:rFonts w:ascii="仿宋" w:eastAsia="仿宋" w:hAnsi="仿宋" w:cs="仿宋" w:hint="eastAsia"/>
            <w:lang w:eastAsia="zh-CN"/>
          </w:rPr>
          <w:t>(二)、文档发布与分发</w:t>
        </w:r>
        <w:r>
          <w:tab/>
        </w:r>
        <w:r>
          <w:fldChar w:fldCharType="begin"/>
        </w:r>
        <w:r>
          <w:instrText xml:space="preserve"> PAGEREF _Toc10250 \h </w:instrText>
        </w:r>
        <w:r>
          <w:fldChar w:fldCharType="separate"/>
        </w:r>
        <w:r>
          <w:t>14</w:t>
        </w:r>
        <w:r>
          <w:fldChar w:fldCharType="end"/>
        </w:r>
      </w:hyperlink>
    </w:p>
    <w:p>
      <w:pPr>
        <w:pStyle w:val="TOC2"/>
        <w:tabs>
          <w:tab w:val="right" w:leader="dot" w:pos="8306"/>
        </w:tabs>
      </w:pPr>
      <w:hyperlink w:anchor="_Toc10102" w:history="1">
        <w:r>
          <w:rPr>
            <w:rFonts w:ascii="仿宋" w:eastAsia="仿宋" w:hAnsi="仿宋" w:cs="仿宋" w:hint="eastAsia"/>
            <w:lang w:eastAsia="zh-CN"/>
          </w:rPr>
          <w:t>(三)、文档存档与归档</w:t>
        </w:r>
        <w:r>
          <w:tab/>
        </w:r>
        <w:r>
          <w:fldChar w:fldCharType="begin"/>
        </w:r>
        <w:r>
          <w:instrText xml:space="preserve"> PAGEREF _Toc10102 \h </w:instrText>
        </w:r>
        <w:r>
          <w:fldChar w:fldCharType="separate"/>
        </w:r>
        <w:r>
          <w:t>15</w:t>
        </w:r>
        <w:r>
          <w:fldChar w:fldCharType="end"/>
        </w:r>
      </w:hyperlink>
    </w:p>
    <w:p>
      <w:pPr>
        <w:pStyle w:val="TOC1"/>
        <w:tabs>
          <w:tab w:val="right" w:leader="dot" w:pos="8306"/>
        </w:tabs>
      </w:pPr>
      <w:hyperlink w:anchor="_Toc30629" w:history="1">
        <w:r>
          <w:rPr>
            <w:rFonts w:ascii="仿宋" w:eastAsia="仿宋" w:hAnsi="仿宋" w:cs="仿宋" w:hint="eastAsia"/>
            <w:lang w:eastAsia="zh-CN"/>
          </w:rPr>
          <w:t>六、家用电器批发服务项目建设背景及必要性分析</w:t>
        </w:r>
        <w:r>
          <w:tab/>
        </w:r>
        <w:r>
          <w:fldChar w:fldCharType="begin"/>
        </w:r>
        <w:r>
          <w:instrText xml:space="preserve"> PAGEREF _Toc30629 \h </w:instrText>
        </w:r>
        <w:r>
          <w:fldChar w:fldCharType="separate"/>
        </w:r>
        <w:r>
          <w:t>16</w:t>
        </w:r>
        <w:r>
          <w:fldChar w:fldCharType="end"/>
        </w:r>
      </w:hyperlink>
    </w:p>
    <w:p>
      <w:pPr>
        <w:pStyle w:val="TOC2"/>
        <w:tabs>
          <w:tab w:val="right" w:leader="dot" w:pos="8306"/>
        </w:tabs>
      </w:pPr>
      <w:hyperlink w:anchor="_Toc20207" w:history="1">
        <w:r>
          <w:rPr>
            <w:rFonts w:ascii="仿宋" w:eastAsia="仿宋" w:hAnsi="仿宋" w:cs="仿宋" w:hint="eastAsia"/>
            <w:lang w:eastAsia="zh-CN"/>
          </w:rPr>
          <w:t>(一)、家用电器批发服务项目背景分析</w:t>
        </w:r>
        <w:r>
          <w:tab/>
        </w:r>
        <w:r>
          <w:fldChar w:fldCharType="begin"/>
        </w:r>
        <w:r>
          <w:instrText xml:space="preserve"> PAGEREF _Toc20207 \h </w:instrText>
        </w:r>
        <w:r>
          <w:fldChar w:fldCharType="separate"/>
        </w:r>
        <w:r>
          <w:t>16</w:t>
        </w:r>
        <w:r>
          <w:fldChar w:fldCharType="end"/>
        </w:r>
      </w:hyperlink>
    </w:p>
    <w:p>
      <w:pPr>
        <w:pStyle w:val="TOC2"/>
        <w:tabs>
          <w:tab w:val="right" w:leader="dot" w:pos="8306"/>
        </w:tabs>
      </w:pPr>
      <w:hyperlink w:anchor="_Toc6141" w:history="1">
        <w:r>
          <w:rPr>
            <w:rFonts w:ascii="仿宋" w:eastAsia="仿宋" w:hAnsi="仿宋" w:cs="仿宋" w:hint="eastAsia"/>
            <w:lang w:eastAsia="zh-CN"/>
          </w:rPr>
          <w:t>(二)、家用电器批发服务项目建设必要性分析</w:t>
        </w:r>
        <w:r>
          <w:tab/>
        </w:r>
        <w:r>
          <w:fldChar w:fldCharType="begin"/>
        </w:r>
        <w:r>
          <w:instrText xml:space="preserve"> PAGEREF _Toc6141 \h </w:instrText>
        </w:r>
        <w:r>
          <w:fldChar w:fldCharType="separate"/>
        </w:r>
        <w:r>
          <w:t>17</w:t>
        </w:r>
        <w:r>
          <w:fldChar w:fldCharType="end"/>
        </w:r>
      </w:hyperlink>
    </w:p>
    <w:p>
      <w:pPr>
        <w:pStyle w:val="TOC1"/>
        <w:tabs>
          <w:tab w:val="right" w:leader="dot" w:pos="8306"/>
        </w:tabs>
      </w:pPr>
      <w:hyperlink w:anchor="_Toc7362" w:history="1">
        <w:r>
          <w:rPr>
            <w:rFonts w:ascii="仿宋" w:eastAsia="仿宋" w:hAnsi="仿宋" w:cs="仿宋" w:hint="eastAsia"/>
            <w:lang w:eastAsia="zh-CN"/>
          </w:rPr>
          <w:t>七、家用电器批发服务项目技术管理</w:t>
        </w:r>
        <w:r>
          <w:tab/>
        </w:r>
        <w:r>
          <w:fldChar w:fldCharType="begin"/>
        </w:r>
        <w:r>
          <w:instrText xml:space="preserve"> PAGEREF _Toc7362 \h </w:instrText>
        </w:r>
        <w:r>
          <w:fldChar w:fldCharType="separate"/>
        </w:r>
        <w:r>
          <w:t>19</w:t>
        </w:r>
        <w:r>
          <w:fldChar w:fldCharType="end"/>
        </w:r>
      </w:hyperlink>
    </w:p>
    <w:p>
      <w:pPr>
        <w:pStyle w:val="TOC2"/>
        <w:tabs>
          <w:tab w:val="right" w:leader="dot" w:pos="8306"/>
        </w:tabs>
      </w:pPr>
      <w:hyperlink w:anchor="_Toc18584" w:history="1">
        <w:r>
          <w:rPr>
            <w:rFonts w:ascii="仿宋" w:eastAsia="仿宋" w:hAnsi="仿宋" w:cs="仿宋" w:hint="eastAsia"/>
            <w:lang w:eastAsia="zh-CN"/>
          </w:rPr>
          <w:t>(一)、技术方案选用方向</w:t>
        </w:r>
        <w:r>
          <w:tab/>
        </w:r>
        <w:r>
          <w:fldChar w:fldCharType="begin"/>
        </w:r>
        <w:r>
          <w:instrText xml:space="preserve"> PAGEREF _Toc18584 \h </w:instrText>
        </w:r>
        <w:r>
          <w:fldChar w:fldCharType="separate"/>
        </w:r>
        <w:r>
          <w:t>19</w:t>
        </w:r>
        <w:r>
          <w:fldChar w:fldCharType="end"/>
        </w:r>
      </w:hyperlink>
    </w:p>
    <w:p>
      <w:pPr>
        <w:pStyle w:val="TOC2"/>
        <w:tabs>
          <w:tab w:val="right" w:leader="dot" w:pos="8306"/>
        </w:tabs>
      </w:pPr>
      <w:hyperlink w:anchor="_Toc18644" w:history="1">
        <w:r>
          <w:rPr>
            <w:rFonts w:ascii="仿宋" w:eastAsia="仿宋" w:hAnsi="仿宋" w:cs="仿宋" w:hint="eastAsia"/>
            <w:lang w:eastAsia="zh-CN"/>
          </w:rPr>
          <w:t>(二)、工艺技术方案选用原则</w:t>
        </w:r>
        <w:r>
          <w:tab/>
        </w:r>
        <w:r>
          <w:fldChar w:fldCharType="begin"/>
        </w:r>
        <w:r>
          <w:instrText xml:space="preserve"> PAGEREF _Toc18644 \h </w:instrText>
        </w:r>
        <w:r>
          <w:fldChar w:fldCharType="separate"/>
        </w:r>
        <w:r>
          <w:t>21</w:t>
        </w:r>
        <w:r>
          <w:fldChar w:fldCharType="end"/>
        </w:r>
      </w:hyperlink>
    </w:p>
    <w:p>
      <w:pPr>
        <w:pStyle w:val="TOC2"/>
        <w:tabs>
          <w:tab w:val="right" w:leader="dot" w:pos="8306"/>
        </w:tabs>
      </w:pPr>
      <w:hyperlink w:anchor="_Toc26204" w:history="1">
        <w:r>
          <w:rPr>
            <w:rFonts w:ascii="仿宋" w:eastAsia="仿宋" w:hAnsi="仿宋" w:cs="仿宋" w:hint="eastAsia"/>
            <w:lang w:eastAsia="zh-CN"/>
          </w:rPr>
          <w:t>(三)、工艺技术方案要求</w:t>
        </w:r>
        <w:r>
          <w:tab/>
        </w:r>
        <w:r>
          <w:fldChar w:fldCharType="begin"/>
        </w:r>
        <w:r>
          <w:instrText xml:space="preserve"> PAGEREF _Toc26204 \h </w:instrText>
        </w:r>
        <w:r>
          <w:fldChar w:fldCharType="separate"/>
        </w:r>
        <w:r>
          <w:t>23</w:t>
        </w:r>
        <w:r>
          <w:fldChar w:fldCharType="end"/>
        </w:r>
      </w:hyperlink>
    </w:p>
    <w:p>
      <w:pPr>
        <w:pStyle w:val="TOC1"/>
        <w:tabs>
          <w:tab w:val="right" w:leader="dot" w:pos="8306"/>
        </w:tabs>
      </w:pPr>
      <w:hyperlink w:anchor="_Toc30395" w:history="1">
        <w:r>
          <w:rPr>
            <w:rFonts w:ascii="仿宋" w:eastAsia="仿宋" w:hAnsi="仿宋" w:cs="仿宋" w:hint="eastAsia"/>
            <w:lang w:eastAsia="zh-CN"/>
          </w:rPr>
          <w:t>八、家用电器批发服务项目人力资源培养与发展</w:t>
        </w:r>
        <w:r>
          <w:tab/>
        </w:r>
        <w:r>
          <w:fldChar w:fldCharType="begin"/>
        </w:r>
        <w:r>
          <w:instrText xml:space="preserve"> PAGEREF _Toc30395 \h </w:instrText>
        </w:r>
        <w:r>
          <w:fldChar w:fldCharType="separate"/>
        </w:r>
        <w:r>
          <w:t>25</w:t>
        </w:r>
        <w:r>
          <w:fldChar w:fldCharType="end"/>
        </w:r>
      </w:hyperlink>
    </w:p>
    <w:p>
      <w:pPr>
        <w:pStyle w:val="TOC2"/>
        <w:tabs>
          <w:tab w:val="right" w:leader="dot" w:pos="8306"/>
        </w:tabs>
      </w:pPr>
      <w:hyperlink w:anchor="_Toc32677" w:history="1">
        <w:r>
          <w:rPr>
            <w:rFonts w:ascii="仿宋" w:eastAsia="仿宋" w:hAnsi="仿宋" w:cs="仿宋" w:hint="eastAsia"/>
            <w:lang w:eastAsia="zh-CN"/>
          </w:rPr>
          <w:t>(一)、人才需求与规划</w:t>
        </w:r>
        <w:r>
          <w:tab/>
        </w:r>
        <w:r>
          <w:fldChar w:fldCharType="begin"/>
        </w:r>
        <w:r>
          <w:instrText xml:space="preserve"> PAGEREF _Toc32677 \h </w:instrText>
        </w:r>
        <w:r>
          <w:fldChar w:fldCharType="separate"/>
        </w:r>
        <w:r>
          <w:t>25</w:t>
        </w:r>
        <w:r>
          <w:fldChar w:fldCharType="end"/>
        </w:r>
      </w:hyperlink>
    </w:p>
    <w:p>
      <w:pPr>
        <w:pStyle w:val="TOC2"/>
        <w:tabs>
          <w:tab w:val="right" w:leader="dot" w:pos="8306"/>
        </w:tabs>
      </w:pPr>
      <w:hyperlink w:anchor="_Toc6148" w:history="1">
        <w:r>
          <w:rPr>
            <w:rFonts w:ascii="仿宋" w:eastAsia="仿宋" w:hAnsi="仿宋" w:cs="仿宋" w:hint="eastAsia"/>
            <w:lang w:eastAsia="zh-CN"/>
          </w:rPr>
          <w:t>(二)、培训与发展计划</w:t>
        </w:r>
        <w:r>
          <w:tab/>
        </w:r>
        <w:r>
          <w:fldChar w:fldCharType="begin"/>
        </w:r>
        <w:r>
          <w:instrText xml:space="preserve"> PAGEREF _Toc6148 \h </w:instrText>
        </w:r>
        <w:r>
          <w:fldChar w:fldCharType="separate"/>
        </w:r>
        <w:r>
          <w:t>26</w:t>
        </w:r>
        <w:r>
          <w:fldChar w:fldCharType="end"/>
        </w:r>
      </w:hyperlink>
    </w:p>
    <w:p>
      <w:pPr>
        <w:pStyle w:val="TOC1"/>
        <w:tabs>
          <w:tab w:val="right" w:leader="dot" w:pos="8306"/>
        </w:tabs>
      </w:pPr>
      <w:hyperlink w:anchor="_Toc20995" w:history="1">
        <w:r>
          <w:rPr>
            <w:rFonts w:ascii="仿宋" w:eastAsia="仿宋" w:hAnsi="仿宋" w:cs="仿宋" w:hint="eastAsia"/>
            <w:lang w:eastAsia="zh-CN"/>
          </w:rPr>
          <w:t>九、家用电器批发服务项目投资规划</w:t>
        </w:r>
        <w:r>
          <w:tab/>
        </w:r>
        <w:r>
          <w:fldChar w:fldCharType="begin"/>
        </w:r>
        <w:r>
          <w:instrText xml:space="preserve"> PAGEREF _Toc20995 \h </w:instrText>
        </w:r>
        <w:r>
          <w:fldChar w:fldCharType="separate"/>
        </w:r>
        <w:r>
          <w:t>26</w:t>
        </w:r>
        <w:r>
          <w:fldChar w:fldCharType="end"/>
        </w:r>
      </w:hyperlink>
    </w:p>
    <w:p>
      <w:pPr>
        <w:pStyle w:val="TOC2"/>
        <w:tabs>
          <w:tab w:val="right" w:leader="dot" w:pos="8306"/>
        </w:tabs>
      </w:pPr>
      <w:hyperlink w:anchor="_Toc1379" w:history="1">
        <w:r>
          <w:rPr>
            <w:rFonts w:ascii="仿宋" w:eastAsia="仿宋" w:hAnsi="仿宋" w:cs="仿宋" w:hint="eastAsia"/>
            <w:lang w:eastAsia="zh-CN"/>
          </w:rPr>
          <w:t>(一)、家用电器批发服务项目总投资估算</w:t>
        </w:r>
        <w:r>
          <w:tab/>
        </w:r>
        <w:r>
          <w:fldChar w:fldCharType="begin"/>
        </w:r>
        <w:r>
          <w:instrText xml:space="preserve"> PAGEREF _Toc1379 \h </w:instrText>
        </w:r>
        <w:r>
          <w:fldChar w:fldCharType="separate"/>
        </w:r>
        <w:r>
          <w:t>26</w:t>
        </w:r>
        <w:r>
          <w:fldChar w:fldCharType="end"/>
        </w:r>
      </w:hyperlink>
    </w:p>
    <w:p>
      <w:pPr>
        <w:pStyle w:val="TOC2"/>
        <w:tabs>
          <w:tab w:val="right" w:leader="dot" w:pos="8306"/>
        </w:tabs>
      </w:pPr>
      <w:hyperlink w:anchor="_Toc18199" w:history="1">
        <w:r>
          <w:rPr>
            <w:rFonts w:ascii="仿宋" w:eastAsia="仿宋" w:hAnsi="仿宋" w:cs="仿宋" w:hint="eastAsia"/>
            <w:lang w:eastAsia="zh-CN"/>
          </w:rPr>
          <w:t>(二)、资金筹措</w:t>
        </w:r>
        <w:r>
          <w:tab/>
        </w:r>
        <w:r>
          <w:fldChar w:fldCharType="begin"/>
        </w:r>
        <w:r>
          <w:instrText xml:space="preserve"> PAGEREF _Toc18199 \h </w:instrText>
        </w:r>
        <w:r>
          <w:fldChar w:fldCharType="separate"/>
        </w:r>
        <w:r>
          <w:t>28</w:t>
        </w:r>
        <w:r>
          <w:fldChar w:fldCharType="end"/>
        </w:r>
      </w:hyperlink>
    </w:p>
    <w:p>
      <w:pPr>
        <w:pStyle w:val="TOC1"/>
        <w:tabs>
          <w:tab w:val="right" w:leader="dot" w:pos="8306"/>
        </w:tabs>
      </w:pPr>
      <w:hyperlink w:anchor="_Toc11955" w:history="1">
        <w:r>
          <w:rPr>
            <w:rFonts w:ascii="仿宋" w:eastAsia="仿宋" w:hAnsi="仿宋" w:cs="仿宋" w:hint="eastAsia"/>
            <w:lang w:eastAsia="zh-CN"/>
          </w:rPr>
          <w:t>十、家用电器批发服务项目计划安排</w:t>
        </w:r>
        <w:r>
          <w:tab/>
        </w:r>
        <w:r>
          <w:fldChar w:fldCharType="begin"/>
        </w:r>
        <w:r>
          <w:instrText xml:space="preserve"> PAGEREF _Toc11955 \h </w:instrText>
        </w:r>
        <w:r>
          <w:fldChar w:fldCharType="separate"/>
        </w:r>
        <w:r>
          <w:t>28</w:t>
        </w:r>
        <w:r>
          <w:fldChar w:fldCharType="end"/>
        </w:r>
      </w:hyperlink>
    </w:p>
    <w:p>
      <w:pPr>
        <w:pStyle w:val="TOC2"/>
        <w:tabs>
          <w:tab w:val="right" w:leader="dot" w:pos="8306"/>
        </w:tabs>
      </w:pPr>
      <w:hyperlink w:anchor="_Toc28963" w:history="1">
        <w:r>
          <w:rPr>
            <w:rFonts w:ascii="仿宋" w:eastAsia="仿宋" w:hAnsi="仿宋" w:cs="仿宋" w:hint="eastAsia"/>
            <w:lang w:eastAsia="zh-CN"/>
          </w:rPr>
          <w:t>(一)、建设周期</w:t>
        </w:r>
        <w:r>
          <w:tab/>
        </w:r>
        <w:r>
          <w:fldChar w:fldCharType="begin"/>
        </w:r>
        <w:r>
          <w:instrText xml:space="preserve"> PAGEREF _Toc28963 \h </w:instrText>
        </w:r>
        <w:r>
          <w:fldChar w:fldCharType="separate"/>
        </w:r>
        <w:r>
          <w:t>28</w:t>
        </w:r>
        <w:r>
          <w:fldChar w:fldCharType="end"/>
        </w:r>
      </w:hyperlink>
    </w:p>
    <w:p>
      <w:pPr>
        <w:pStyle w:val="TOC2"/>
        <w:tabs>
          <w:tab w:val="right" w:leader="dot" w:pos="8306"/>
        </w:tabs>
      </w:pPr>
      <w:hyperlink w:anchor="_Toc32694" w:history="1">
        <w:r>
          <w:rPr>
            <w:rFonts w:ascii="仿宋" w:eastAsia="仿宋" w:hAnsi="仿宋" w:cs="仿宋" w:hint="eastAsia"/>
            <w:lang w:eastAsia="zh-CN"/>
          </w:rPr>
          <w:t>(二)、建设进度</w:t>
        </w:r>
        <w:r>
          <w:tab/>
        </w:r>
        <w:r>
          <w:fldChar w:fldCharType="begin"/>
        </w:r>
        <w:r>
          <w:instrText xml:space="preserve"> PAGEREF _Toc32694 \h </w:instrText>
        </w:r>
        <w:r>
          <w:fldChar w:fldCharType="separate"/>
        </w:r>
        <w:r>
          <w:t>29</w:t>
        </w:r>
        <w:r>
          <w:fldChar w:fldCharType="end"/>
        </w:r>
      </w:hyperlink>
    </w:p>
    <w:p>
      <w:pPr>
        <w:pStyle w:val="TOC2"/>
        <w:tabs>
          <w:tab w:val="right" w:leader="dot" w:pos="8306"/>
        </w:tabs>
      </w:pPr>
      <w:hyperlink w:anchor="_Toc19784" w:history="1">
        <w:r>
          <w:rPr>
            <w:rFonts w:ascii="仿宋" w:eastAsia="仿宋" w:hAnsi="仿宋" w:cs="仿宋" w:hint="eastAsia"/>
            <w:lang w:eastAsia="zh-CN"/>
          </w:rPr>
          <w:t>(三)、进度安排注意事项</w:t>
        </w:r>
        <w:r>
          <w:tab/>
        </w:r>
        <w:r>
          <w:fldChar w:fldCharType="begin"/>
        </w:r>
        <w:r>
          <w:instrText xml:space="preserve"> PAGEREF _Toc19784 \h </w:instrText>
        </w:r>
        <w:r>
          <w:fldChar w:fldCharType="separate"/>
        </w:r>
        <w:r>
          <w:t>30</w:t>
        </w:r>
        <w:r>
          <w:fldChar w:fldCharType="end"/>
        </w:r>
      </w:hyperlink>
    </w:p>
    <w:p>
      <w:pPr>
        <w:pStyle w:val="TOC2"/>
        <w:tabs>
          <w:tab w:val="right" w:leader="dot" w:pos="8306"/>
        </w:tabs>
      </w:pPr>
      <w:hyperlink w:anchor="_Toc18405" w:history="1">
        <w:r>
          <w:rPr>
            <w:rFonts w:ascii="仿宋" w:eastAsia="仿宋" w:hAnsi="仿宋" w:cs="仿宋" w:hint="eastAsia"/>
            <w:lang w:eastAsia="zh-CN"/>
          </w:rPr>
          <w:t>(四)、人力资源配置</w:t>
        </w:r>
        <w:r>
          <w:tab/>
        </w:r>
        <w:r>
          <w:fldChar w:fldCharType="begin"/>
        </w:r>
        <w:r>
          <w:instrText xml:space="preserve"> PAGEREF _Toc18405 \h </w:instrText>
        </w:r>
        <w:r>
          <w:fldChar w:fldCharType="separate"/>
        </w:r>
        <w:r>
          <w:t>32</w:t>
        </w:r>
        <w:r>
          <w:fldChar w:fldCharType="end"/>
        </w:r>
      </w:hyperlink>
    </w:p>
    <w:p>
      <w:pPr>
        <w:pStyle w:val="TOC1"/>
        <w:tabs>
          <w:tab w:val="right" w:leader="dot" w:pos="8306"/>
        </w:tabs>
      </w:pPr>
      <w:hyperlink w:anchor="_Toc136" w:history="1">
        <w:r>
          <w:rPr>
            <w:rFonts w:ascii="仿宋" w:eastAsia="仿宋" w:hAnsi="仿宋" w:cs="仿宋" w:hint="eastAsia"/>
            <w:lang w:eastAsia="zh-CN"/>
          </w:rPr>
          <w:t>十一、家用电器批发服务项目人力资源管理</w:t>
        </w:r>
        <w:r>
          <w:tab/>
        </w:r>
        <w:r>
          <w:fldChar w:fldCharType="begin"/>
        </w:r>
        <w:r>
          <w:instrText xml:space="preserve"> PAGEREF _Toc136 \h </w:instrText>
        </w:r>
        <w:r>
          <w:fldChar w:fldCharType="separate"/>
        </w:r>
        <w:r>
          <w:t>33</w:t>
        </w:r>
        <w:r>
          <w:fldChar w:fldCharType="end"/>
        </w:r>
      </w:hyperlink>
    </w:p>
    <w:p>
      <w:pPr>
        <w:pStyle w:val="TOC2"/>
        <w:tabs>
          <w:tab w:val="right" w:leader="dot" w:pos="8306"/>
        </w:tabs>
      </w:pPr>
      <w:hyperlink w:anchor="_Toc9695" w:history="1">
        <w:r>
          <w:rPr>
            <w:rFonts w:ascii="仿宋" w:eastAsia="仿宋" w:hAnsi="仿宋" w:cs="仿宋" w:hint="eastAsia"/>
            <w:lang w:eastAsia="zh-CN"/>
          </w:rPr>
          <w:t>(一)、建立健全的预算管理制度</w:t>
        </w:r>
        <w:r>
          <w:tab/>
        </w:r>
        <w:r>
          <w:fldChar w:fldCharType="begin"/>
        </w:r>
        <w:r>
          <w:instrText xml:space="preserve"> PAGEREF _Toc9695 \h </w:instrText>
        </w:r>
        <w:r>
          <w:fldChar w:fldCharType="separate"/>
        </w:r>
        <w:r>
          <w:t>33</w:t>
        </w:r>
        <w:r>
          <w:fldChar w:fldCharType="end"/>
        </w:r>
      </w:hyperlink>
    </w:p>
    <w:p>
      <w:pPr>
        <w:pStyle w:val="TOC2"/>
        <w:tabs>
          <w:tab w:val="right" w:leader="dot" w:pos="8306"/>
        </w:tabs>
      </w:pPr>
      <w:hyperlink w:anchor="_Toc11782" w:history="1">
        <w:r>
          <w:rPr>
            <w:rFonts w:ascii="仿宋" w:eastAsia="仿宋" w:hAnsi="仿宋" w:cs="仿宋" w:hint="eastAsia"/>
            <w:lang w:eastAsia="zh-CN"/>
          </w:rPr>
          <w:t>(二)、加强资金流动监控</w:t>
        </w:r>
        <w:r>
          <w:tab/>
        </w:r>
        <w:r>
          <w:fldChar w:fldCharType="begin"/>
        </w:r>
        <w:r>
          <w:instrText xml:space="preserve"> PAGEREF _Toc11782 \h </w:instrText>
        </w:r>
        <w:r>
          <w:fldChar w:fldCharType="separate"/>
        </w:r>
        <w:r>
          <w:t>34</w:t>
        </w:r>
        <w:r>
          <w:fldChar w:fldCharType="end"/>
        </w:r>
      </w:hyperlink>
    </w:p>
    <w:p>
      <w:pPr>
        <w:pStyle w:val="TOC2"/>
        <w:tabs>
          <w:tab w:val="right" w:leader="dot" w:pos="8306"/>
        </w:tabs>
      </w:pPr>
      <w:hyperlink w:anchor="_Toc15161" w:history="1">
        <w:r>
          <w:rPr>
            <w:rFonts w:ascii="仿宋" w:eastAsia="仿宋" w:hAnsi="仿宋" w:cs="仿宋" w:hint="eastAsia"/>
            <w:lang w:eastAsia="zh-CN"/>
          </w:rPr>
          <w:t>(三)、制定完善的风险控制机制</w:t>
        </w:r>
        <w:r>
          <w:tab/>
        </w:r>
        <w:r>
          <w:fldChar w:fldCharType="begin"/>
        </w:r>
        <w:r>
          <w:instrText xml:space="preserve"> PAGEREF _Toc15161 \h </w:instrText>
        </w:r>
        <w:r>
          <w:fldChar w:fldCharType="separate"/>
        </w:r>
        <w:r>
          <w:t>36</w:t>
        </w:r>
        <w:r>
          <w:fldChar w:fldCharType="end"/>
        </w:r>
      </w:hyperlink>
    </w:p>
    <w:p>
      <w:pPr>
        <w:pStyle w:val="TOC2"/>
        <w:tabs>
          <w:tab w:val="right" w:leader="dot" w:pos="8306"/>
        </w:tabs>
      </w:pPr>
      <w:hyperlink w:anchor="_Toc14365" w:history="1">
        <w:r>
          <w:rPr>
            <w:rFonts w:ascii="仿宋" w:eastAsia="仿宋" w:hAnsi="仿宋" w:cs="仿宋" w:hint="eastAsia"/>
            <w:lang w:eastAsia="zh-CN"/>
          </w:rPr>
          <w:t>(四)、优化成本管理</w:t>
        </w:r>
        <w:r>
          <w:tab/>
        </w:r>
        <w:r>
          <w:fldChar w:fldCharType="begin"/>
        </w:r>
        <w:r>
          <w:instrText xml:space="preserve"> PAGEREF _Toc14365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20" w:history="1">
        <w:r>
          <w:rPr>
            <w:rFonts w:ascii="仿宋" w:eastAsia="仿宋" w:hAnsi="仿宋" w:cs="仿宋" w:hint="eastAsia"/>
            <w:lang w:eastAsia="zh-CN"/>
          </w:rPr>
          <w:t>十二、生产安全保护</w:t>
        </w:r>
        <w:r>
          <w:tab/>
        </w:r>
        <w:r>
          <w:fldChar w:fldCharType="begin"/>
        </w:r>
        <w:r>
          <w:instrText xml:space="preserve"> PAGEREF _Toc21420 \h </w:instrText>
        </w:r>
        <w:r>
          <w:fldChar w:fldCharType="separate"/>
        </w:r>
        <w:r>
          <w:t>38</w:t>
        </w:r>
        <w:r>
          <w:fldChar w:fldCharType="end"/>
        </w:r>
      </w:hyperlink>
    </w:p>
    <w:p>
      <w:pPr>
        <w:pStyle w:val="TOC2"/>
        <w:tabs>
          <w:tab w:val="right" w:leader="dot" w:pos="8306"/>
        </w:tabs>
      </w:pPr>
      <w:hyperlink w:anchor="_Toc2875" w:history="1">
        <w:r>
          <w:rPr>
            <w:rFonts w:ascii="仿宋" w:eastAsia="仿宋" w:hAnsi="仿宋" w:cs="仿宋" w:hint="eastAsia"/>
            <w:lang w:eastAsia="zh-CN"/>
          </w:rPr>
          <w:t>(一)、消防安全</w:t>
        </w:r>
        <w:r>
          <w:tab/>
        </w:r>
        <w:r>
          <w:fldChar w:fldCharType="begin"/>
        </w:r>
        <w:r>
          <w:instrText xml:space="preserve"> PAGEREF _Toc2875 \h </w:instrText>
        </w:r>
        <w:r>
          <w:fldChar w:fldCharType="separate"/>
        </w:r>
        <w:r>
          <w:t>38</w:t>
        </w:r>
        <w:r>
          <w:fldChar w:fldCharType="end"/>
        </w:r>
      </w:hyperlink>
    </w:p>
    <w:p>
      <w:pPr>
        <w:pStyle w:val="TOC2"/>
        <w:tabs>
          <w:tab w:val="right" w:leader="dot" w:pos="8306"/>
        </w:tabs>
      </w:pPr>
      <w:hyperlink w:anchor="_Toc17157" w:history="1">
        <w:r>
          <w:rPr>
            <w:rFonts w:ascii="仿宋" w:eastAsia="仿宋" w:hAnsi="仿宋" w:cs="仿宋" w:hint="eastAsia"/>
            <w:lang w:eastAsia="zh-CN"/>
          </w:rPr>
          <w:t>(二)、防火防爆总图布置措施</w:t>
        </w:r>
        <w:r>
          <w:tab/>
        </w:r>
        <w:r>
          <w:fldChar w:fldCharType="begin"/>
        </w:r>
        <w:r>
          <w:instrText xml:space="preserve"> PAGEREF _Toc17157 \h </w:instrText>
        </w:r>
        <w:r>
          <w:fldChar w:fldCharType="separate"/>
        </w:r>
        <w:r>
          <w:t>40</w:t>
        </w:r>
        <w:r>
          <w:fldChar w:fldCharType="end"/>
        </w:r>
      </w:hyperlink>
    </w:p>
    <w:p>
      <w:pPr>
        <w:pStyle w:val="TOC2"/>
        <w:tabs>
          <w:tab w:val="right" w:leader="dot" w:pos="8306"/>
        </w:tabs>
      </w:pPr>
      <w:hyperlink w:anchor="_Toc18609" w:history="1">
        <w:r>
          <w:rPr>
            <w:rFonts w:ascii="仿宋" w:eastAsia="仿宋" w:hAnsi="仿宋" w:cs="仿宋" w:hint="eastAsia"/>
            <w:lang w:eastAsia="zh-CN"/>
          </w:rPr>
          <w:t>(三)、自然灾害防范措施</w:t>
        </w:r>
        <w:r>
          <w:tab/>
        </w:r>
        <w:r>
          <w:fldChar w:fldCharType="begin"/>
        </w:r>
        <w:r>
          <w:instrText xml:space="preserve"> PAGEREF _Toc18609 \h </w:instrText>
        </w:r>
        <w:r>
          <w:fldChar w:fldCharType="separate"/>
        </w:r>
        <w:r>
          <w:t>41</w:t>
        </w:r>
        <w:r>
          <w:fldChar w:fldCharType="end"/>
        </w:r>
      </w:hyperlink>
    </w:p>
    <w:p>
      <w:pPr>
        <w:pStyle w:val="TOC2"/>
        <w:tabs>
          <w:tab w:val="right" w:leader="dot" w:pos="8306"/>
        </w:tabs>
      </w:pPr>
      <w:hyperlink w:anchor="_Toc5952" w:history="1">
        <w:r>
          <w:rPr>
            <w:rFonts w:ascii="仿宋" w:eastAsia="仿宋" w:hAnsi="仿宋" w:cs="仿宋" w:hint="eastAsia"/>
            <w:lang w:eastAsia="zh-CN"/>
          </w:rPr>
          <w:t>(四)、安全色及安全标志使用要求</w:t>
        </w:r>
        <w:r>
          <w:tab/>
        </w:r>
        <w:r>
          <w:fldChar w:fldCharType="begin"/>
        </w:r>
        <w:r>
          <w:instrText xml:space="preserve"> PAGEREF _Toc5952 \h </w:instrText>
        </w:r>
        <w:r>
          <w:fldChar w:fldCharType="separate"/>
        </w:r>
        <w:r>
          <w:t>42</w:t>
        </w:r>
        <w:r>
          <w:fldChar w:fldCharType="end"/>
        </w:r>
      </w:hyperlink>
    </w:p>
    <w:p>
      <w:pPr>
        <w:pStyle w:val="TOC2"/>
        <w:tabs>
          <w:tab w:val="right" w:leader="dot" w:pos="8306"/>
        </w:tabs>
      </w:pPr>
      <w:hyperlink w:anchor="_Toc6349" w:history="1">
        <w:r>
          <w:rPr>
            <w:rFonts w:ascii="仿宋" w:eastAsia="仿宋" w:hAnsi="仿宋" w:cs="仿宋" w:hint="eastAsia"/>
            <w:lang w:eastAsia="zh-CN"/>
          </w:rPr>
          <w:t>(五)、防尘防毒措施</w:t>
        </w:r>
        <w:r>
          <w:tab/>
        </w:r>
        <w:r>
          <w:fldChar w:fldCharType="begin"/>
        </w:r>
        <w:r>
          <w:instrText xml:space="preserve"> PAGEREF _Toc6349 \h </w:instrText>
        </w:r>
        <w:r>
          <w:fldChar w:fldCharType="separate"/>
        </w:r>
        <w:r>
          <w:t>43</w:t>
        </w:r>
        <w:r>
          <w:fldChar w:fldCharType="end"/>
        </w:r>
      </w:hyperlink>
    </w:p>
    <w:p>
      <w:pPr>
        <w:pStyle w:val="TOC2"/>
        <w:tabs>
          <w:tab w:val="right" w:leader="dot" w:pos="8306"/>
        </w:tabs>
      </w:pPr>
      <w:hyperlink w:anchor="_Toc26792" w:history="1">
        <w:r>
          <w:rPr>
            <w:rFonts w:ascii="仿宋" w:eastAsia="仿宋" w:hAnsi="仿宋" w:cs="仿宋" w:hint="eastAsia"/>
            <w:lang w:eastAsia="zh-CN"/>
          </w:rPr>
          <w:t>(六)、防静电、触电防护及防雷措施</w:t>
        </w:r>
        <w:r>
          <w:tab/>
        </w:r>
        <w:r>
          <w:fldChar w:fldCharType="begin"/>
        </w:r>
        <w:r>
          <w:instrText xml:space="preserve"> PAGEREF _Toc26792 \h </w:instrText>
        </w:r>
        <w:r>
          <w:fldChar w:fldCharType="separate"/>
        </w:r>
        <w:r>
          <w:t>44</w:t>
        </w:r>
        <w:r>
          <w:fldChar w:fldCharType="end"/>
        </w:r>
      </w:hyperlink>
    </w:p>
    <w:p>
      <w:pPr>
        <w:pStyle w:val="TOC2"/>
        <w:tabs>
          <w:tab w:val="right" w:leader="dot" w:pos="8306"/>
        </w:tabs>
      </w:pPr>
      <w:hyperlink w:anchor="_Toc26363" w:history="1">
        <w:r>
          <w:rPr>
            <w:rFonts w:ascii="仿宋" w:eastAsia="仿宋" w:hAnsi="仿宋" w:cs="仿宋" w:hint="eastAsia"/>
            <w:lang w:eastAsia="zh-CN"/>
          </w:rPr>
          <w:t>(七)、机械设备安全保障措施</w:t>
        </w:r>
        <w:r>
          <w:tab/>
        </w:r>
        <w:r>
          <w:fldChar w:fldCharType="begin"/>
        </w:r>
        <w:r>
          <w:instrText xml:space="preserve"> PAGEREF _Toc26363 \h </w:instrText>
        </w:r>
        <w:r>
          <w:fldChar w:fldCharType="separate"/>
        </w:r>
        <w:r>
          <w:t>45</w:t>
        </w:r>
        <w:r>
          <w:fldChar w:fldCharType="end"/>
        </w:r>
      </w:hyperlink>
    </w:p>
    <w:p>
      <w:pPr>
        <w:pStyle w:val="TOC1"/>
        <w:tabs>
          <w:tab w:val="right" w:leader="dot" w:pos="8306"/>
        </w:tabs>
      </w:pPr>
      <w:hyperlink w:anchor="_Toc8200" w:history="1">
        <w:r>
          <w:rPr>
            <w:rFonts w:ascii="仿宋" w:eastAsia="仿宋" w:hAnsi="仿宋" w:cs="仿宋" w:hint="eastAsia"/>
            <w:lang w:eastAsia="zh-CN"/>
          </w:rPr>
          <w:t>十三、质量管理体系</w:t>
        </w:r>
        <w:r>
          <w:tab/>
        </w:r>
        <w:r>
          <w:fldChar w:fldCharType="begin"/>
        </w:r>
        <w:r>
          <w:instrText xml:space="preserve"> PAGEREF _Toc8200 \h </w:instrText>
        </w:r>
        <w:r>
          <w:fldChar w:fldCharType="separate"/>
        </w:r>
        <w:r>
          <w:t>47</w:t>
        </w:r>
        <w:r>
          <w:fldChar w:fldCharType="end"/>
        </w:r>
      </w:hyperlink>
    </w:p>
    <w:p>
      <w:pPr>
        <w:pStyle w:val="TOC2"/>
        <w:tabs>
          <w:tab w:val="right" w:leader="dot" w:pos="8306"/>
        </w:tabs>
      </w:pPr>
      <w:hyperlink w:anchor="_Toc8132" w:history="1">
        <w:r>
          <w:rPr>
            <w:rFonts w:ascii="仿宋" w:eastAsia="仿宋" w:hAnsi="仿宋" w:cs="仿宋" w:hint="eastAsia"/>
            <w:lang w:eastAsia="zh-CN"/>
          </w:rPr>
          <w:t>(一)、质量目标与方针</w:t>
        </w:r>
        <w:r>
          <w:tab/>
        </w:r>
        <w:r>
          <w:fldChar w:fldCharType="begin"/>
        </w:r>
        <w:r>
          <w:instrText xml:space="preserve"> PAGEREF _Toc8132 \h </w:instrText>
        </w:r>
        <w:r>
          <w:fldChar w:fldCharType="separate"/>
        </w:r>
        <w:r>
          <w:t>47</w:t>
        </w:r>
        <w:r>
          <w:fldChar w:fldCharType="end"/>
        </w:r>
      </w:hyperlink>
    </w:p>
    <w:p>
      <w:pPr>
        <w:pStyle w:val="TOC2"/>
        <w:tabs>
          <w:tab w:val="right" w:leader="dot" w:pos="8306"/>
        </w:tabs>
      </w:pPr>
      <w:hyperlink w:anchor="_Toc2844" w:history="1">
        <w:r>
          <w:rPr>
            <w:rFonts w:ascii="仿宋" w:eastAsia="仿宋" w:hAnsi="仿宋" w:cs="仿宋" w:hint="eastAsia"/>
            <w:lang w:eastAsia="zh-CN"/>
          </w:rPr>
          <w:t>(二)、质量管理责任</w:t>
        </w:r>
        <w:r>
          <w:tab/>
        </w:r>
        <w:r>
          <w:fldChar w:fldCharType="begin"/>
        </w:r>
        <w:r>
          <w:instrText xml:space="preserve"> PAGEREF _Toc2844 \h </w:instrText>
        </w:r>
        <w:r>
          <w:fldChar w:fldCharType="separate"/>
        </w:r>
        <w:r>
          <w:t>48</w:t>
        </w:r>
        <w:r>
          <w:fldChar w:fldCharType="end"/>
        </w:r>
      </w:hyperlink>
    </w:p>
    <w:p>
      <w:pPr>
        <w:pStyle w:val="TOC2"/>
        <w:tabs>
          <w:tab w:val="right" w:leader="dot" w:pos="8306"/>
        </w:tabs>
      </w:pPr>
      <w:hyperlink w:anchor="_Toc2012" w:history="1">
        <w:r>
          <w:rPr>
            <w:rFonts w:ascii="仿宋" w:eastAsia="仿宋" w:hAnsi="仿宋" w:cs="仿宋" w:hint="eastAsia"/>
            <w:lang w:eastAsia="zh-CN"/>
          </w:rPr>
          <w:t>(三)、质量管理体系文件</w:t>
        </w:r>
        <w:r>
          <w:tab/>
        </w:r>
        <w:r>
          <w:fldChar w:fldCharType="begin"/>
        </w:r>
        <w:r>
          <w:instrText xml:space="preserve"> PAGEREF _Toc2012 \h </w:instrText>
        </w:r>
        <w:r>
          <w:fldChar w:fldCharType="separate"/>
        </w:r>
        <w:r>
          <w:t>49</w:t>
        </w:r>
        <w:r>
          <w:fldChar w:fldCharType="end"/>
        </w:r>
      </w:hyperlink>
    </w:p>
    <w:p>
      <w:pPr>
        <w:pStyle w:val="TOC2"/>
        <w:tabs>
          <w:tab w:val="right" w:leader="dot" w:pos="8306"/>
        </w:tabs>
      </w:pPr>
      <w:hyperlink w:anchor="_Toc6640" w:history="1">
        <w:r>
          <w:rPr>
            <w:rFonts w:ascii="仿宋" w:eastAsia="仿宋" w:hAnsi="仿宋" w:cs="仿宋" w:hint="eastAsia"/>
            <w:lang w:eastAsia="zh-CN"/>
          </w:rPr>
          <w:t>(四)、质量培训与教育</w:t>
        </w:r>
        <w:r>
          <w:tab/>
        </w:r>
        <w:r>
          <w:fldChar w:fldCharType="begin"/>
        </w:r>
        <w:r>
          <w:instrText xml:space="preserve"> PAGEREF _Toc6640 \h </w:instrText>
        </w:r>
        <w:r>
          <w:fldChar w:fldCharType="separate"/>
        </w:r>
        <w:r>
          <w:t>51</w:t>
        </w:r>
        <w:r>
          <w:fldChar w:fldCharType="end"/>
        </w:r>
      </w:hyperlink>
    </w:p>
    <w:p>
      <w:pPr>
        <w:pStyle w:val="TOC2"/>
        <w:tabs>
          <w:tab w:val="right" w:leader="dot" w:pos="8306"/>
        </w:tabs>
      </w:pPr>
      <w:hyperlink w:anchor="_Toc15531" w:history="1">
        <w:r>
          <w:rPr>
            <w:rFonts w:ascii="仿宋" w:eastAsia="仿宋" w:hAnsi="仿宋" w:cs="仿宋" w:hint="eastAsia"/>
            <w:lang w:eastAsia="zh-CN"/>
          </w:rPr>
          <w:t>(五)、质量审核与评价</w:t>
        </w:r>
        <w:r>
          <w:tab/>
        </w:r>
        <w:r>
          <w:fldChar w:fldCharType="begin"/>
        </w:r>
        <w:r>
          <w:instrText xml:space="preserve"> PAGEREF _Toc15531 \h </w:instrText>
        </w:r>
        <w:r>
          <w:fldChar w:fldCharType="separate"/>
        </w:r>
        <w:r>
          <w:t>53</w:t>
        </w:r>
        <w:r>
          <w:fldChar w:fldCharType="end"/>
        </w:r>
      </w:hyperlink>
    </w:p>
    <w:p>
      <w:pPr>
        <w:pStyle w:val="TOC2"/>
        <w:tabs>
          <w:tab w:val="right" w:leader="dot" w:pos="8306"/>
        </w:tabs>
      </w:pPr>
      <w:hyperlink w:anchor="_Toc13259" w:history="1">
        <w:r>
          <w:rPr>
            <w:rFonts w:ascii="仿宋" w:eastAsia="仿宋" w:hAnsi="仿宋" w:cs="仿宋" w:hint="eastAsia"/>
            <w:lang w:eastAsia="zh-CN"/>
          </w:rPr>
          <w:t>(六)、不符合与纠正措施</w:t>
        </w:r>
        <w:r>
          <w:tab/>
        </w:r>
        <w:r>
          <w:fldChar w:fldCharType="begin"/>
        </w:r>
        <w:r>
          <w:instrText xml:space="preserve"> PAGEREF _Toc13259 \h </w:instrText>
        </w:r>
        <w:r>
          <w:fldChar w:fldCharType="separate"/>
        </w:r>
        <w:r>
          <w:t>54</w:t>
        </w:r>
        <w:r>
          <w:fldChar w:fldCharType="end"/>
        </w:r>
      </w:hyperlink>
    </w:p>
    <w:p>
      <w:pPr>
        <w:pStyle w:val="TOC1"/>
        <w:tabs>
          <w:tab w:val="right" w:leader="dot" w:pos="8306"/>
        </w:tabs>
      </w:pPr>
      <w:hyperlink w:anchor="_Toc12773" w:history="1">
        <w:r>
          <w:rPr>
            <w:rFonts w:ascii="仿宋" w:eastAsia="仿宋" w:hAnsi="仿宋" w:cs="仿宋" w:hint="eastAsia"/>
            <w:lang w:eastAsia="zh-CN"/>
          </w:rPr>
          <w:t>十四、风险识别与分类</w:t>
        </w:r>
        <w:r>
          <w:tab/>
        </w:r>
        <w:r>
          <w:fldChar w:fldCharType="begin"/>
        </w:r>
        <w:r>
          <w:instrText xml:space="preserve"> PAGEREF _Toc12773 \h </w:instrText>
        </w:r>
        <w:r>
          <w:fldChar w:fldCharType="separate"/>
        </w:r>
        <w:r>
          <w:t>55</w:t>
        </w:r>
        <w:r>
          <w:fldChar w:fldCharType="end"/>
        </w:r>
      </w:hyperlink>
    </w:p>
    <w:p>
      <w:pPr>
        <w:pStyle w:val="TOC2"/>
        <w:tabs>
          <w:tab w:val="right" w:leader="dot" w:pos="8306"/>
        </w:tabs>
      </w:pPr>
      <w:hyperlink w:anchor="_Toc18646" w:history="1">
        <w:r>
          <w:rPr>
            <w:rFonts w:ascii="仿宋" w:eastAsia="仿宋" w:hAnsi="仿宋" w:cs="仿宋" w:hint="eastAsia"/>
            <w:lang w:eastAsia="zh-CN"/>
          </w:rPr>
          <w:t>(一)、风险识别</w:t>
        </w:r>
        <w:r>
          <w:tab/>
        </w:r>
        <w:r>
          <w:fldChar w:fldCharType="begin"/>
        </w:r>
        <w:r>
          <w:instrText xml:space="preserve"> PAGEREF _Toc18646 \h </w:instrText>
        </w:r>
        <w:r>
          <w:fldChar w:fldCharType="separate"/>
        </w:r>
        <w:r>
          <w:t>55</w:t>
        </w:r>
        <w:r>
          <w:fldChar w:fldCharType="end"/>
        </w:r>
      </w:hyperlink>
    </w:p>
    <w:p>
      <w:pPr>
        <w:pStyle w:val="TOC2"/>
        <w:tabs>
          <w:tab w:val="right" w:leader="dot" w:pos="8306"/>
        </w:tabs>
      </w:pPr>
      <w:hyperlink w:anchor="_Toc23864" w:history="1">
        <w:r>
          <w:rPr>
            <w:rFonts w:ascii="仿宋" w:eastAsia="仿宋" w:hAnsi="仿宋" w:cs="仿宋" w:hint="eastAsia"/>
            <w:lang w:eastAsia="zh-CN"/>
          </w:rPr>
          <w:t>(二)、风险分类</w:t>
        </w:r>
        <w:r>
          <w:tab/>
        </w:r>
        <w:r>
          <w:fldChar w:fldCharType="begin"/>
        </w:r>
        <w:r>
          <w:instrText xml:space="preserve"> PAGEREF _Toc23864 \h </w:instrText>
        </w:r>
        <w:r>
          <w:fldChar w:fldCharType="separate"/>
        </w:r>
        <w:r>
          <w:t>56</w:t>
        </w:r>
        <w:r>
          <w:fldChar w:fldCharType="end"/>
        </w:r>
      </w:hyperlink>
    </w:p>
    <w:p>
      <w:pPr>
        <w:pStyle w:val="TOC1"/>
        <w:tabs>
          <w:tab w:val="right" w:leader="dot" w:pos="8306"/>
        </w:tabs>
      </w:pPr>
      <w:hyperlink w:anchor="_Toc11684" w:history="1">
        <w:r>
          <w:rPr>
            <w:rFonts w:ascii="仿宋" w:eastAsia="仿宋" w:hAnsi="仿宋" w:cs="仿宋" w:hint="eastAsia"/>
            <w:lang w:eastAsia="zh-CN"/>
          </w:rPr>
          <w:t>十五、家用电器批发服务项目变更管理</w:t>
        </w:r>
        <w:r>
          <w:tab/>
        </w:r>
        <w:r>
          <w:fldChar w:fldCharType="begin"/>
        </w:r>
        <w:r>
          <w:instrText xml:space="preserve"> PAGEREF _Toc11684 \h </w:instrText>
        </w:r>
        <w:r>
          <w:fldChar w:fldCharType="separate"/>
        </w:r>
        <w:r>
          <w:t>58</w:t>
        </w:r>
        <w:r>
          <w:fldChar w:fldCharType="end"/>
        </w:r>
      </w:hyperlink>
    </w:p>
    <w:p>
      <w:pPr>
        <w:pStyle w:val="TOC2"/>
        <w:tabs>
          <w:tab w:val="right" w:leader="dot" w:pos="8306"/>
        </w:tabs>
      </w:pPr>
      <w:hyperlink w:anchor="_Toc2073" w:history="1">
        <w:r>
          <w:rPr>
            <w:rFonts w:ascii="仿宋" w:eastAsia="仿宋" w:hAnsi="仿宋" w:cs="仿宋" w:hint="eastAsia"/>
            <w:lang w:eastAsia="zh-CN"/>
          </w:rPr>
          <w:t>(一)、变更申请与评估</w:t>
        </w:r>
        <w:r>
          <w:tab/>
        </w:r>
        <w:r>
          <w:fldChar w:fldCharType="begin"/>
        </w:r>
        <w:r>
          <w:instrText xml:space="preserve"> PAGEREF _Toc2073 \h </w:instrText>
        </w:r>
        <w:r>
          <w:fldChar w:fldCharType="separate"/>
        </w:r>
        <w:r>
          <w:t>58</w:t>
        </w:r>
        <w:r>
          <w:fldChar w:fldCharType="end"/>
        </w:r>
      </w:hyperlink>
    </w:p>
    <w:p>
      <w:pPr>
        <w:pStyle w:val="TOC2"/>
        <w:tabs>
          <w:tab w:val="right" w:leader="dot" w:pos="8306"/>
        </w:tabs>
      </w:pPr>
      <w:hyperlink w:anchor="_Toc30782" w:history="1">
        <w:r>
          <w:rPr>
            <w:rFonts w:ascii="仿宋" w:eastAsia="仿宋" w:hAnsi="仿宋" w:cs="仿宋" w:hint="eastAsia"/>
            <w:lang w:eastAsia="zh-CN"/>
          </w:rPr>
          <w:t>(二)、变更实施与控制</w:t>
        </w:r>
        <w:r>
          <w:tab/>
        </w:r>
        <w:r>
          <w:fldChar w:fldCharType="begin"/>
        </w:r>
        <w:r>
          <w:instrText xml:space="preserve"> PAGEREF _Toc30782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14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588"/>
      <w:r>
        <w:rPr>
          <w:rFonts w:ascii="仿宋" w:eastAsia="仿宋" w:hAnsi="仿宋" w:cs="仿宋" w:hint="eastAsia"/>
          <w:lang w:eastAsia="zh-CN"/>
        </w:rPr>
        <w:t>(一)、家用电器批发服务行业分析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行业一直以来都是市场的关注焦点。行业内的发展趋势、竞争态势以及潜在机会都对家用电器批发服务项目的推进产生深远的影响。通过深入研究行业的整体概貌，我们将更好地理解行业的核心特征，为家用电器批发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批发服务行业，技术一直是推动创新和发展的关键因素。我们将对当前技术趋势进行详尽分析，包括但不限于人工智能、大数据应用、先进制造技术等。这有助于家用电器批发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用电器批发服务项目成功的基础。我们将对主要竞争对手进行深入研究，包括其市场份额、产品特点、市场定位等。通过全面了解竞争对手的优势和劣势，家用电器批发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127"/>
      <w:r>
        <w:rPr>
          <w:rFonts w:ascii="仿宋" w:eastAsia="仿宋" w:hAnsi="仿宋" w:cs="仿宋" w:hint="eastAsia"/>
          <w:sz w:val="28"/>
          <w:lang w:eastAsia="zh-CN"/>
        </w:rPr>
        <w:t>(二)、家用电器批发服务市场分析预测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用电器批发服务市场未来的增长趋势。这包括市场的整体规模、各细分领域的发展趋势等。家用电器批发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用电器批发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家用电器批发服务项目实施过程中需要充分考虑的因素。我们将对市场风险进行全面评估，包括但不限于政策法规风险、市场竞争风险、技术变革风险等。通过对潜在风险的深入分析，家用电器批发服务项目可以制定相应的风险缓解策略，降低不确定性对家用电器批发服务项目的影响。</w:t>
      </w:r>
    </w:p>
    <w:p>
      <w:pPr>
        <w:pStyle w:val="Heading1"/>
        <w:ind w:firstLine="560" w:firstLineChars="200"/>
        <w:rPr>
          <w:rFonts w:ascii="仿宋" w:eastAsia="仿宋" w:hAnsi="仿宋" w:cs="仿宋" w:hint="eastAsia"/>
          <w:sz w:val="28"/>
          <w:lang w:eastAsia="zh-CN"/>
        </w:rPr>
      </w:pPr>
      <w:bookmarkStart w:id="5" w:name="_Toc31434"/>
      <w:r>
        <w:rPr>
          <w:rFonts w:ascii="仿宋" w:eastAsia="仿宋" w:hAnsi="仿宋" w:cs="仿宋" w:hint="eastAsia"/>
          <w:sz w:val="28"/>
          <w:lang w:eastAsia="zh-CN"/>
        </w:rPr>
        <w:t>二、家用电器批发服务项目可持续发展</w:t>
      </w:r>
      <w:bookmarkEnd w:id="5"/>
    </w:p>
    <w:p>
      <w:pPr>
        <w:pStyle w:val="Heading2"/>
        <w:rPr>
          <w:rFonts w:ascii="仿宋" w:eastAsia="仿宋" w:hAnsi="仿宋" w:cs="仿宋" w:hint="eastAsia"/>
          <w:lang w:eastAsia="zh-CN"/>
        </w:rPr>
      </w:pPr>
      <w:bookmarkStart w:id="6" w:name="_Toc2993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批发服务项目中，家用电器批发服务项目团队着眼于未来，明确了可持续发展的战略方向。制定的具体可持续发展目标包括降低资源使用、采用环保技术、最大化社会效益等。这一步骤不仅有助于家用电器批发服务项目在环保和社会责任方面达到最高标准，也为未来提供了明确的指引，确保家用电器批发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可持续实践的融入家用电器批发服务项目管理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用电器批发服务项目管理周期。从家用电器批发服务项目规划开始，家用电器批发服务项目团队就考虑了环境和社会的因素。在执行阶段，家用电器批发服务项目团队积极推动绿色技术的应用，优化资源利用。此外，关注员工的社会责任，通过培训和沟通活动提高员工对可持续发展的认知，使他们能够在日常工作中践行可持续实践。这些举措不仅为家用电器批发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367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用电器批发服务项目的可持续发展理念，我们深信环保与社会责任是家用电器批发服务项目成功的关键支柱。在家用电器批发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团队通过引入先进的环保技术、建立高效的废物处理系统以及推动能源节约措施，积极履行环保责任。定期的环保监测和评估确保家用电器批发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不仅致力于自身可持续发展，还注重对社会的回馈。通过支持社区家用电器批发服务项目、参与慈善事业、提供培训机会等方式，家用电器批发服务项目积极履行社会责任。与当地社区建立积极互动，关注员工的工作与生活平衡，以及员工的身心健康，是家用电器批发服务项目在社会责任层面的关键举措。这样的实践不仅增强了家用电器批发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751"/>
      <w:r>
        <w:rPr>
          <w:rFonts w:ascii="仿宋" w:eastAsia="仿宋" w:hAnsi="仿宋" w:cs="仿宋" w:hint="eastAsia"/>
          <w:sz w:val="28"/>
          <w:lang w:eastAsia="zh-CN"/>
        </w:rPr>
        <w:t>三、家用电器批发服务项目危机管理</w:t>
      </w:r>
      <w:bookmarkEnd w:id="8"/>
    </w:p>
    <w:p>
      <w:pPr>
        <w:pStyle w:val="Heading2"/>
        <w:rPr>
          <w:rFonts w:ascii="仿宋" w:eastAsia="仿宋" w:hAnsi="仿宋" w:cs="仿宋" w:hint="eastAsia"/>
          <w:lang w:eastAsia="zh-CN"/>
        </w:rPr>
      </w:pPr>
      <w:bookmarkStart w:id="9" w:name="_Toc150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批发服务项目危机管理中，危机预警与识别是确保家用电器批发服务项目稳健运行的核心步骤。通过建立全面的监测机制，家用电器批发服务项目团队旨在及时发现和理解潜在的风险和危机因素，以便采取及时的预防和应对措施，确保家用电器批发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用电器批发服务项目团队全面分析了整个家用电器批发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用电器批发服务项目团队着重于明确定义家用电器批发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用电器批发服务项目进展的持续监控，团队能够及时发现潜在问题并作出迅速反应。家用电器批发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在这一阶段，团队的专业素养和反应速度将发挥至关重要的作用，以确保潜在危机能够在初期得到有效的处理，最大程度地减轻负面影响。通过危机预警与识别，家用电器批发服务项目得以更有序、可控地推进。</w:t>
      </w:r>
    </w:p>
    <w:p>
      <w:pPr>
        <w:pStyle w:val="Heading2"/>
        <w:ind w:firstLine="560" w:firstLineChars="200"/>
        <w:rPr>
          <w:rFonts w:ascii="仿宋" w:eastAsia="仿宋" w:hAnsi="仿宋" w:cs="仿宋" w:hint="eastAsia"/>
          <w:sz w:val="28"/>
          <w:lang w:eastAsia="zh-CN"/>
        </w:rPr>
      </w:pPr>
      <w:bookmarkStart w:id="10" w:name="_Toc467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在危机发生时，家用电器批发服务项目团队立即行动，成立了应急小组。该小组的任务是迅速制定并实施紧急应对措施，以最小化潜在损失。以下是采取的主要措施：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暂停家用电器批发服务项目进度：为遏制危机蔓延，家用电器批发服务项目暂时停止进行，以便全面评估当前状况。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资源重新分配：重新评估家用电器批发服务项目资源的分配，确保最大限度地减小损失。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实时沟通：与关键利益相关者建立实时沟通机制，向他们传递家用电器批发服务项目危机的实际状况，保障家用电器批发服务项目核心利益。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在紧急应对的同时，家用电器批发服务项目团队强调了团队协作和有效沟通的重要性。以下是团队协作的关键举措：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信息共享机制：建立了信息共享平台，确保团队成员能够及时获取家用电器批发服务项目危机的实时信息。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领导者沟通：家用电器批发服务项目领导者通过定期会议和即时沟通工具，指导团队应对危机，保持团队稳定运行。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随着危机得到初步控制，家用电器批发服务项目团队转向制定恢复计划，以确保家用电器批发服务项目能够从中迅速恢复。主要恢复计划包括：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修复受损的进度计划：重新评估家用电器批发服务项目进度，制定修复计划，确保家用电器批发服务项目尽快回归正常进程。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重新调整资源分配：优化资源分配，确保家用电器批发服务项目在有限资源下高效运转。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风险管理机制加强：对家用电器批发服务项目风险进行全面评估，制定更强化的风险管理策略，以预防未来可能的危机。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6029"/>
      <w:r>
        <w:rPr>
          <w:rFonts w:ascii="仿宋" w:eastAsia="仿宋" w:hAnsi="仿宋" w:cs="仿宋" w:hint="eastAsia"/>
          <w:sz w:val="28"/>
          <w:lang w:eastAsia="zh-CN"/>
        </w:rPr>
        <w:t>四、家用电器批发服务项目绩效评估</w:t>
      </w:r>
      <w:bookmarkEnd w:id="11"/>
    </w:p>
    <w:p>
      <w:pPr>
        <w:pStyle w:val="Heading2"/>
        <w:rPr>
          <w:rFonts w:ascii="仿宋" w:eastAsia="仿宋" w:hAnsi="仿宋" w:cs="仿宋" w:hint="eastAsia"/>
          <w:lang w:eastAsia="zh-CN"/>
        </w:rPr>
      </w:pPr>
      <w:bookmarkStart w:id="12" w:name="_Toc1816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批发服务项目中，我们设计了一套全面的绩效评估指标，以确保家用电器批发服务项目的可控和成功交付。这些指标跨足家用电器批发服务项目目标、成本、进度和质量等多个维度，为我们提供了全面洞察家用电器批发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目标达成率是我们关注的首要指标。我们设定了明确的目标，并通过定期监测和评估，迅速发现并应对潜在的目标偏差。这为家用电器批发服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成本绩效是另一个核心关注点。通过实际成本与预算成本的对比分析，我们深入了解成本差异的原因，及时调整资源分配，保持家用电器批发服务项目在经济效益方面的合理水平。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进度作为关键的绩效指标之一，得到了精心的关注。我们制定了详细的家用电器批发服务项目进度计划，并设立了进度符合度指标，确保实际进度与计划进度保持一致。这使我们能够快速发现和解决潜在的进度问题，保持家用电器批发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用电器批发服务项目绩效的不可或缺的一环。我们引入了一系列的质量标准和客户满意度指标，以确保家用电器批发服务项目交付的成果在质量上达到或超越预期水平。通过持续监测这些指标，我们努力提升家用电器批发服务项目整体质量水平，为家用电器批发服务项目的成功交付提供有力保障。通过这些科学且全面的绩效评估，我们能够更好地引导家用电器批发服务项目的持续改进，确保家用电器批发服务项目目标的顺利达成。</w:t>
      </w:r>
    </w:p>
    <w:p>
      <w:pPr>
        <w:pStyle w:val="Heading2"/>
        <w:ind w:firstLine="560" w:firstLineChars="200"/>
        <w:rPr>
          <w:rFonts w:ascii="仿宋" w:eastAsia="仿宋" w:hAnsi="仿宋" w:cs="仿宋" w:hint="eastAsia"/>
          <w:sz w:val="28"/>
          <w:lang w:eastAsia="zh-CN"/>
        </w:rPr>
      </w:pPr>
      <w:bookmarkStart w:id="13" w:name="_Toc25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绩效评估是家用电器批发服务项目中的关键环节，为确保家用电器批发服务项目达到预期目标，我们采用了多层次、多维度的绩效评估方法。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用电器批发服务项目的战略目标对齐，确保每个决策和行动都与家用电器批发服务项目整体目标保持一致。团队会定期召开战略对齐会议，审视当前工作与家用电器批发服务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用电器批发服务项目进度、质量、成本和风险等方面。这些指标通过数据收集和分析，为家用电器批发服务项目管理团队提供了客观的评估依据。例如，我们通过家用电器批发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用电器批发服务项目内部，还考虑了家用电器批发服务项目对外部环境的影响。我们定期进行干系人满意度调查，以了解各利益相关方对家用电器批发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这种多层次、多角度的绩效评估方法，使得我们能够全面了解家用电器批发服务项目的运行状态，及时做出调整，确保家用电器批发服务项目在不断变化的环境中保持稳健前行。</w:t>
      </w:r>
    </w:p>
    <w:p>
      <w:pPr>
        <w:pStyle w:val="Heading2"/>
        <w:ind w:firstLine="560" w:firstLineChars="200"/>
        <w:rPr>
          <w:rFonts w:ascii="仿宋" w:eastAsia="仿宋" w:hAnsi="仿宋" w:cs="仿宋" w:hint="eastAsia"/>
          <w:sz w:val="28"/>
          <w:lang w:eastAsia="zh-CN"/>
        </w:rPr>
      </w:pPr>
      <w:bookmarkStart w:id="14" w:name="_Toc1020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为了确保家用电器批发服务项目的有效管理和不断优化，我们采用了精心设计的绩效评估周期。这个周期旨在实现灵活、实时和全面的评估，以适应家用电器批发服务项目执行中的各种挑战。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用电器批发服务项目的不同需求，分为短期、中期和长期。短期评估关注每个迭代或工作周期，以及时发现和解决当前任务中的问题。中期评估涵盖几个迭代，深入了解整体家用电器批发服务项目的趋势和性能。长期评估则着眼于整个家用电器批发服务项目阶段，确保家用电器批发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用电器批发服务项目管理工具和协作平台，团队成员能够随时更新和分享家用电器批发服务项目数据。这种实时性的反馈机制使我们能够及时察觉潜在问题，快速调整，保持家用电器批发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用电器批发服务项目的决策制定密不可分。每个周期的家用电器批发服务项目回顾会议成为集体总结经验、识别问题深层次原因并找到创新解决方案的平台。这种定期的反思与调整机制使家用电器批发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0354"/>
      <w:r>
        <w:rPr>
          <w:rFonts w:ascii="仿宋" w:eastAsia="仿宋" w:hAnsi="仿宋" w:cs="仿宋" w:hint="eastAsia"/>
          <w:sz w:val="28"/>
          <w:lang w:eastAsia="zh-CN"/>
        </w:rPr>
        <w:t>五、家用电器批发服务项目文档管理</w:t>
      </w:r>
      <w:bookmarkEnd w:id="15"/>
    </w:p>
    <w:p>
      <w:pPr>
        <w:pStyle w:val="Heading2"/>
        <w:rPr>
          <w:rFonts w:ascii="仿宋" w:eastAsia="仿宋" w:hAnsi="仿宋" w:cs="仿宋" w:hint="eastAsia"/>
          <w:lang w:eastAsia="zh-CN"/>
        </w:rPr>
      </w:pPr>
      <w:bookmarkStart w:id="16" w:name="_Toc11097"/>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家用电器批发服务项目高度重视文档的质量和准确性，以支持家用电器批发服务项目的各项活动和决策。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文档的编制始于家用电器批发服务项目计划的初期，我们制定了详细的文档编制计划，明确了每个文档的内容、格式和编写责任人。在家用电器批发服务项目启动阶段，我们首先编制了家用电器批发服务项目章程，明确定义了家用电器批发服务项目的目标、范围、风险等关键要素。随后，家用电器批发服务项目团队根据计划陆续编制了需求文档、设计文档、测试文档等各类文档，确保家用电器批发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用电器批发服务项目管理中的重要环节，旨在确保家用电器批发服务项目文档符合质量标准和家用电器批发服务项目需求。在家用电器批发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用电器批发服务项目相关利益方和专业领域的专家对文档进行独立审查。这有助于获取更全面、客观的反馈，确保家用电器批发服务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在文档编制与审查方面建立了严格的管理机制，通过规范的流程和多维度的审查，确保家用电器批发服务项目文档的质量、准确性和可靠性，为家用电器批发服务项目的顺利推进提供了有力支持。</w:t>
      </w:r>
    </w:p>
    <w:p>
      <w:pPr>
        <w:pStyle w:val="Heading2"/>
        <w:ind w:firstLine="560" w:firstLineChars="200"/>
        <w:rPr>
          <w:rFonts w:ascii="仿宋" w:eastAsia="仿宋" w:hAnsi="仿宋" w:cs="仿宋" w:hint="eastAsia"/>
          <w:sz w:val="28"/>
          <w:lang w:eastAsia="zh-CN"/>
        </w:rPr>
      </w:pPr>
      <w:bookmarkStart w:id="17" w:name="_Toc1025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在家用电器批发服务项目中，我们致力于优化文档发布与分发过程，以确保信息的高效传递和团队间协作的顺畅进行。以下是我们采取的关键优化策略：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我们通过多渠道发布文档，包括电子邮件、家用电器批发服务项目管理平台、内部网站等，以满足不同团队成员的偏好和需求。多渠道发布确保了信息的全面覆盖。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我们采用了精细的权限控制，确保只有授权人员可以访问敏感信息。这种安全措施保护了家用电器批发服务项目文档的机密性，防止了未经授权的信息泄露。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010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用电器批发服务项目生命周期中一个至关重要的环节，直接关系到家用电器批发服务项目信息的长期保存和历史记录的完整性。在家用电器批发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30629"/>
      <w:r>
        <w:rPr>
          <w:rFonts w:ascii="仿宋" w:eastAsia="仿宋" w:hAnsi="仿宋" w:cs="仿宋" w:hint="eastAsia"/>
          <w:sz w:val="28"/>
          <w:lang w:eastAsia="zh-CN"/>
        </w:rPr>
        <w:t>六、家用电器批发服务项目建设背景及必要性分析</w:t>
      </w:r>
      <w:bookmarkEnd w:id="19"/>
    </w:p>
    <w:p>
      <w:pPr>
        <w:pStyle w:val="Heading2"/>
        <w:rPr>
          <w:rFonts w:ascii="仿宋" w:eastAsia="仿宋" w:hAnsi="仿宋" w:cs="仿宋" w:hint="eastAsia"/>
          <w:lang w:eastAsia="zh-CN"/>
        </w:rPr>
      </w:pPr>
      <w:bookmarkStart w:id="20" w:name="_Toc20207"/>
      <w:r>
        <w:rPr>
          <w:rFonts w:ascii="仿宋" w:eastAsia="仿宋" w:hAnsi="仿宋" w:cs="仿宋" w:hint="eastAsia"/>
          <w:lang w:eastAsia="zh-CN"/>
        </w:rPr>
        <w:t>(一)、家用电器批发服务项目背景分析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用电器批发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用电器批发服务项目在这个潮流中的定位。同时，我们将关注行业内涌现的新兴机遇，以便家用电器批发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https://d.book118.com/776034204011010035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4159D1"/>
    <w:rsid w:val="384159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03420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2024-01-15T19:35:00Z</dcterms:created>
  <dcterms:modified xsi:type="dcterms:W3CDTF">2024-01-15T19:35:37Z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71A7EA09C5984A8AB33E4CA995E225A4_11</vt:lpwstr>
  </property>
  <property fmtid="{D5CDD505-2E9C-101B-9397-08002B2CF9AE}" pid="3" name="KSOProductBuildVer">
    <vt:lpwstr>2052-12.1.0.16120</vt:lpwstr>
  </property>
</Properties>
</file>