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ICS 65.020.30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 43</w:t>
      </w:r>
    </w:p>
    <w:p>
      <w:pPr>
        <w:pStyle w:val="Heading110"/>
        <w:keepNext/>
        <w:keepLines/>
        <w:widowControl w:val="0"/>
        <w:shd w:val="clear" w:color="auto" w:fill="auto"/>
        <w:bidi w:val="0"/>
        <w:spacing w:before="0" w:line="240" w:lineRule="auto"/>
        <w:ind w:left="0" w:firstLine="0"/>
        <w:jc w:val="right"/>
      </w:pPr>
      <w:bookmarkStart w:id="0" w:name="bookmark0"/>
      <w:bookmarkStart w:id="1" w:name="bookmark1"/>
      <w:bookmarkStart w:id="2" w:name="bookmark2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DB21</w:t>
      </w:r>
      <w:bookmarkEnd w:id="0"/>
      <w:bookmarkEnd w:id="1"/>
      <w:bookmarkEnd w:id="2"/>
    </w:p>
    <w:p>
      <w:pPr>
        <w:pStyle w:val="Heading3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left"/>
      </w:pPr>
      <w:bookmarkStart w:id="3" w:name="bookmark3"/>
      <w:bookmarkStart w:id="4" w:name="bookmark4"/>
      <w:bookmarkStart w:id="5" w:name="bookmark5"/>
      <w:r>
        <w:rPr>
          <w:color w:val="000000"/>
          <w:spacing w:val="0"/>
          <w:w w:val="100"/>
          <w:position w:val="0"/>
        </w:rPr>
        <w:t>辽 宁 省 地 方 标 准</w:t>
      </w:r>
      <w:bookmarkEnd w:id="3"/>
      <w:bookmarkEnd w:id="4"/>
      <w:bookmarkEnd w:id="5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2880" w:line="240" w:lineRule="auto"/>
        <w:ind w:left="0" w:right="460" w:firstLine="0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8"/>
          <w:szCs w:val="28"/>
          <w:lang w:val="en-US" w:eastAsia="en-US" w:bidi="en-US"/>
        </w:rPr>
        <w:t>DB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lang w:val="en-US" w:eastAsia="en-US" w:bidi="en-US"/>
        </w:rPr>
        <w:t>21/T 3224—2020</w:t>
      </w:r>
    </w:p>
    <w:p>
      <w:pPr>
        <w:pStyle w:val="Heading210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6" w:name="bookmark6"/>
      <w:bookmarkStart w:id="7" w:name="bookmark7"/>
      <w:bookmarkStart w:id="8" w:name="bookmark8"/>
      <w:r>
        <w:rPr>
          <w:color w:val="000000"/>
          <w:spacing w:val="0"/>
          <w:w w:val="100"/>
          <w:position w:val="0"/>
        </w:rPr>
        <w:t>辽育白牛后备公牛体型评定技术规范</w:t>
      </w:r>
      <w:bookmarkEnd w:id="6"/>
      <w:bookmarkEnd w:id="7"/>
      <w:bookmarkEnd w:id="8"/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80" w:line="240" w:lineRule="auto"/>
        <w:ind w:left="0" w:right="0" w:firstLine="24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Technical regulation on appearance and confirmation scores for reserve bull of</w:t>
      </w:r>
    </w:p>
    <w:p>
      <w:pPr>
        <w:pStyle w:val="Bodytext40"/>
        <w:keepNext w:val="0"/>
        <w:keepLines w:val="0"/>
        <w:widowControl w:val="0"/>
        <w:shd w:val="clear" w:color="auto" w:fill="auto"/>
        <w:bidi w:val="0"/>
        <w:spacing w:before="0" w:after="602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Liaoyu White Cattle</w:t>
      </w:r>
    </w:p>
    <w:p>
      <w:pPr>
        <w:pStyle w:val="Bodytext40"/>
        <w:keepNext w:val="0"/>
        <w:keepLines w:val="0"/>
        <w:widowControl w:val="0"/>
        <w:shd w:val="clear" w:color="auto" w:fill="auto"/>
        <w:tabs>
          <w:tab w:val="left" w:pos="7363"/>
        </w:tabs>
        <w:bidi w:val="0"/>
        <w:spacing w:before="0" w:after="760" w:line="240" w:lineRule="auto"/>
        <w:ind w:left="0" w:right="0" w:firstLine="0"/>
        <w:jc w:val="lef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01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30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>发布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2020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03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6"/>
          <w:szCs w:val="26"/>
          <w:u w:val="single"/>
          <w:lang w:val="en-US" w:eastAsia="en-US" w:bidi="en-US"/>
        </w:rPr>
        <w:t xml:space="preserve">01 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sz w:val="26"/>
          <w:szCs w:val="26"/>
          <w:u w:val="single"/>
          <w:lang w:val="zh-TW" w:eastAsia="zh-TW" w:bidi="zh-TW"/>
        </w:rPr>
        <w:t>实施</w:t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after="400" w:line="240" w:lineRule="auto"/>
        <w:ind w:left="0" w:right="0" w:firstLine="0"/>
        <w:jc w:val="center"/>
        <w:sectPr>
          <w:pgSz w:w="11900" w:h="16840"/>
          <w:pgMar w:top="606" w:right="654" w:bottom="606" w:left="1282" w:header="178" w:footer="178" w:gutter="0"/>
          <w:pgNumType w:start="1"/>
          <w:cols w:space="720"/>
          <w:noEndnote/>
          <w:rtlGutter w:val="0"/>
          <w:docGrid w:linePitch="360"/>
        </w:sectPr>
      </w:pPr>
      <w:bookmarkStart w:id="9" w:name="bookmark10"/>
      <w:bookmarkStart w:id="10" w:name="bookmark11"/>
      <w:bookmarkStart w:id="11" w:name="bookmark9"/>
      <w:r>
        <w:rPr>
          <w:color w:val="000000"/>
          <w:spacing w:val="0"/>
          <w:w w:val="100"/>
          <w:position w:val="0"/>
        </w:rPr>
        <w:t>辽宁省市场监督管理局 发布</w:t>
      </w:r>
      <w:bookmarkEnd w:id="9"/>
      <w:bookmarkEnd w:id="10"/>
      <w:bookmarkEnd w:id="1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本标准按照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GB/T 1.1—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2009</w:t>
      </w:r>
      <w:r>
        <w:rPr>
          <w:color w:val="000000"/>
          <w:spacing w:val="0"/>
          <w:w w:val="100"/>
          <w:position w:val="0"/>
        </w:rPr>
        <w:t>给出的规则起草。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本标准由辽宁省农业农村厅提出并归口。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本标准起草单位：辽宁省农业发展服务中心、辽宁省牧经种牛繁育中心有限公司。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440" w:right="0" w:firstLine="0"/>
        <w:jc w:val="left"/>
      </w:pPr>
      <w:r>
        <w:rPr>
          <w:color w:val="000000"/>
          <w:spacing w:val="0"/>
          <w:w w:val="100"/>
          <w:position w:val="0"/>
        </w:rPr>
        <w:t>本标准主要起草人：张丽君、杜学海、李静、杨术环、杨广林、李继堂、高磊、宁馗、张春杰。 本标准发布实施后，任何单位和个人如有问题和意见建议,均可以通过来电和来函等方式进行反馈, 我们将及时答复并认真处理，根据实际情况依法进行评估及复审。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740" w:line="312" w:lineRule="exact"/>
        <w:ind w:left="440" w:right="0" w:firstLine="0"/>
        <w:jc w:val="left"/>
      </w:pPr>
      <w:r>
        <w:rPr>
          <w:color w:val="000000"/>
          <w:spacing w:val="0"/>
          <w:w w:val="100"/>
          <w:position w:val="0"/>
        </w:rPr>
        <w:t>归口管理部门通讯地址：辽宁省农业农村厅（沈阳市和平区太原北街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号），联系电话: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024-23447862 </w:t>
      </w:r>
      <w:r>
        <w:rPr>
          <w:color w:val="000000"/>
          <w:spacing w:val="0"/>
          <w:w w:val="100"/>
          <w:position w:val="0"/>
        </w:rPr>
        <w:t>标准起草单位通讯地址：辽宁省农业发展服务中心（沈阳市皇姑区宁山东路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29</w:t>
      </w:r>
      <w:r>
        <w:rPr>
          <w:color w:val="000000"/>
          <w:spacing w:val="0"/>
          <w:w w:val="100"/>
          <w:position w:val="0"/>
        </w:rPr>
        <w:t xml:space="preserve">号），联系电话：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024-86616537</w:t>
      </w:r>
    </w:p>
    <w:p>
      <w:pPr>
        <w:widowControl w:val="0"/>
        <w:jc w:val="right"/>
        <w:rPr>
          <w:sz w:val="2"/>
          <w:szCs w:val="2"/>
        </w:rPr>
        <w:sectPr>
          <w:headerReference w:type="default" r:id="rId4"/>
          <w:pgSz w:w="11900" w:h="16840"/>
          <w:pgMar w:top="3697" w:right="751" w:bottom="899" w:left="1380" w:header="0" w:footer="471" w:gutter="0"/>
          <w:pgNumType w:start="2"/>
          <w:cols w:space="720"/>
          <w:noEndnote/>
          <w:rtlGutter w:val="0"/>
          <w:docGrid w:linePitch="360"/>
        </w:sectPr>
      </w:pPr>
      <w:r>
        <w:drawing>
          <wp:inline>
            <wp:extent cx="7120255" cy="4883150"/>
            <wp:docPr id="3" name="Picutre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4883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410"/>
        <w:keepNext/>
        <w:keepLines/>
        <w:widowControl w:val="0"/>
        <w:shd w:val="clear" w:color="auto" w:fill="auto"/>
        <w:bidi w:val="0"/>
        <w:spacing w:before="0" w:after="620" w:line="240" w:lineRule="auto"/>
        <w:ind w:left="0" w:right="0" w:firstLine="0"/>
        <w:jc w:val="center"/>
      </w:pPr>
      <w:bookmarkStart w:id="12" w:name="bookmark12"/>
      <w:bookmarkStart w:id="13" w:name="bookmark13"/>
      <w:bookmarkStart w:id="14" w:name="bookmark14"/>
      <w:r>
        <w:rPr>
          <w:color w:val="000000"/>
          <w:spacing w:val="0"/>
          <w:w w:val="100"/>
          <w:position w:val="0"/>
        </w:rPr>
        <w:t>辽育白牛后备公牛体型评定技术规范</w:t>
      </w:r>
      <w:bookmarkEnd w:id="12"/>
      <w:bookmarkEnd w:id="13"/>
      <w:bookmarkEnd w:id="14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/>
        <w:ind w:left="0" w:right="0" w:firstLine="0"/>
        <w:jc w:val="left"/>
      </w:pPr>
      <w:bookmarkStart w:id="15" w:name="bookmark15"/>
      <w:bookmarkStart w:id="16" w:name="bookmark16"/>
      <w:bookmarkStart w:id="17" w:name="bookmark17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范围</w:t>
      </w:r>
      <w:bookmarkEnd w:id="15"/>
      <w:bookmarkEnd w:id="16"/>
      <w:bookmarkEnd w:id="17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400" w:line="312" w:lineRule="exact"/>
        <w:ind w:left="440" w:right="0" w:firstLine="0"/>
        <w:jc w:val="left"/>
      </w:pPr>
      <w:r>
        <w:rPr>
          <w:color w:val="000000"/>
          <w:spacing w:val="0"/>
          <w:w w:val="100"/>
          <w:position w:val="0"/>
        </w:rPr>
        <w:t>本标准规定了辽育白牛后备公牛体型评定的内容与要求、评分标准及等级划定。 本标准适用于辽育白牛后备公牛的体型评定，其它肉用品种牛可参照执行。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/>
        <w:ind w:left="0" w:right="0" w:firstLine="0"/>
        <w:jc w:val="left"/>
      </w:pPr>
      <w:bookmarkStart w:id="18" w:name="bookmark18"/>
      <w:bookmarkStart w:id="19" w:name="bookmark19"/>
      <w:bookmarkStart w:id="20" w:name="bookmark20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2</w:t>
      </w:r>
      <w:r>
        <w:rPr>
          <w:color w:val="000000"/>
          <w:spacing w:val="0"/>
          <w:w w:val="100"/>
          <w:position w:val="0"/>
        </w:rPr>
        <w:t>规范性引用文件</w:t>
      </w:r>
      <w:bookmarkEnd w:id="18"/>
      <w:bookmarkEnd w:id="19"/>
      <w:bookmarkEnd w:id="20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下列文件对于本文件的应用是必不可少的。凡是注日期的引用文件，仅所注日期的版本适用于本文 件。凡是不注日期的引用文件，其最新版本（包括所有的修改单）适用于本文件。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 w:line="312" w:lineRule="exact"/>
        <w:ind w:left="0" w:right="0" w:firstLine="44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NY/T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1446</w:t>
      </w:r>
      <w:r>
        <w:rPr>
          <w:color w:val="000000"/>
          <w:spacing w:val="0"/>
          <w:w w:val="100"/>
          <w:position w:val="0"/>
        </w:rPr>
        <w:t>种公牛饲养管理技术规程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300"/>
        <w:ind w:left="0" w:right="0" w:firstLine="44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DB21/T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1909</w:t>
      </w:r>
      <w:r>
        <w:rPr>
          <w:rFonts w:ascii="SimSun" w:eastAsia="SimSun" w:hAnsi="SimSun" w:cs="SimSun"/>
          <w:color w:val="000000"/>
          <w:spacing w:val="0"/>
          <w:w w:val="100"/>
          <w:position w:val="0"/>
          <w:lang w:val="zh-TW" w:eastAsia="zh-TW" w:bidi="zh-TW"/>
        </w:rPr>
        <w:t>辽育白牛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00"/>
        <w:ind w:left="0" w:right="0" w:firstLine="0"/>
        <w:jc w:val="left"/>
      </w:pPr>
      <w:bookmarkStart w:id="21" w:name="bookmark21"/>
      <w:bookmarkStart w:id="22" w:name="bookmark22"/>
      <w:bookmarkStart w:id="23" w:name="bookmark23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术语和定义</w:t>
      </w:r>
      <w:bookmarkEnd w:id="21"/>
      <w:bookmarkEnd w:id="22"/>
      <w:bookmarkEnd w:id="23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3.1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辽育白牛后备公牛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reserve bull of Liaoyu White Cattle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血液组成及体型外貌特征符合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DB 21/T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1909</w:t>
      </w:r>
      <w:r>
        <w:rPr>
          <w:color w:val="000000"/>
          <w:spacing w:val="0"/>
          <w:w w:val="100"/>
          <w:position w:val="0"/>
        </w:rPr>
        <w:t>规定的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18</w:t>
      </w:r>
      <w:r>
        <w:rPr>
          <w:color w:val="000000"/>
          <w:spacing w:val="0"/>
          <w:w w:val="100"/>
          <w:position w:val="0"/>
        </w:rPr>
        <w:t>〜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24</w:t>
      </w:r>
      <w:r>
        <w:rPr>
          <w:color w:val="000000"/>
          <w:spacing w:val="0"/>
          <w:w w:val="100"/>
          <w:position w:val="0"/>
        </w:rPr>
        <w:t>月龄青年公牛。</w:t>
      </w:r>
    </w:p>
    <w:p>
      <w:pPr>
        <w:pStyle w:val="Bodytext20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val="left" w:pos="330"/>
        </w:tabs>
        <w:bidi w:val="0"/>
        <w:spacing w:before="0"/>
        <w:ind w:left="0" w:right="0" w:firstLine="0"/>
        <w:jc w:val="left"/>
      </w:pPr>
      <w:bookmarkStart w:id="24" w:name="bookmark24"/>
      <w:bookmarkEnd w:id="24"/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 xml:space="preserve">2 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淘汰性状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e I i m i nat i on tra i t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评定内容中被定性为牛只种用不合格的严重缺陷性状。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3.3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 xml:space="preserve">线性性状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Ii near tra i t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40" w:line="307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评定内容中用分值大小表示外型、结构、体尺等由高至低功能状态的性状。分为评定外型结构的线 性观察性状和评定体尺天小的线性测量性状。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00"/>
        <w:ind w:left="0" w:right="0" w:firstLine="0"/>
        <w:jc w:val="left"/>
      </w:pPr>
      <w:bookmarkStart w:id="25" w:name="bookmark25"/>
      <w:bookmarkStart w:id="26" w:name="bookmark26"/>
      <w:bookmarkStart w:id="27" w:name="bookmark27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4</w:t>
      </w:r>
      <w:r>
        <w:rPr>
          <w:color w:val="000000"/>
          <w:spacing w:val="0"/>
          <w:w w:val="100"/>
          <w:position w:val="0"/>
        </w:rPr>
        <w:t>基本要求</w:t>
      </w:r>
      <w:bookmarkEnd w:id="25"/>
      <w:bookmarkEnd w:id="26"/>
      <w:bookmarkEnd w:id="27"/>
    </w:p>
    <w:p>
      <w:pPr>
        <w:pStyle w:val="Heading510"/>
        <w:keepNext/>
        <w:keepLines/>
        <w:widowControl w:val="0"/>
        <w:numPr>
          <w:ilvl w:val="0"/>
          <w:numId w:val="1"/>
        </w:numPr>
        <w:shd w:val="clear" w:color="auto" w:fill="auto"/>
        <w:tabs>
          <w:tab w:val="left" w:pos="334"/>
        </w:tabs>
        <w:bidi w:val="0"/>
        <w:spacing w:before="0" w:after="60"/>
        <w:ind w:left="0" w:right="0" w:firstLine="0"/>
        <w:jc w:val="left"/>
      </w:pPr>
      <w:bookmarkStart w:id="28" w:name="bookmark28"/>
      <w:bookmarkStart w:id="29" w:name="bookmark29"/>
      <w:bookmarkEnd w:id="28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饲养管理</w:t>
      </w:r>
      <w:bookmarkEnd w:id="29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日粮、营养水平及管理符合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NY/T 1446o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4.2</w:t>
      </w:r>
      <w:r>
        <w:rPr>
          <w:b/>
          <w:bCs/>
          <w:color w:val="000000"/>
          <w:spacing w:val="0"/>
          <w:w w:val="100"/>
          <w:position w:val="0"/>
        </w:rPr>
        <w:t>评定场地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12" w:lineRule="exact"/>
        <w:ind w:left="0" w:right="0" w:firstLine="440"/>
        <w:jc w:val="left"/>
      </w:pPr>
      <w:r>
        <w:rPr>
          <w:color w:val="000000"/>
          <w:spacing w:val="0"/>
          <w:w w:val="100"/>
          <w:position w:val="0"/>
        </w:rPr>
        <w:t>开阔、地势平坦、光线明亮，牛只可由保定人员牵领自然行走和站立并可被清晰观察。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60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3</w:t>
      </w:r>
      <w:r>
        <w:rPr>
          <w:b/>
          <w:bCs/>
          <w:color w:val="000000"/>
          <w:spacing w:val="0"/>
          <w:w w:val="100"/>
          <w:position w:val="0"/>
        </w:rPr>
        <w:t>评定人员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312" w:lineRule="exact"/>
        <w:ind w:left="0" w:right="0" w:firstLine="440"/>
        <w:jc w:val="left"/>
        <w:sectPr>
          <w:headerReference w:type="default" r:id="rId6"/>
          <w:footerReference w:type="default" r:id="rId7"/>
          <w:pgSz w:w="11900" w:h="16840"/>
          <w:pgMar w:top="2622" w:right="752" w:bottom="1816" w:left="1380" w:header="0" w:footer="3" w:gutter="0"/>
          <w:pgNumType w:start="3"/>
          <w:cols w:space="720"/>
          <w:noEndnote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熟悉</w:t>
      </w:r>
      <w:r>
        <w:rPr>
          <w:color w:val="A00000"/>
          <w:spacing w:val="0"/>
          <w:w w:val="100"/>
          <w:position w:val="0"/>
        </w:rPr>
        <w:t>并掌握</w:t>
      </w:r>
      <w:r>
        <w:rPr>
          <w:color w:val="000000"/>
          <w:spacing w:val="0"/>
          <w:w w:val="100"/>
          <w:position w:val="0"/>
        </w:rPr>
        <w:t>肉牛体型结构、体尺测量和线性评定等相关专业知识。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/>
        <w:ind w:left="0" w:right="0" w:firstLine="0"/>
        <w:jc w:val="left"/>
        <w:sectPr>
          <w:headerReference w:type="default" r:id="rId8"/>
          <w:footerReference w:type="default" r:id="rId9"/>
          <w:type w:val="nextPage"/>
          <w:pgSz w:w="11900" w:h="16840"/>
          <w:pgMar w:top="2622" w:right="752" w:bottom="1816" w:left="1380" w:header="0" w:footer="3" w:gutter="0"/>
          <w:pgNumType w:start="4"/>
          <w:cols w:space="720"/>
          <w:noEndnote/>
          <w:titlePg w:val="0"/>
          <w:rtlGutter w:val="0"/>
          <w:docGrid w:linePitch="360"/>
        </w:sect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 xml:space="preserve">4.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4</w:t>
      </w:r>
      <w:r>
        <w:rPr>
          <w:b/>
          <w:bCs/>
          <w:color w:val="000000"/>
          <w:spacing w:val="0"/>
          <w:w w:val="100"/>
          <w:position w:val="0"/>
        </w:rPr>
        <w:t>体尺测量工具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320" w:line="240" w:lineRule="auto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用于测量十字部高、体斜长、胸围、管围、睾丸围的测杖和卷尺。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380" w:line="298" w:lineRule="exact"/>
        <w:ind w:left="0" w:right="0" w:firstLine="0"/>
        <w:jc w:val="both"/>
      </w:pPr>
      <w:bookmarkStart w:id="30" w:name="bookmark30"/>
      <w:bookmarkStart w:id="31" w:name="bookmark31"/>
      <w:bookmarkStart w:id="32" w:name="bookmark32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评定内容与方法</w:t>
      </w:r>
      <w:bookmarkEnd w:id="30"/>
      <w:bookmarkEnd w:id="31"/>
      <w:bookmarkEnd w:id="32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00" w:line="312" w:lineRule="auto"/>
        <w:ind w:left="0" w:right="0" w:firstLine="0"/>
        <w:jc w:val="both"/>
      </w:pPr>
      <w:bookmarkStart w:id="33" w:name="bookmark33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5.1</w:t>
      </w:r>
      <w:r>
        <w:rPr>
          <w:color w:val="000000"/>
          <w:spacing w:val="0"/>
          <w:w w:val="100"/>
          <w:position w:val="0"/>
        </w:rPr>
        <w:t>淘汰性状</w:t>
      </w:r>
      <w:bookmarkEnd w:id="33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60" w:line="298" w:lineRule="exact"/>
        <w:ind w:left="0" w:right="0" w:firstLine="0"/>
        <w:jc w:val="both"/>
      </w:pPr>
      <w:bookmarkStart w:id="34" w:name="bookmark34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5.1.1</w:t>
      </w:r>
      <w:r>
        <w:rPr>
          <w:color w:val="000000"/>
          <w:spacing w:val="0"/>
          <w:w w:val="100"/>
          <w:position w:val="0"/>
        </w:rPr>
        <w:t>睾丸异常</w:t>
      </w:r>
      <w:bookmarkEnd w:id="34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298" w:lineRule="exact"/>
        <w:ind w:left="0" w:right="0" w:firstLine="440"/>
        <w:jc w:val="both"/>
      </w:pPr>
      <w:r>
        <w:rPr>
          <w:color w:val="000000"/>
          <w:spacing w:val="0"/>
          <w:w w:val="100"/>
          <w:position w:val="0"/>
        </w:rPr>
        <w:t>牛只岀现无睾丸、单睾丸、多睾丸、隐睾、两侧睾丸不对称，确定为睾丸异常。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40" w:line="298" w:lineRule="exact"/>
        <w:ind w:left="0" w:right="0" w:firstLine="0"/>
        <w:jc w:val="both"/>
      </w:pPr>
      <w:bookmarkStart w:id="35" w:name="bookmark35"/>
      <w:bookmarkStart w:id="36" w:name="bookmark36"/>
      <w:bookmarkStart w:id="37" w:name="bookmark37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5.1.2</w:t>
      </w:r>
      <w:r>
        <w:rPr>
          <w:color w:val="000000"/>
          <w:spacing w:val="0"/>
          <w:w w:val="100"/>
          <w:position w:val="0"/>
        </w:rPr>
        <w:t>肢势不端正</w:t>
      </w:r>
      <w:bookmarkEnd w:id="35"/>
      <w:bookmarkEnd w:id="36"/>
      <w:bookmarkEnd w:id="37"/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/>
        <w:ind w:left="1056" w:right="0" w:firstLine="0"/>
        <w:jc w:val="left"/>
      </w:pPr>
      <w:r>
        <w:rPr>
          <w:color w:val="000000"/>
          <w:spacing w:val="0"/>
          <w:w w:val="100"/>
          <w:position w:val="0"/>
        </w:rPr>
        <w:t xml:space="preserve">观察牛只自然站立状态下的两前肢、两后肢肢势，当呈现下列任一状态时，认定为肢势不端正: 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a）</w:t>
      </w:r>
      <w:r>
        <w:rPr>
          <w:color w:val="000000"/>
          <w:spacing w:val="0"/>
          <w:w w:val="100"/>
          <w:position w:val="0"/>
        </w:rPr>
        <w:t>前肢呈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“X”</w:t>
      </w:r>
      <w:r>
        <w:rPr>
          <w:color w:val="000000"/>
          <w:spacing w:val="0"/>
          <w:w w:val="100"/>
          <w:position w:val="0"/>
        </w:rPr>
        <w:t>型肢势或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“0”</w:t>
      </w:r>
      <w:r>
        <w:rPr>
          <w:color w:val="000000"/>
          <w:spacing w:val="0"/>
          <w:w w:val="100"/>
          <w:position w:val="0"/>
        </w:rPr>
        <w:t>型肢势（分别见图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l.a）</w:t>
      </w:r>
      <w:r>
        <w:rPr>
          <w:color w:val="000000"/>
          <w:spacing w:val="0"/>
          <w:w w:val="100"/>
          <w:position w:val="0"/>
        </w:rPr>
        <w:t>和图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l.c））</w:t>
      </w:r>
      <w:r>
        <w:rPr>
          <w:color w:val="000000"/>
          <w:spacing w:val="0"/>
          <w:w w:val="100"/>
          <w:position w:val="0"/>
          <w:lang w:val="en-US" w:eastAsia="en-US" w:bidi="en-US"/>
        </w:rPr>
        <w:t>；</w:t>
      </w:r>
    </w:p>
    <w:p>
      <w:pPr>
        <w:widowControl w:val="0"/>
        <w:jc w:val="right"/>
        <w:rPr>
          <w:sz w:val="2"/>
          <w:szCs w:val="2"/>
        </w:rPr>
        <w:sectPr>
          <w:headerReference w:type="default" r:id="rId10"/>
          <w:footerReference w:type="default" r:id="rId11"/>
          <w:pgSz w:w="11900" w:h="16840"/>
          <w:pgMar w:top="1935" w:right="795" w:bottom="898" w:left="1338" w:header="0" w:footer="470" w:gutter="0"/>
          <w:pgNumType w:start="5"/>
          <w:cols w:space="720"/>
          <w:noEndnote/>
          <w:rtlGutter w:val="0"/>
          <w:docGrid w:linePitch="360"/>
        </w:sectPr>
      </w:pPr>
      <w:r>
        <w:drawing>
          <wp:inline>
            <wp:extent cx="7120255" cy="6510655"/>
            <wp:docPr id="8" name="Picut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651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Picturecaption10"/>
        <w:keepNext w:val="0"/>
        <w:keepLines w:val="0"/>
        <w:widowControl w:val="0"/>
        <w:shd w:val="clear" w:color="auto" w:fill="auto"/>
        <w:bidi w:val="0"/>
        <w:spacing w:before="0" w:after="0" w:line="317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c）</w:t>
      </w:r>
      <w:r>
        <w:rPr>
          <w:color w:val="000000"/>
          <w:spacing w:val="0"/>
          <w:w w:val="100"/>
          <w:position w:val="0"/>
        </w:rPr>
        <w:t>后肢跗关节角度大于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155</w:t>
      </w:r>
      <w:r>
        <w:rPr>
          <w:color w:val="000000"/>
          <w:spacing w:val="0"/>
          <w:w w:val="100"/>
          <w:position w:val="0"/>
        </w:rPr>
        <w:t>度呈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“柱”</w:t>
      </w:r>
      <w:r>
        <w:rPr>
          <w:color w:val="000000"/>
          <w:spacing w:val="0"/>
          <w:w w:val="100"/>
          <w:position w:val="0"/>
        </w:rPr>
        <w:t>状肢势（见图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 a）</w:t>
      </w:r>
      <w:r>
        <w:rPr>
          <w:color w:val="000000"/>
          <w:spacing w:val="0"/>
          <w:w w:val="100"/>
          <w:position w:val="0"/>
        </w:rPr>
        <w:t>,跗关节的角度小于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135</w:t>
      </w:r>
      <w:r>
        <w:rPr>
          <w:color w:val="000000"/>
          <w:spacing w:val="0"/>
          <w:w w:val="100"/>
          <w:position w:val="0"/>
        </w:rPr>
        <w:t>度呈“镰刀” 状肢势（见图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3.c）</w: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937250" cy="1987550"/>
            <wp:docPr id="9" name="Picut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37250" cy="198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199" w:line="1" w:lineRule="exact"/>
      </w:pPr>
    </w:p>
    <w:p>
      <w:pPr>
        <w:pStyle w:val="Heading510"/>
        <w:keepNext/>
        <w:keepLines/>
        <w:widowControl w:val="0"/>
        <w:shd w:val="clear" w:color="auto" w:fill="auto"/>
        <w:tabs>
          <w:tab w:val="left" w:pos="3048"/>
          <w:tab w:val="left" w:pos="5885"/>
        </w:tabs>
        <w:bidi w:val="0"/>
        <w:spacing w:before="0" w:after="200" w:line="240" w:lineRule="auto"/>
        <w:ind w:left="0" w:right="0" w:firstLine="0"/>
        <w:jc w:val="center"/>
      </w:pPr>
      <w:bookmarkStart w:id="38" w:name="bookmark38"/>
      <w:bookmarkStart w:id="39" w:name="bookmark39"/>
      <w:bookmarkStart w:id="40" w:name="bookmark40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 xml:space="preserve">a） 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“柱”</w:t>
      </w:r>
      <w:r>
        <w:rPr>
          <w:color w:val="000000"/>
          <w:spacing w:val="0"/>
          <w:w w:val="100"/>
          <w:position w:val="0"/>
        </w:rPr>
        <w:t>状肢势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b）</w:t>
      </w:r>
      <w:r>
        <w:rPr>
          <w:color w:val="000000"/>
          <w:spacing w:val="0"/>
          <w:w w:val="100"/>
          <w:position w:val="0"/>
        </w:rPr>
        <w:t>正常肢势</w:t>
        <w:tab/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 xml:space="preserve">c） </w:t>
      </w:r>
      <w:r>
        <w:rPr>
          <w:color w:val="000000"/>
          <w:spacing w:val="0"/>
          <w:w w:val="100"/>
          <w:position w:val="0"/>
          <w:lang w:val="zh-CN" w:eastAsia="zh-CN" w:bidi="zh-CN"/>
        </w:rPr>
        <w:t>“镰刀”状</w:t>
      </w:r>
      <w:r>
        <w:rPr>
          <w:color w:val="000000"/>
          <w:spacing w:val="0"/>
          <w:w w:val="100"/>
          <w:position w:val="0"/>
        </w:rPr>
        <w:t>肢势</w:t>
      </w:r>
      <w:bookmarkEnd w:id="38"/>
      <w:bookmarkEnd w:id="39"/>
      <w:bookmarkEnd w:id="40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00" w:line="240" w:lineRule="auto"/>
        <w:ind w:left="0" w:right="0" w:firstLine="0"/>
        <w:jc w:val="center"/>
      </w:pPr>
      <w:bookmarkStart w:id="41" w:name="bookmark41"/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3</w:t>
      </w:r>
      <w:r>
        <w:rPr>
          <w:color w:val="000000"/>
          <w:spacing w:val="0"/>
          <w:w w:val="100"/>
          <w:position w:val="0"/>
        </w:rPr>
        <w:t>后肢肢势（二）</w:t>
      </w:r>
      <w:bookmarkEnd w:id="41"/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240" w:line="240" w:lineRule="auto"/>
        <w:ind w:left="0" w:right="0" w:firstLine="0"/>
        <w:jc w:val="left"/>
        <w:rPr>
          <w:sz w:val="22"/>
          <w:szCs w:val="22"/>
        </w:rPr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20"/>
          <w:szCs w:val="20"/>
          <w:lang w:val="en-US" w:eastAsia="en-US" w:bidi="en-US"/>
        </w:rPr>
        <w:t>5.1.3</w:t>
      </w:r>
      <w:r>
        <w:rPr>
          <w:color w:val="000000"/>
          <w:spacing w:val="0"/>
          <w:w w:val="100"/>
          <w:position w:val="0"/>
          <w:sz w:val="22"/>
          <w:szCs w:val="22"/>
        </w:rPr>
        <w:t>蹄部不结实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20" w:line="240" w:lineRule="auto"/>
        <w:ind w:left="0" w:right="0" w:firstLine="0"/>
        <w:jc w:val="center"/>
        <w:sectPr>
          <w:headerReference w:type="default" r:id="rId14"/>
          <w:footerReference w:type="default" r:id="rId15"/>
          <w:type w:val="nextPage"/>
          <w:pgSz w:w="11900" w:h="16840"/>
          <w:pgMar w:top="1935" w:right="795" w:bottom="898" w:left="1338" w:header="0" w:footer="470" w:gutter="0"/>
          <w:pgNumType w:start="6"/>
          <w:cols w:space="720"/>
          <w:noEndnote/>
          <w:titlePg w:val="0"/>
          <w:rtlGutter w:val="0"/>
          <w:docGrid w:linePitch="360"/>
        </w:sectPr>
      </w:pPr>
      <w:r>
        <w:rPr>
          <w:color w:val="000000"/>
          <w:spacing w:val="0"/>
          <w:w w:val="100"/>
          <w:position w:val="0"/>
        </w:rPr>
        <w:t>观察牛只自然站立和行走状态下的蹄部，当趾间隙过大（见图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4.a）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）</w:t>
      </w:r>
      <w:r>
        <w:rPr>
          <w:color w:val="000000"/>
          <w:spacing w:val="0"/>
          <w:w w:val="100"/>
          <w:position w:val="0"/>
        </w:rPr>
        <w:t>时，认定为蹄部不结实。</w:t>
      </w:r>
    </w:p>
    <w:p>
      <w:pPr>
        <w:framePr w:w="11208" w:h="8299" w:hRule="atLeast" w:wrap="notBeside" w:vAnchor="text" w:hAnchor="text" w:x="-1439" w:y="1"/>
        <w:widowControl w:val="0"/>
        <w:rPr>
          <w:sz w:val="2"/>
          <w:szCs w:val="2"/>
        </w:rPr>
      </w:pPr>
      <w:r>
        <w:drawing>
          <wp:inline>
            <wp:extent cx="7120255" cy="5273040"/>
            <wp:docPr id="10" name="Picut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527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headerReference w:type="default" r:id="rId17"/>
          <w:footerReference w:type="default" r:id="rId18"/>
          <w:type w:val="nextPage"/>
          <w:pgSz w:w="11900" w:h="16840"/>
          <w:pgMar w:top="1935" w:right="795" w:bottom="898" w:left="1338" w:header="0" w:footer="470" w:gutter="0"/>
          <w:pgNumType w:start="7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0" distR="7034530" simplePos="0" relativeHeight="251659264" behindDoc="0" locked="0" layoutInCell="1" allowOverlap="1">
                <wp:simplePos x="0" y="0"/>
                <wp:positionH relativeFrom="column">
                  <wp:posOffset>5520055</wp:posOffset>
                </wp:positionH>
                <wp:positionV relativeFrom="paragraph">
                  <wp:posOffset>4980305</wp:posOffset>
                </wp:positionV>
                <wp:extent cx="82550" cy="143510"/>
                <wp:wrapTopAndBottom/>
                <wp:docPr id="11" name="Shape 1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2550" cy="1435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3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hape 11" o:spid="_x0000_s1025" type="#_x0000_t202" style="width:6.5pt;height:11.3pt;margin-top:392.15pt;margin-left:434.65pt;mso-wrap-distance-bottom:0;mso-wrap-distance-left:0;mso-wrap-distance-right:553.9pt;mso-wrap-distance-top:0;position:absolute;v-text-anchor:top;z-index:251658240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3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087110" simplePos="0" relativeHeight="251661312" behindDoc="0" locked="0" layoutInCell="1" allowOverlap="1">
                <wp:simplePos x="0" y="0"/>
                <wp:positionH relativeFrom="column">
                  <wp:posOffset>1463040</wp:posOffset>
                </wp:positionH>
                <wp:positionV relativeFrom="paragraph">
                  <wp:posOffset>1828800</wp:posOffset>
                </wp:positionV>
                <wp:extent cx="1029970" cy="173990"/>
                <wp:wrapTopAndBottom/>
                <wp:docPr id="13" name="Shape 1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2997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34383E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a）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蹄趾间隙过大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3" o:spid="_x0000_s1026" type="#_x0000_t202" style="width:81.1pt;height:13.7pt;margin-top:2in;margin-left:115.2pt;mso-wrap-distance-bottom:0;mso-wrap-distance-left:0;mso-wrap-distance-right:479.3pt;mso-wrap-distance-top:0;position:absolute;v-text-anchor:top;z-index:251660288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34383E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a）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蹄趾间隙过大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153785" simplePos="0" relativeHeight="251663360" behindDoc="0" locked="0" layoutInCell="1" allowOverlap="1">
                <wp:simplePos x="0" y="0"/>
                <wp:positionH relativeFrom="column">
                  <wp:posOffset>3069590</wp:posOffset>
                </wp:positionH>
                <wp:positionV relativeFrom="paragraph">
                  <wp:posOffset>1828800</wp:posOffset>
                </wp:positionV>
                <wp:extent cx="963295" cy="170815"/>
                <wp:wrapTopAndBottom/>
                <wp:docPr id="15" name="Shape 1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63295" cy="17081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b）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正常蹄趾间隙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5" o:spid="_x0000_s1027" type="#_x0000_t202" style="width:75.85pt;height:13.45pt;margin-top:2in;margin-left:241.7pt;mso-wrap-distance-bottom:0;mso-wrap-distance-left:0;mso-wrap-distance-right:484.55pt;mso-wrap-distance-top:0;position:absolute;v-text-anchor:top;z-index:251662336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b）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正常蹄趾间隙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221095" simplePos="0" relativeHeight="251665408" behindDoc="0" locked="0" layoutInCell="1" allowOverlap="1">
                <wp:simplePos x="0" y="0"/>
                <wp:positionH relativeFrom="column">
                  <wp:posOffset>2301240</wp:posOffset>
                </wp:positionH>
                <wp:positionV relativeFrom="paragraph">
                  <wp:posOffset>2124710</wp:posOffset>
                </wp:positionV>
                <wp:extent cx="895985" cy="167640"/>
                <wp:wrapTopAndBottom/>
                <wp:docPr id="17" name="Shape 1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9598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4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蹄趾间隙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7" o:spid="_x0000_s1028" type="#_x0000_t202" style="width:70.55pt;height:13.2pt;margin-top:167.3pt;margin-left:181.2pt;mso-wrap-distance-bottom:0;mso-wrap-distance-left:0;mso-wrap-distance-right:489.85pt;mso-wrap-distance-top:0;position:absolute;v-text-anchor:top;z-index:251664384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4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蹄趾间隙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5815330" simplePos="0" relativeHeight="251667456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2423160</wp:posOffset>
                </wp:positionV>
                <wp:extent cx="1301750" cy="167640"/>
                <wp:wrapTopAndBottom/>
                <wp:docPr id="19" name="Shape 1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30175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5. 1.4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腹部发育不良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19" o:spid="_x0000_s1029" type="#_x0000_t202" style="width:102.5pt;height:13.2pt;margin-top:190.8pt;margin-left:-19.2pt;mso-wrap-distance-bottom:0;mso-wrap-distance-left:0;mso-wrap-distance-right:457.9pt;mso-wrap-distance-top:0;position:absolute;v-text-anchor:top;z-index:251666432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5. 1.4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腹部发育不良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1136650" simplePos="0" relativeHeight="251669504" behindDoc="0" locked="0" layoutInCell="1" allowOverlap="1">
                <wp:simplePos x="0" y="0"/>
                <wp:positionH relativeFrom="column">
                  <wp:posOffset>-240665</wp:posOffset>
                </wp:positionH>
                <wp:positionV relativeFrom="paragraph">
                  <wp:posOffset>2679065</wp:posOffset>
                </wp:positionV>
                <wp:extent cx="5980430" cy="402590"/>
                <wp:wrapTopAndBottom/>
                <wp:docPr id="21" name="Shape 2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80430" cy="4025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307" w:lineRule="exact"/>
                              <w:ind w:left="0" w:right="0" w:firstLine="42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侧方位观察腹部，当腹部过大，腹底线下垂严重呈“</w:t>
                            </w:r>
                            <w:r>
                              <w:rPr>
                                <w:color w:val="34383E"/>
                                <w:spacing w:val="0"/>
                                <w:w w:val="100"/>
                                <w:position w:val="0"/>
                              </w:rPr>
                              <w:t>菴唄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”，或者腹部过小，腹底线后部上提呈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zh-CN" w:eastAsia="zh-CN" w:bidi="zh-CN"/>
                              </w:rPr>
                              <w:t xml:space="preserve">“卷 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腹”，确定为腹部发育不良（分别见图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5. a）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和图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 xml:space="preserve">5.c）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697585"/>
                                <w:spacing w:val="0"/>
                                <w:w w:val="100"/>
                                <w:position w:val="0"/>
                              </w:rPr>
                              <w:t xml:space="preserve">\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=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1" o:spid="_x0000_s1030" type="#_x0000_t202" style="width:470.9pt;height:31.7pt;margin-top:210.95pt;margin-left:-18.95pt;mso-wrap-distance-bottom:0;mso-wrap-distance-left:0;mso-wrap-distance-right:89.5pt;mso-wrap-distance-top:0;position:absolute;v-text-anchor:top;z-index:251668480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307" w:lineRule="exact"/>
                        <w:ind w:left="0" w:right="0" w:firstLine="42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侧方位观察腹部，当腹部过大，腹底线下垂严重呈“</w:t>
                      </w:r>
                      <w:r>
                        <w:rPr>
                          <w:color w:val="34383E"/>
                          <w:spacing w:val="0"/>
                          <w:w w:val="100"/>
                          <w:position w:val="0"/>
                        </w:rPr>
                        <w:t>菴唄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”，或者腹部过小，腹底线后部上提呈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zh-CN" w:eastAsia="zh-CN" w:bidi="zh-CN"/>
                        </w:rPr>
                        <w:t xml:space="preserve">“卷 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腹”，确定为腹部发育不良（分别见图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5. a）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和图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 xml:space="preserve">5.c）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697585"/>
                          <w:spacing w:val="0"/>
                          <w:w w:val="100"/>
                          <w:position w:val="0"/>
                        </w:rPr>
                        <w:t xml:space="preserve">\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=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jc w:val="center"/>
        <w:rPr>
          <w:sz w:val="2"/>
          <w:szCs w:val="2"/>
        </w:rPr>
      </w:pPr>
      <w:r>
        <w:drawing>
          <wp:inline>
            <wp:extent cx="5797550" cy="1896110"/>
            <wp:docPr id="23" name="Picut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97550" cy="189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after="219" w:line="1" w:lineRule="exact"/>
      </w:pPr>
    </w:p>
    <w:p>
      <w:pPr>
        <w:pStyle w:val="Bodytext10"/>
        <w:keepNext w:val="0"/>
        <w:keepLines w:val="0"/>
        <w:widowControl w:val="0"/>
        <w:shd w:val="clear" w:color="auto" w:fill="auto"/>
        <w:tabs>
          <w:tab w:val="left" w:pos="2832"/>
          <w:tab w:val="left" w:pos="6197"/>
        </w:tabs>
        <w:bidi w:val="0"/>
        <w:spacing w:before="0" w:line="240" w:lineRule="auto"/>
        <w:ind w:left="0" w:right="0" w:firstLine="0"/>
        <w:jc w:val="center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a）</w:t>
      </w:r>
      <w:r>
        <w:rPr>
          <w:b/>
          <w:bCs/>
          <w:color w:val="000000"/>
          <w:spacing w:val="0"/>
          <w:w w:val="100"/>
          <w:position w:val="0"/>
        </w:rPr>
        <w:t>卷腹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b）</w:t>
      </w:r>
      <w:r>
        <w:rPr>
          <w:b/>
          <w:bCs/>
          <w:color w:val="000000"/>
          <w:spacing w:val="0"/>
          <w:w w:val="100"/>
          <w:position w:val="0"/>
        </w:rPr>
        <w:t>正常腹部</w:t>
        <w:tab/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c）</w:t>
      </w:r>
      <w:r>
        <w:rPr>
          <w:b/>
          <w:bCs/>
          <w:color w:val="000000"/>
          <w:spacing w:val="0"/>
          <w:w w:val="100"/>
          <w:position w:val="0"/>
        </w:rPr>
        <w:t>垂腹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b/>
          <w:bCs/>
          <w:color w:val="000000"/>
          <w:spacing w:val="0"/>
          <w:w w:val="100"/>
          <w:position w:val="0"/>
        </w:rPr>
        <w:t>腹部</w:t>
      </w:r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5.1.5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>背腰不平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0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</w:rPr>
        <w:t>侧方位观察牛只的背腰线，当背腰线呈严重下凹或严重上凸时，确定为背腰不平（分别见图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en-US" w:eastAsia="en-US" w:bidi="en-US"/>
        </w:rPr>
        <w:t>6.a</w:t>
      </w:r>
      <w:r>
        <w:rPr>
          <w:color w:val="000000"/>
          <w:spacing w:val="0"/>
          <w:w w:val="100"/>
          <w:position w:val="0"/>
        </w:rPr>
        <w:t>和</w:t>
      </w:r>
    </w:p>
    <w:p>
      <w:pPr>
        <w:framePr w:w="11208" w:h="8731" w:hRule="atLeast" w:vSpace="250" w:wrap="notBeside" w:vAnchor="text" w:hAnchor="text" w:x="-1439" w:y="251"/>
        <w:widowControl w:val="0"/>
        <w:rPr>
          <w:sz w:val="2"/>
          <w:szCs w:val="2"/>
        </w:rPr>
        <w:sectPr>
          <w:headerReference w:type="default" r:id="rId20"/>
          <w:footerReference w:type="default" r:id="rId21"/>
          <w:type w:val="nextPage"/>
          <w:pgSz w:w="11900" w:h="16840"/>
          <w:pgMar w:top="1935" w:right="795" w:bottom="898" w:left="1338" w:header="0" w:footer="470" w:gutter="0"/>
          <w:pgNumType w:start="8"/>
          <w:cols w:space="720"/>
          <w:noEndnote/>
          <w:titlePg w:val="0"/>
          <w:rtlGutter w:val="0"/>
          <w:docGrid w:linePitch="360"/>
        </w:sectPr>
      </w:pPr>
      <w:r>
        <w:drawing>
          <wp:inline>
            <wp:extent cx="7120255" cy="5547360"/>
            <wp:docPr id="24" name="Picutre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/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55473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widowControl w:val="0"/>
        <w:spacing w:line="1" w:lineRule="exact"/>
        <w:sectPr>
          <w:headerReference w:type="default" r:id="rId23"/>
          <w:footerReference w:type="default" r:id="rId24"/>
          <w:type w:val="nextPage"/>
          <w:pgSz w:w="11900" w:h="16840"/>
          <w:pgMar w:top="1935" w:right="795" w:bottom="898" w:left="1338" w:header="0" w:footer="470" w:gutter="0"/>
          <w:pgNumType w:start="9"/>
          <w:cols w:space="720"/>
          <w:noEndnote/>
          <w:titlePg w:val="0"/>
          <w:rtlGutter w:val="0"/>
          <w:docGrid w:linePitch="360"/>
        </w:sectPr>
      </w:pPr>
      <w:r>
        <mc:AlternateContent>
          <mc:Choice Requires="wps">
            <w:drawing>
              <wp:anchor distT="0" distB="0" distL="0" distR="1143000" simplePos="0" relativeHeight="251671552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0</wp:posOffset>
                </wp:positionV>
                <wp:extent cx="5974080" cy="149225"/>
                <wp:wrapTopAndBottom/>
                <wp:docPr id="25" name="Shape 2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974080" cy="14922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 xml:space="preserve">图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6.c）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5" o:spid="_x0000_s1031" type="#_x0000_t202" style="width:470.4pt;height:11.75pt;margin-top:0;margin-left:-19.2pt;mso-wrap-distance-bottom:0;mso-wrap-distance-left:0;mso-wrap-distance-right:90pt;mso-wrap-distance-top:0;position:absolute;v-text-anchor:top;z-index:251670528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 xml:space="preserve">图 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6.c）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7028815" simplePos="0" relativeHeight="251673600" behindDoc="0" locked="0" layoutInCell="1" allowOverlap="1">
                <wp:simplePos x="0" y="0"/>
                <wp:positionH relativeFrom="column">
                  <wp:posOffset>5516880</wp:posOffset>
                </wp:positionH>
                <wp:positionV relativeFrom="paragraph">
                  <wp:posOffset>5413375</wp:posOffset>
                </wp:positionV>
                <wp:extent cx="88265" cy="143510"/>
                <wp:wrapTopAndBottom/>
                <wp:docPr id="27" name="Shape 2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88265" cy="14351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sz w:val="18"/>
                                <w:szCs w:val="18"/>
                              </w:rPr>
                              <w:t>4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7" o:spid="_x0000_s1032" type="#_x0000_t202" style="width:6.95pt;height:11.3pt;margin-top:426.25pt;margin-left:434.4pt;mso-wrap-distance-bottom:0;mso-wrap-distance-left:0;mso-wrap-distance-right:553.45pt;mso-wrap-distance-top:0;position:absolute;v-text-anchor:top;z-index:251672576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sz w:val="18"/>
                          <w:szCs w:val="18"/>
                        </w:rPr>
                        <w:t>4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358255" simplePos="0" relativeHeight="251675648" behindDoc="0" locked="0" layoutInCell="1" allowOverlap="1">
                <wp:simplePos x="0" y="0"/>
                <wp:positionH relativeFrom="column">
                  <wp:posOffset>2368550</wp:posOffset>
                </wp:positionH>
                <wp:positionV relativeFrom="paragraph">
                  <wp:posOffset>2560320</wp:posOffset>
                </wp:positionV>
                <wp:extent cx="758825" cy="167640"/>
                <wp:wrapTopAndBottom/>
                <wp:docPr id="29" name="Shape 2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75882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背腰线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29" o:spid="_x0000_s1033" type="#_x0000_t202" style="width:59.75pt;height:13.2pt;margin-top:201.6pt;margin-left:186.5pt;mso-wrap-distance-bottom:0;mso-wrap-distance-left:0;mso-wrap-distance-right:500.65pt;mso-wrap-distance-top:0;position:absolute;v-text-anchor:top;z-index:251674624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6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背腰线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214745" simplePos="0" relativeHeight="251677696" behindDoc="0" locked="0" layoutInCell="1" allowOverlap="1">
                <wp:simplePos x="0" y="0"/>
                <wp:positionH relativeFrom="column">
                  <wp:posOffset>-243840</wp:posOffset>
                </wp:positionH>
                <wp:positionV relativeFrom="paragraph">
                  <wp:posOffset>2853055</wp:posOffset>
                </wp:positionV>
                <wp:extent cx="902335" cy="167640"/>
                <wp:wrapTopAndBottom/>
                <wp:docPr id="31" name="Shape 3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90233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5. 1.6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尖斜尻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1" o:spid="_x0000_s1034" type="#_x0000_t202" style="width:71.05pt;height:13.2pt;margin-top:224.65pt;margin-left:-19.2pt;mso-wrap-distance-bottom:0;mso-wrap-distance-left:0;mso-wrap-distance-right:489.35pt;mso-wrap-distance-top:0;position:absolute;v-text-anchor:top;z-index:251676672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5. 1.6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尖斜尻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1414145" simplePos="0" relativeHeight="251679744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3154680</wp:posOffset>
                </wp:positionV>
                <wp:extent cx="5702935" cy="173990"/>
                <wp:wrapTopAndBottom/>
                <wp:docPr id="33" name="Shape 3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70293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侧方位观察牛只的尻部，髄关节和坐骨结节连统与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7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瞄线夹角大于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30</w:t>
                            </w: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度确定为尖斜尻（见图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7. a）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）</w:t>
                            </w:r>
                            <w:r>
                              <w:rPr>
                                <w:i/>
                                <w:i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。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3" o:spid="_x0000_s1035" type="#_x0000_t202" style="width:449.05pt;height:13.7pt;margin-top:248.4pt;margin-left:1.9pt;mso-wrap-distance-bottom:0;mso-wrap-distance-left:0;mso-wrap-distance-right:111.35pt;mso-wrap-distance-top:0;position:absolute;v-text-anchor:top;z-index:251678720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侧方位观察牛只的尻部，髄关节和坐骨结节连统与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7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瞄线夹角大于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30</w:t>
                      </w: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</w:rPr>
                        <w:t>度确定为尖斜尻（见图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7. a）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</w:rPr>
                        <w:t>）</w:t>
                      </w:r>
                      <w:r>
                        <w:rPr>
                          <w:i/>
                          <w:iCs/>
                          <w:color w:val="000000"/>
                          <w:spacing w:val="0"/>
                          <w:w w:val="100"/>
                          <w:position w:val="0"/>
                        </w:rPr>
                        <w:t>。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422390" simplePos="0" relativeHeight="251681792" behindDoc="0" locked="0" layoutInCell="1" allowOverlap="1">
                <wp:simplePos x="0" y="0"/>
                <wp:positionH relativeFrom="column">
                  <wp:posOffset>463550</wp:posOffset>
                </wp:positionH>
                <wp:positionV relativeFrom="paragraph">
                  <wp:posOffset>2265045</wp:posOffset>
                </wp:positionV>
                <wp:extent cx="694690" cy="167640"/>
                <wp:wrapTopAndBottom/>
                <wp:docPr id="35" name="Shape 35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469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a）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背腰下凹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5" o:spid="_x0000_s1036" type="#_x0000_t202" style="width:54.7pt;height:13.2pt;margin-top:178.35pt;margin-left:36.5pt;mso-wrap-distance-bottom:0;mso-wrap-distance-left:0;mso-wrap-distance-right:505.7pt;mso-wrap-distance-top:0;position:absolute;v-text-anchor:top;z-index:251680768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a）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背腰下凹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419215" simplePos="0" relativeHeight="251683840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2265045</wp:posOffset>
                </wp:positionV>
                <wp:extent cx="697865" cy="167640"/>
                <wp:wrapTopAndBottom/>
                <wp:docPr id="37" name="Shape 3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7865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b）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背腰平直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7" o:spid="_x0000_s1037" type="#_x0000_t202" style="width:54.95pt;height:13.2pt;margin-top:178.35pt;margin-left:188.9pt;mso-wrap-distance-bottom:0;mso-wrap-distance-left:0;mso-wrap-distance-right:505.45pt;mso-wrap-distance-top:0;position:absolute;v-text-anchor:top;z-index:251682816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b）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背腰平直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0" distL="0" distR="6424930" simplePos="0" relativeHeight="251685888" behindDoc="0" locked="0" layoutInCell="1" allowOverlap="1">
                <wp:simplePos x="0" y="0"/>
                <wp:positionH relativeFrom="column">
                  <wp:posOffset>4334510</wp:posOffset>
                </wp:positionH>
                <wp:positionV relativeFrom="paragraph">
                  <wp:posOffset>2261870</wp:posOffset>
                </wp:positionV>
                <wp:extent cx="692150" cy="167640"/>
                <wp:wrapTopAndBottom/>
                <wp:docPr id="39" name="Shape 3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692150" cy="16764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Picturecaption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c）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背腰上凸</w:t>
                            </w:r>
                          </w:p>
                        </w:txbxContent>
                      </wps:txbx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39" o:spid="_x0000_s1038" type="#_x0000_t202" style="width:54.5pt;height:13.2pt;margin-top:178.1pt;margin-left:341.3pt;mso-wrap-distance-bottom:0;mso-wrap-distance-left:0;mso-wrap-distance-right:505.9pt;mso-wrap-distance-top:0;position:absolute;v-text-anchor:top;z-index:251684864" filled="f" fillcolor="this">
                <v:textbox inset="0,0,0,0">
                  <w:txbxContent>
                    <w:p>
                      <w:pPr>
                        <w:pStyle w:val="Picturecaption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c）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背腰上凸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0" distB="50800" distL="0" distR="0" simplePos="0" relativeHeight="251687936" behindDoc="0" locked="0" layoutInCell="1" allowOverlap="1">
                <wp:simplePos x="0" y="0"/>
                <wp:positionH relativeFrom="page">
                  <wp:posOffset>2703830</wp:posOffset>
                </wp:positionH>
                <wp:positionV relativeFrom="paragraph">
                  <wp:posOffset>0</wp:posOffset>
                </wp:positionV>
                <wp:extent cx="560705" cy="173990"/>
                <wp:wrapTopAndBottom/>
                <wp:docPr id="41" name="Shape 4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560705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a）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尖斜尻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1" o:spid="_x0000_s1039" type="#_x0000_t202" style="width:44.15pt;height:13.7pt;margin-top:0;margin-left:212.9pt;mso-position-horizontal-relative:page;mso-wrap-distance-bottom:4pt;mso-wrap-distance-left:0;mso-wrap-distance-right:0;mso-wrap-distance-top:0;mso-wrap-style:none;position:absolute;v-text-anchor:top;z-index:251686912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a）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尖斜尻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>
        <mc:AlternateContent>
          <mc:Choice Requires="wps">
            <w:drawing>
              <wp:anchor distT="0" distB="50800" distL="0" distR="0" simplePos="0" relativeHeight="251689984" behindDoc="0" locked="0" layoutInCell="1" allowOverlap="1">
                <wp:simplePos x="0" y="0"/>
                <wp:positionH relativeFrom="page">
                  <wp:posOffset>4109085</wp:posOffset>
                </wp:positionH>
                <wp:positionV relativeFrom="paragraph">
                  <wp:posOffset>0</wp:posOffset>
                </wp:positionV>
                <wp:extent cx="1090930" cy="173990"/>
                <wp:wrapTopAndBottom/>
                <wp:docPr id="43" name="Shape 43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 txBox="1"/>
                      <wps:spPr>
                        <a:xfrm>
                          <a:off x="0" y="0"/>
                          <a:ext cx="1090930" cy="17399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>
                            <w:pPr>
                              <w:pStyle w:val="Bodytext10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center"/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00"/>
                                <w:spacing w:val="0"/>
                                <w:w w:val="100"/>
                                <w:position w:val="0"/>
                                <w:lang w:val="en-US" w:eastAsia="en-US" w:bidi="en-US"/>
                              </w:rPr>
                              <w:t>b）</w:t>
                            </w:r>
                            <w:r>
                              <w:rPr>
                                <w:b/>
                                <w:bCs/>
                                <w:color w:val="000000"/>
                                <w:spacing w:val="0"/>
                                <w:w w:val="100"/>
                                <w:position w:val="0"/>
                              </w:rPr>
                              <w:t>发育良好的尻部</w:t>
                            </w:r>
                          </w:p>
                        </w:txbxContent>
                      </wps:txbx>
                      <wps:bodyPr wrap="none" lIns="0" tIns="0" rIns="0" bIns="0"/>
                    </wps:wsp>
                  </a:graphicData>
                </a:graphic>
              </wp:anchor>
            </w:drawing>
          </mc:Choice>
          <mc:Fallback>
            <w:pict>
              <v:shape id="Shape 43" o:spid="_x0000_s1040" type="#_x0000_t202" style="width:85.9pt;height:13.7pt;margin-top:0;margin-left:323.55pt;mso-position-horizontal-relative:page;mso-wrap-distance-bottom:4pt;mso-wrap-distance-left:0;mso-wrap-distance-right:0;mso-wrap-distance-top:0;mso-wrap-style:none;position:absolute;v-text-anchor:top;z-index:251688960" filled="f" fillcolor="this">
                <v:textbox inset="0,0,0,0">
                  <w:txbxContent>
                    <w:p>
                      <w:pPr>
                        <w:pStyle w:val="Bodytext10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center"/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00"/>
                          <w:spacing w:val="0"/>
                          <w:w w:val="100"/>
                          <w:position w:val="0"/>
                          <w:lang w:val="en-US" w:eastAsia="en-US" w:bidi="en-US"/>
                        </w:rPr>
                        <w:t>b）</w:t>
                      </w:r>
                      <w:r>
                        <w:rPr>
                          <w:b/>
                          <w:bCs/>
                          <w:color w:val="000000"/>
                          <w:spacing w:val="0"/>
                          <w:w w:val="100"/>
                          <w:position w:val="0"/>
                        </w:rPr>
                        <w:t>发育良好的尻部</w:t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220" w:line="240" w:lineRule="auto"/>
        <w:ind w:left="0" w:right="0" w:firstLine="0"/>
        <w:jc w:val="center"/>
      </w:pPr>
      <w:bookmarkStart w:id="42" w:name="bookmark42"/>
      <w:bookmarkStart w:id="43" w:name="bookmark43"/>
      <w:bookmarkStart w:id="44" w:name="bookmark44"/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</w:rPr>
        <w:t>7</w:t>
      </w:r>
      <w:r>
        <w:rPr>
          <w:color w:val="000000"/>
          <w:spacing w:val="0"/>
          <w:w w:val="100"/>
          <w:position w:val="0"/>
        </w:rPr>
        <w:t>尻部</w:t>
      </w:r>
      <w:bookmarkEnd w:id="42"/>
      <w:bookmarkEnd w:id="43"/>
      <w:bookmarkEnd w:id="44"/>
    </w:p>
    <w:p>
      <w:pPr>
        <w:pStyle w:val="Bodytext30"/>
        <w:keepNext w:val="0"/>
        <w:keepLines w:val="0"/>
        <w:widowControl w:val="0"/>
        <w:shd w:val="clear" w:color="auto" w:fill="auto"/>
        <w:bidi w:val="0"/>
        <w:spacing w:before="0" w:line="240" w:lineRule="auto"/>
        <w:ind w:left="0" w:right="0"/>
        <w:jc w:val="left"/>
      </w:pPr>
      <w:r>
        <w:rPr>
          <w:color w:val="000000"/>
          <w:spacing w:val="0"/>
          <w:w w:val="100"/>
          <w:position w:val="0"/>
          <w:sz w:val="18"/>
          <w:szCs w:val="18"/>
        </w:rPr>
        <w:t>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8"/>
          <w:szCs w:val="8"/>
        </w:rPr>
        <w:t>2</w:t>
      </w:r>
      <w:r>
        <w:rPr>
          <w:color w:val="000000"/>
          <w:spacing w:val="0"/>
          <w:w w:val="100"/>
          <w:position w:val="0"/>
          <w:sz w:val="8"/>
          <w:szCs w:val="8"/>
        </w:rPr>
        <w:t>：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1-</w:t>
      </w:r>
      <w:r>
        <w:rPr>
          <w:color w:val="000000"/>
          <w:spacing w:val="0"/>
          <w:w w:val="100"/>
          <w:position w:val="0"/>
        </w:rPr>
        <w:t>图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</w:rPr>
        <w:t>7</w:t>
      </w:r>
      <w:r>
        <w:rPr>
          <w:color w:val="000000"/>
          <w:spacing w:val="0"/>
          <w:w w:val="100"/>
          <w:position w:val="0"/>
        </w:rPr>
        <w:t>中的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sz w:val="18"/>
          <w:szCs w:val="18"/>
          <w:lang w:val="en-US" w:eastAsia="en-US" w:bidi="en-US"/>
        </w:rPr>
        <w:t>b）</w:t>
      </w:r>
      <w:r>
        <w:rPr>
          <w:color w:val="000000"/>
          <w:spacing w:val="0"/>
          <w:w w:val="100"/>
          <w:position w:val="0"/>
        </w:rPr>
        <w:t>分图为各性状中的良好状态。</w:t>
      </w:r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60" w:line="298" w:lineRule="exact"/>
        <w:ind w:left="0" w:right="0" w:firstLine="0"/>
        <w:jc w:val="left"/>
      </w:pPr>
      <w:bookmarkStart w:id="45" w:name="bookmark45"/>
      <w:bookmarkStart w:id="46" w:name="bookmark46"/>
      <w:bookmarkStart w:id="47" w:name="bookmark47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5.2</w:t>
      </w:r>
      <w:r>
        <w:rPr>
          <w:color w:val="000000"/>
          <w:spacing w:val="0"/>
          <w:w w:val="100"/>
          <w:position w:val="0"/>
        </w:rPr>
        <w:t>线性观察性状</w:t>
      </w:r>
      <w:bookmarkEnd w:id="45"/>
      <w:bookmarkEnd w:id="46"/>
      <w:bookmarkEnd w:id="47"/>
    </w:p>
    <w:p>
      <w:pPr>
        <w:pStyle w:val="Heading510"/>
        <w:keepNext/>
        <w:keepLines/>
        <w:widowControl w:val="0"/>
        <w:shd w:val="clear" w:color="auto" w:fill="auto"/>
        <w:bidi w:val="0"/>
        <w:spacing w:before="0" w:after="160" w:line="298" w:lineRule="exact"/>
        <w:ind w:left="0" w:right="0" w:firstLine="0"/>
        <w:jc w:val="left"/>
      </w:pPr>
      <w:bookmarkStart w:id="48" w:name="bookmark48"/>
      <w:r>
        <w:rPr>
          <w:rFonts w:ascii="Times New Roman" w:eastAsia="Times New Roman" w:hAnsi="Times New Roman" w:cs="Times New Roman"/>
          <w:b w:val="0"/>
          <w:bCs w:val="0"/>
          <w:color w:val="000000"/>
          <w:spacing w:val="0"/>
          <w:w w:val="100"/>
          <w:position w:val="0"/>
          <w:lang w:val="en-US" w:eastAsia="en-US" w:bidi="en-US"/>
        </w:rPr>
        <w:t>5.2.1</w:t>
      </w:r>
      <w:r>
        <w:rPr>
          <w:color w:val="000000"/>
          <w:spacing w:val="0"/>
          <w:w w:val="100"/>
          <w:position w:val="0"/>
        </w:rPr>
        <w:t>矩形轮廓</w:t>
      </w:r>
      <w:bookmarkEnd w:id="48"/>
    </w:p>
    <w:p>
      <w:pPr>
        <w:pStyle w:val="Bodytext20"/>
        <w:keepNext w:val="0"/>
        <w:keepLines w:val="0"/>
        <w:widowControl w:val="0"/>
        <w:shd w:val="clear" w:color="auto" w:fill="auto"/>
        <w:bidi w:val="0"/>
        <w:spacing w:before="0" w:after="160" w:line="298" w:lineRule="exact"/>
        <w:ind w:left="0" w:right="0" w:firstLine="0"/>
        <w:jc w:val="left"/>
      </w:pP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  <w:lang w:val="zh-TW" w:eastAsia="zh-TW" w:bidi="zh-TW"/>
        </w:rPr>
        <w:t>5.2.1.1</w:t>
      </w:r>
      <w:r>
        <w:rPr>
          <w:rFonts w:ascii="SimSun" w:eastAsia="SimSun" w:hAnsi="SimSun" w:cs="SimSun"/>
          <w:b/>
          <w:bCs/>
          <w:color w:val="000000"/>
          <w:spacing w:val="0"/>
          <w:w w:val="100"/>
          <w:position w:val="0"/>
          <w:lang w:val="zh-TW" w:eastAsia="zh-TW" w:bidi="zh-TW"/>
        </w:rPr>
        <w:t>前望矩形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298" w:lineRule="exact"/>
        <w:ind w:left="0" w:right="0"/>
        <w:jc w:val="left"/>
      </w:pPr>
      <w:r>
        <w:rPr>
          <w:color w:val="000000"/>
          <w:spacing w:val="0"/>
          <w:w w:val="100"/>
          <w:position w:val="0"/>
        </w:rPr>
        <w:t>正前方观察牛的髻甲、前胸、肩及肋部所构成的矩形轮廓，按矩形轮廓的规整度与饱满度由低到高 依次评为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至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5</w:t>
      </w:r>
      <w:r>
        <w:rPr>
          <w:color w:val="000000"/>
          <w:spacing w:val="0"/>
          <w:w w:val="100"/>
          <w:position w:val="0"/>
        </w:rPr>
        <w:t>分。评分标准详见表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color w:val="000000"/>
          <w:spacing w:val="0"/>
          <w:w w:val="100"/>
          <w:position w:val="0"/>
        </w:rPr>
        <w:t>。</w:t>
      </w:r>
    </w:p>
    <w:p>
      <w:pPr>
        <w:pStyle w:val="Bodytext10"/>
        <w:keepNext w:val="0"/>
        <w:keepLines w:val="0"/>
        <w:widowControl w:val="0"/>
        <w:shd w:val="clear" w:color="auto" w:fill="auto"/>
        <w:bidi w:val="0"/>
        <w:spacing w:before="0" w:after="160" w:line="298" w:lineRule="exact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</w:rPr>
        <w:t>表</w:t>
      </w:r>
      <w:r>
        <w:rPr>
          <w:rFonts w:ascii="Times New Roman" w:eastAsia="Times New Roman" w:hAnsi="Times New Roman" w:cs="Times New Roman"/>
          <w:color w:val="000000"/>
          <w:spacing w:val="0"/>
          <w:w w:val="100"/>
          <w:position w:val="0"/>
        </w:rPr>
        <w:t>1</w:t>
      </w:r>
      <w:r>
        <w:rPr>
          <w:b/>
          <w:bCs/>
          <w:color w:val="000000"/>
          <w:spacing w:val="0"/>
          <w:w w:val="100"/>
          <w:position w:val="0"/>
        </w:rPr>
        <w:t>前望矩形评分标准</w:t>
      </w:r>
    </w:p>
    <w:p>
      <w:pPr>
        <w:widowControl w:val="0"/>
        <w:spacing w:line="1" w:lineRule="exact"/>
      </w:pPr>
      <w:r>
        <w:drawing>
          <wp:anchor distT="38100" distB="0" distL="0" distR="0" simplePos="0" relativeHeight="251691008" behindDoc="0" locked="0" layoutInCell="1" allowOverlap="1">
            <wp:simplePos x="0" y="0"/>
            <wp:positionH relativeFrom="page">
              <wp:posOffset>293370</wp:posOffset>
            </wp:positionH>
            <wp:positionV relativeFrom="paragraph">
              <wp:posOffset>38100</wp:posOffset>
            </wp:positionV>
            <wp:extent cx="7120255" cy="6333490"/>
            <wp:wrapTopAndBottom/>
            <wp:docPr id="47" name="Shape 4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box 48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7120255" cy="6333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/>
      </w:r>
      <w:r>
        <w:br/>
      </w:r>
    </w:p>
    <w:p>
      <w:pPr>
        <w:keepNext w:val="0"/>
        <w:keepLines w:val="0"/>
        <w:widowControl/>
        <w:shd w:val="clear" w:color="auto" w:fill="auto"/>
        <w:bidi w:val="0"/>
        <w:spacing w:before="0" w:after="0" w:line="240" w:lineRule="auto"/>
        <w:ind w:left="0" w:right="0" w:firstLine="0"/>
        <w:jc w:val="left"/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</w:pPr>
      <w:r>
        <w:rPr>
          <w:rFonts w:ascii="SimSun" w:eastAsia="SimSun" w:hAnsi="SimSun" w:cs="SimSun"/>
          <w:b/>
          <w:bCs/>
          <w:spacing w:val="0"/>
          <w:w w:val="100"/>
          <w:position w:val="0"/>
          <w:sz w:val="30"/>
          <w:szCs w:val="30"/>
          <w:shd w:val="clear" w:color="auto" w:fill="auto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spacing w:val="0"/>
            <w:w w:val="100"/>
            <w:position w:val="0"/>
            <w:sz w:val="30"/>
            <w:szCs w:val="30"/>
            <w:u w:val="single" w:color="0000EE"/>
            <w:shd w:val="clear" w:color="auto" w:fill="auto"/>
          </w:rPr>
          <w:t>https://d.book118.com/776041003030010044</w:t>
        </w:r>
      </w:hyperlink>
    </w:p>
    <w:p>
      <w:pPr>
        <w:widowControl w:val="0"/>
        <w:spacing w:line="1" w:lineRule="exact"/>
      </w:pPr>
    </w:p>
    <w:sectPr>
      <w:headerReference w:type="default" r:id="rId27"/>
      <w:footerReference w:type="default" r:id="rId28"/>
      <w:type w:val="nextPage"/>
      <w:pgSz w:w="11900" w:h="16840"/>
      <w:pgMar w:top="1935" w:right="795" w:bottom="898" w:left="1338" w:header="0" w:footer="470" w:gutter="0"/>
      <w:pgNumType w:start="10"/>
      <w:cols w:space="720"/>
      <w:noEndnote/>
      <w:titlePg w:val="0"/>
      <w:rtlGutter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6670675</wp:posOffset>
              </wp:positionH>
              <wp:positionV relativeFrom="page">
                <wp:posOffset>9860915</wp:posOffset>
              </wp:positionV>
              <wp:extent cx="30480" cy="79375"/>
              <wp:wrapNone/>
              <wp:docPr id="6" name="Shap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048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2051" type="#_x0000_t202" style="width:2.4pt;height:6.25pt;margin-top:776.45pt;margin-left:525.2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6670675</wp:posOffset>
              </wp:positionH>
              <wp:positionV relativeFrom="page">
                <wp:posOffset>9860915</wp:posOffset>
              </wp:positionV>
              <wp:extent cx="30480" cy="79375"/>
              <wp:wrapNone/>
              <wp:docPr id="236615154" name="Shape 6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30480" cy="793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  <w:rPr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sz w:val="18"/>
                              <w:szCs w:val="18"/>
                              <w:lang w:val="zh-TW" w:eastAsia="zh-TW" w:bidi="zh-TW"/>
                            </w:rPr>
                            <w:t>1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6" o:spid="_x0000_s2053" type="#_x0000_t202" style="width:2.4pt;height:6.25pt;margin-top:776.45pt;margin-left:525.2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  <w:rPr>
                        <w:sz w:val="18"/>
                        <w:szCs w:val="18"/>
                      </w:rPr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sz w:val="18"/>
                        <w:szCs w:val="18"/>
                        <w:lang w:val="zh-TW" w:eastAsia="zh-TW" w:bidi="zh-TW"/>
                      </w:rPr>
                      <w:t>1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1" name="Shape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1" o:spid="_x0000_s2049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5824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1312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4" name="Shape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2050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5619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3360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1657060699" name="Shape 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" o:spid="_x0000_s2052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5414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5408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45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054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5209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7456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1825073116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055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50048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69504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1997983970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056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48000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1552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377659195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057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45952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3600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2119572813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058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43904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251675648" behindDoc="1" locked="0" layoutInCell="1" allowOverlap="1">
              <wp:simplePos x="0" y="0"/>
              <wp:positionH relativeFrom="page">
                <wp:posOffset>5713095</wp:posOffset>
              </wp:positionH>
              <wp:positionV relativeFrom="page">
                <wp:posOffset>933450</wp:posOffset>
              </wp:positionV>
              <wp:extent cx="1124585" cy="100330"/>
              <wp:wrapNone/>
              <wp:docPr id="1520164238" name="Shape 45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/>
                    <wps:spPr>
                      <a:xfrm>
                        <a:off x="0" y="0"/>
                        <a:ext cx="1124585" cy="10033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pStyle w:val="Headerorfooter20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Times New Roman" w:eastAsia="Times New Roman" w:hAnsi="Times New Roman" w:cs="Times New Roman"/>
                              <w:color w:val="000000"/>
                              <w:spacing w:val="0"/>
                              <w:w w:val="100"/>
                              <w:position w:val="0"/>
                              <w:lang w:val="en-US" w:eastAsia="en-US" w:bidi="en-US"/>
                            </w:rPr>
                            <w:t>DB21/T 3224—2020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Shape 45" o:spid="_x0000_s2059" type="#_x0000_t202" style="width:88.55pt;height:7.9pt;margin-top:73.5pt;margin-left:449.85pt;mso-position-horizontal-relative:page;mso-position-vertical-relative:page;mso-wrap-distance-bottom:0;mso-wrap-distance-left:0;mso-wrap-distance-right:0;mso-wrap-distance-top:0;mso-wrap-style:none;position:absolute;v-text-anchor:top;z-index:-251641856" filled="f" fillcolor="this">
              <v:textbox style="mso-fit-shape-to-text:t" inset="0,0,0,0">
                <w:txbxContent>
                  <w:p>
                    <w:pPr>
                      <w:pStyle w:val="Headerorfooter20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Times New Roman" w:eastAsia="Times New Roman" w:hAnsi="Times New Roman" w:cs="Times New Roman"/>
                        <w:color w:val="000000"/>
                        <w:spacing w:val="0"/>
                        <w:w w:val="100"/>
                        <w:position w:val="0"/>
                        <w:lang w:val="en-US" w:eastAsia="en-US" w:bidi="en-US"/>
                      </w:rPr>
                      <w:t>DB21/T 3224—2020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AA29A93"/>
    <w:multiLevelType w:val="multilevel"/>
    <w:tmpl w:val="00000000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shd w:val="clear" w:color="auto" w:fill="auto"/>
        <w:lang w:val="en-US" w:eastAsia="en-US" w:bidi="en-US"/>
      </w:rPr>
    </w:lvl>
    <w:lvl w:ilvl="1">
      <w:start w:val="1"/>
      <w:numFmt w:val="decimal"/>
      <w:lvlJc w:val="left"/>
    </w:lvl>
    <w:lvl w:ilvl="2">
      <w:start w:val="1"/>
      <w:numFmt w:val="decimal"/>
      <w:lvlJc w:val="left"/>
    </w:lvl>
    <w:lvl w:ilvl="3">
      <w:start w:val="1"/>
      <w:numFmt w:val="decimal"/>
      <w:lvlJc w:val="left"/>
    </w:lvl>
    <w:lvl w:ilvl="4">
      <w:start w:val="1"/>
      <w:numFmt w:val="decimal"/>
      <w:lvlJc w:val="left"/>
    </w:lvl>
    <w:lvl w:ilvl="5">
      <w:start w:val="1"/>
      <w:numFmt w:val="decimal"/>
      <w:lvlJc w:val="left"/>
    </w:lvl>
    <w:lvl w:ilvl="6">
      <w:start w:val="1"/>
      <w:numFmt w:val="decimal"/>
      <w:lvlJc w:val="left"/>
    </w:lvl>
    <w:lvl w:ilvl="7">
      <w:start w:val="1"/>
      <w:numFmt w:val="decimal"/>
      <w:lvlJc w:val="left"/>
    </w:lvl>
    <w:lvl w:ilvl="8">
      <w:start w:val="1"/>
      <w:numFmt w:val="decimal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100"/>
  <w:defaultTabStop w:val="720"/>
  <w:drawingGridHorizontalSpacing w:val="181"/>
  <w:drawingGridVerticalSpacing w:val="181"/>
  <w:characterSpacingControl w:val="compressPunctuation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en-US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character" w:default="1" w:styleId="DefaultParagraphFont">
    <w:name w:val="Default Paragraph Font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auto"/>
      <w:lang w:val="en-US" w:eastAsia="en-US" w:bidi="en-US"/>
    </w:rPr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odytext2">
    <w:name w:val="Body text|2_"/>
    <w:basedOn w:val="DefaultParagraphFont"/>
    <w:link w:val="Bodytext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11">
    <w:name w:val="Heading #1|1_"/>
    <w:basedOn w:val="DefaultParagraphFont"/>
    <w:link w:val="Heading110"/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character" w:customStyle="1" w:styleId="Heading31">
    <w:name w:val="Heading #3|1_"/>
    <w:basedOn w:val="DefaultParagraphFont"/>
    <w:link w:val="Heading310"/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character" w:customStyle="1" w:styleId="Bodytext4">
    <w:name w:val="Body text|4_"/>
    <w:basedOn w:val="DefaultParagraphFont"/>
    <w:link w:val="Bodytext40"/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Heading21">
    <w:name w:val="Heading #2|1_"/>
    <w:basedOn w:val="DefaultParagraphFont"/>
    <w:link w:val="Heading210"/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character" w:customStyle="1" w:styleId="Heading41">
    <w:name w:val="Heading #4|1_"/>
    <w:basedOn w:val="DefaultParagraphFont"/>
    <w:link w:val="Heading410"/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character" w:customStyle="1" w:styleId="Bodytext1">
    <w:name w:val="Body text|1_"/>
    <w:basedOn w:val="DefaultParagraphFont"/>
    <w:link w:val="Bodytext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2">
    <w:name w:val="Header or footer|2_"/>
    <w:basedOn w:val="DefaultParagraphFont"/>
    <w:link w:val="Headerorfooter2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Heading51">
    <w:name w:val="Heading #5|1_"/>
    <w:basedOn w:val="DefaultParagraphFont"/>
    <w:link w:val="Heading510"/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Picturecaption1">
    <w:name w:val="Picture caption|1_"/>
    <w:basedOn w:val="DefaultParagraphFont"/>
    <w:link w:val="Picturecaption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Bodytext3">
    <w:name w:val="Body text|3_"/>
    <w:basedOn w:val="DefaultParagraphFont"/>
    <w:link w:val="Bodytext30"/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character" w:customStyle="1" w:styleId="Bodytext5">
    <w:name w:val="Body text|5_"/>
    <w:basedOn w:val="DefaultParagraphFont"/>
    <w:link w:val="Bodytext50"/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character" w:customStyle="1" w:styleId="Other1">
    <w:name w:val="Other|1_"/>
    <w:basedOn w:val="DefaultParagraphFont"/>
    <w:link w:val="Other10"/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character" w:customStyle="1" w:styleId="Headerorfooter1">
    <w:name w:val="Header or footer|1_"/>
    <w:basedOn w:val="DefaultParagraphFont"/>
    <w:link w:val="Headerorfooter10"/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Tablecaption1">
    <w:name w:val="Table caption|1_"/>
    <w:basedOn w:val="DefaultParagraphFont"/>
    <w:link w:val="Tablecaption10"/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20">
    <w:name w:val="Body text|2"/>
    <w:basedOn w:val="Normal"/>
    <w:link w:val="Bodytext2"/>
    <w:pPr>
      <w:widowControl w:val="0"/>
      <w:shd w:val="clear" w:color="auto" w:fill="auto"/>
      <w:spacing w:after="60" w:line="326" w:lineRule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110">
    <w:name w:val="Heading #1|1"/>
    <w:basedOn w:val="Normal"/>
    <w:link w:val="Heading11"/>
    <w:pPr>
      <w:widowControl w:val="0"/>
      <w:shd w:val="clear" w:color="auto" w:fill="auto"/>
      <w:spacing w:after="240"/>
      <w:ind w:right="460"/>
      <w:jc w:val="right"/>
      <w:outlineLvl w:val="0"/>
    </w:pPr>
    <w:rPr>
      <w:b/>
      <w:bCs/>
      <w:i w:val="0"/>
      <w:iCs w:val="0"/>
      <w:smallCaps w:val="0"/>
      <w:strike w:val="0"/>
      <w:sz w:val="96"/>
      <w:szCs w:val="96"/>
      <w:u w:val="none"/>
      <w:shd w:val="clear" w:color="auto" w:fill="auto"/>
    </w:rPr>
  </w:style>
  <w:style w:type="paragraph" w:customStyle="1" w:styleId="Heading310">
    <w:name w:val="Heading #3|1"/>
    <w:basedOn w:val="Normal"/>
    <w:link w:val="Heading31"/>
    <w:pPr>
      <w:widowControl w:val="0"/>
      <w:shd w:val="clear" w:color="auto" w:fill="auto"/>
      <w:spacing w:after="360"/>
      <w:outlineLvl w:val="2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48"/>
      <w:szCs w:val="48"/>
      <w:u w:val="none"/>
      <w:shd w:val="clear" w:color="auto" w:fill="auto"/>
      <w:lang w:val="zh-TW" w:eastAsia="zh-TW" w:bidi="zh-TW"/>
    </w:rPr>
  </w:style>
  <w:style w:type="paragraph" w:customStyle="1" w:styleId="Bodytext40">
    <w:name w:val="Body text|4"/>
    <w:basedOn w:val="Normal"/>
    <w:link w:val="Bodytext4"/>
    <w:pPr>
      <w:widowControl w:val="0"/>
      <w:shd w:val="clear" w:color="auto" w:fill="auto"/>
      <w:spacing w:after="1820"/>
    </w:pPr>
    <w:rPr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Heading210">
    <w:name w:val="Heading #2|1"/>
    <w:basedOn w:val="Normal"/>
    <w:link w:val="Heading21"/>
    <w:pPr>
      <w:widowControl w:val="0"/>
      <w:shd w:val="clear" w:color="auto" w:fill="auto"/>
      <w:spacing w:after="460"/>
      <w:jc w:val="center"/>
      <w:outlineLvl w:val="1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52"/>
      <w:szCs w:val="52"/>
      <w:u w:val="none"/>
      <w:shd w:val="clear" w:color="auto" w:fill="auto"/>
      <w:lang w:val="zh-TW" w:eastAsia="zh-TW" w:bidi="zh-TW"/>
    </w:rPr>
  </w:style>
  <w:style w:type="paragraph" w:customStyle="1" w:styleId="Heading410">
    <w:name w:val="Heading #4|1"/>
    <w:basedOn w:val="Normal"/>
    <w:link w:val="Heading41"/>
    <w:pPr>
      <w:widowControl w:val="0"/>
      <w:shd w:val="clear" w:color="auto" w:fill="auto"/>
      <w:spacing w:after="510"/>
      <w:jc w:val="center"/>
      <w:outlineLvl w:val="3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Bodytext10">
    <w:name w:val="Body text|1"/>
    <w:basedOn w:val="Normal"/>
    <w:link w:val="Bodytext1"/>
    <w:pPr>
      <w:widowControl w:val="0"/>
      <w:shd w:val="clear" w:color="auto" w:fill="auto"/>
      <w:spacing w:after="220" w:line="326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20">
    <w:name w:val="Header or footer|2"/>
    <w:basedOn w:val="Normal"/>
    <w:link w:val="Headerorfooter2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Heading510">
    <w:name w:val="Heading #5|1"/>
    <w:basedOn w:val="Normal"/>
    <w:link w:val="Heading51"/>
    <w:pPr>
      <w:widowControl w:val="0"/>
      <w:shd w:val="clear" w:color="auto" w:fill="auto"/>
      <w:spacing w:after="230" w:line="326" w:lineRule="auto"/>
      <w:outlineLvl w:val="4"/>
    </w:pPr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Picturecaption10">
    <w:name w:val="Picture caption|1"/>
    <w:basedOn w:val="Normal"/>
    <w:link w:val="Picturecaption1"/>
    <w:pPr>
      <w:widowControl w:val="0"/>
      <w:shd w:val="clear" w:color="auto" w:fill="auto"/>
      <w:spacing w:line="298" w:lineRule="exact"/>
      <w:ind w:left="44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Bodytext30">
    <w:name w:val="Body text|3"/>
    <w:basedOn w:val="Normal"/>
    <w:link w:val="Bodytext3"/>
    <w:pPr>
      <w:widowControl w:val="0"/>
      <w:shd w:val="clear" w:color="auto" w:fill="auto"/>
      <w:spacing w:after="160"/>
      <w:ind w:firstLine="38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17"/>
      <w:szCs w:val="17"/>
      <w:u w:val="none"/>
      <w:shd w:val="clear" w:color="auto" w:fill="auto"/>
      <w:lang w:val="zh-TW" w:eastAsia="zh-TW" w:bidi="zh-TW"/>
    </w:rPr>
  </w:style>
  <w:style w:type="paragraph" w:customStyle="1" w:styleId="Bodytext50">
    <w:name w:val="Body text|5"/>
    <w:basedOn w:val="Normal"/>
    <w:link w:val="Bodytext5"/>
    <w:pPr>
      <w:widowControl w:val="0"/>
      <w:shd w:val="clear" w:color="auto" w:fill="auto"/>
      <w:spacing w:line="360" w:lineRule="auto"/>
      <w:jc w:val="center"/>
    </w:pPr>
    <w:rPr>
      <w:b w:val="0"/>
      <w:bCs w:val="0"/>
      <w:i w:val="0"/>
      <w:iCs w:val="0"/>
      <w:smallCaps w:val="0"/>
      <w:strike w:val="0"/>
      <w:sz w:val="18"/>
      <w:szCs w:val="18"/>
      <w:u w:val="none"/>
      <w:shd w:val="clear" w:color="auto" w:fill="auto"/>
      <w:lang w:val="zh-TW" w:eastAsia="zh-TW" w:bidi="zh-TW"/>
    </w:rPr>
  </w:style>
  <w:style w:type="paragraph" w:customStyle="1" w:styleId="Other10">
    <w:name w:val="Other|1"/>
    <w:basedOn w:val="Normal"/>
    <w:link w:val="Other1"/>
    <w:pPr>
      <w:widowControl w:val="0"/>
      <w:shd w:val="clear" w:color="auto" w:fill="auto"/>
      <w:spacing w:after="220" w:line="326" w:lineRule="auto"/>
      <w:ind w:firstLine="400"/>
    </w:pPr>
    <w:rPr>
      <w:rFonts w:ascii="SimSun" w:eastAsia="SimSun" w:hAnsi="SimSun" w:cs="SimSu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  <w:style w:type="paragraph" w:customStyle="1" w:styleId="Headerorfooter10">
    <w:name w:val="Header or footer|1"/>
    <w:basedOn w:val="Normal"/>
    <w:link w:val="Headerorfooter1"/>
    <w:pPr>
      <w:widowControl w:val="0"/>
      <w:shd w:val="clear" w:color="auto" w:fill="auto"/>
    </w:pPr>
    <w:rPr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paragraph" w:customStyle="1" w:styleId="Tablecaption10">
    <w:name w:val="Table caption|1"/>
    <w:basedOn w:val="Normal"/>
    <w:link w:val="Tablecaption1"/>
    <w:pPr>
      <w:widowControl w:val="0"/>
      <w:shd w:val="clear" w:color="auto" w:fill="auto"/>
    </w:pPr>
    <w:rPr>
      <w:rFonts w:ascii="SimSun" w:eastAsia="SimSun" w:hAnsi="SimSun" w:cs="SimSun"/>
      <w:b/>
      <w:bCs/>
      <w:i w:val="0"/>
      <w:iCs w:val="0"/>
      <w:smallCaps w:val="0"/>
      <w:strike w:val="0"/>
      <w:sz w:val="20"/>
      <w:szCs w:val="20"/>
      <w:u w:val="none"/>
      <w:shd w:val="clear" w:color="auto" w:fill="auto"/>
      <w:lang w:val="zh-TW" w:eastAsia="zh-TW" w:bidi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3.xml" /><Relationship Id="rId12" Type="http://schemas.openxmlformats.org/officeDocument/2006/relationships/image" Target="media/image2.jpeg" /><Relationship Id="rId13" Type="http://schemas.openxmlformats.org/officeDocument/2006/relationships/image" Target="media/image3.jpeg" /><Relationship Id="rId14" Type="http://schemas.openxmlformats.org/officeDocument/2006/relationships/header" Target="header5.xml" /><Relationship Id="rId15" Type="http://schemas.openxmlformats.org/officeDocument/2006/relationships/footer" Target="footer4.xml" /><Relationship Id="rId16" Type="http://schemas.openxmlformats.org/officeDocument/2006/relationships/image" Target="media/image4.jpeg" /><Relationship Id="rId17" Type="http://schemas.openxmlformats.org/officeDocument/2006/relationships/header" Target="header6.xml" /><Relationship Id="rId18" Type="http://schemas.openxmlformats.org/officeDocument/2006/relationships/footer" Target="footer5.xml" /><Relationship Id="rId19" Type="http://schemas.openxmlformats.org/officeDocument/2006/relationships/image" Target="media/image5.jpeg" /><Relationship Id="rId2" Type="http://schemas.openxmlformats.org/officeDocument/2006/relationships/webSettings" Target="webSettings.xml" /><Relationship Id="rId20" Type="http://schemas.openxmlformats.org/officeDocument/2006/relationships/header" Target="header7.xml" /><Relationship Id="rId21" Type="http://schemas.openxmlformats.org/officeDocument/2006/relationships/footer" Target="footer6.xml" /><Relationship Id="rId22" Type="http://schemas.openxmlformats.org/officeDocument/2006/relationships/image" Target="media/image6.jpeg" /><Relationship Id="rId23" Type="http://schemas.openxmlformats.org/officeDocument/2006/relationships/header" Target="header8.xml" /><Relationship Id="rId24" Type="http://schemas.openxmlformats.org/officeDocument/2006/relationships/footer" Target="footer7.xml" /><Relationship Id="rId25" Type="http://schemas.openxmlformats.org/officeDocument/2006/relationships/image" Target="media/image7.jpeg" /><Relationship Id="rId26" Type="http://schemas.openxmlformats.org/officeDocument/2006/relationships/hyperlink" Target="https://d.book118.com/776041003030010044" TargetMode="External" /><Relationship Id="rId27" Type="http://schemas.openxmlformats.org/officeDocument/2006/relationships/header" Target="header9.xml" /><Relationship Id="rId28" Type="http://schemas.openxmlformats.org/officeDocument/2006/relationships/footer" Target="footer8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numbering" Target="numbering.xml" /><Relationship Id="rId31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image" Target="media/image1.jpeg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