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涂料光亮剂产业分析报告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5165" w:history="1">
        <w:r>
          <w:rPr>
            <w:rFonts w:ascii="仿宋" w:eastAsia="仿宋" w:hAnsi="仿宋" w:cs="仿宋" w:hint="eastAsia"/>
            <w:lang w:val="en-GB"/>
          </w:rPr>
          <w:t>前言</w:t>
        </w:r>
        <w:r>
          <w:tab/>
        </w:r>
        <w:r>
          <w:fldChar w:fldCharType="begin"/>
        </w:r>
        <w:r>
          <w:instrText xml:space="preserve"> PAGEREF _Toc5165 \h </w:instrText>
        </w:r>
        <w:r>
          <w:fldChar w:fldCharType="separate"/>
        </w:r>
        <w:r>
          <w:t>3</w:t>
        </w:r>
        <w:r>
          <w:fldChar w:fldCharType="end"/>
        </w:r>
      </w:hyperlink>
    </w:p>
    <w:p>
      <w:pPr>
        <w:pStyle w:val="TOC1"/>
        <w:tabs>
          <w:tab w:val="right" w:leader="dot" w:pos="8306"/>
        </w:tabs>
      </w:pPr>
      <w:hyperlink w:anchor="_Toc28550" w:history="1">
        <w:r>
          <w:rPr>
            <w:rFonts w:ascii="仿宋" w:eastAsia="仿宋" w:hAnsi="仿宋" w:cs="仿宋" w:hint="eastAsia"/>
            <w:lang w:val="en-GB"/>
          </w:rPr>
          <w:t>一、市场地位与竞争战略</w:t>
        </w:r>
        <w:r>
          <w:tab/>
        </w:r>
        <w:r>
          <w:fldChar w:fldCharType="begin"/>
        </w:r>
        <w:r>
          <w:instrText xml:space="preserve"> PAGEREF _Toc28550 \h </w:instrText>
        </w:r>
        <w:r>
          <w:fldChar w:fldCharType="separate"/>
        </w:r>
        <w:r>
          <w:t>3</w:t>
        </w:r>
        <w:r>
          <w:fldChar w:fldCharType="end"/>
        </w:r>
      </w:hyperlink>
    </w:p>
    <w:p>
      <w:pPr>
        <w:pStyle w:val="TOC2"/>
        <w:tabs>
          <w:tab w:val="right" w:leader="dot" w:pos="8306"/>
        </w:tabs>
      </w:pPr>
      <w:hyperlink w:anchor="_Toc25070" w:history="1">
        <w:r>
          <w:rPr>
            <w:rFonts w:ascii="仿宋" w:eastAsia="仿宋" w:hAnsi="仿宋" w:cs="仿宋" w:hint="eastAsia"/>
            <w:lang w:val="en-GB"/>
          </w:rPr>
          <w:t>(一)、顾客忠诚</w:t>
        </w:r>
        <w:r>
          <w:tab/>
        </w:r>
        <w:r>
          <w:fldChar w:fldCharType="begin"/>
        </w:r>
        <w:r>
          <w:instrText xml:space="preserve"> PAGEREF _Toc25070 \h </w:instrText>
        </w:r>
        <w:r>
          <w:fldChar w:fldCharType="separate"/>
        </w:r>
        <w:r>
          <w:t>3</w:t>
        </w:r>
        <w:r>
          <w:fldChar w:fldCharType="end"/>
        </w:r>
      </w:hyperlink>
    </w:p>
    <w:p>
      <w:pPr>
        <w:pStyle w:val="TOC2"/>
        <w:tabs>
          <w:tab w:val="right" w:leader="dot" w:pos="8306"/>
        </w:tabs>
      </w:pPr>
      <w:hyperlink w:anchor="_Toc4369" w:history="1">
        <w:r>
          <w:rPr>
            <w:rFonts w:ascii="仿宋" w:eastAsia="仿宋" w:hAnsi="仿宋" w:cs="仿宋" w:hint="eastAsia"/>
            <w:lang w:val="en-GB"/>
          </w:rPr>
          <w:t>(二)、全面质量管理</w:t>
        </w:r>
        <w:r>
          <w:tab/>
        </w:r>
        <w:r>
          <w:fldChar w:fldCharType="begin"/>
        </w:r>
        <w:r>
          <w:instrText xml:space="preserve"> PAGEREF _Toc4369 \h </w:instrText>
        </w:r>
        <w:r>
          <w:fldChar w:fldCharType="separate"/>
        </w:r>
        <w:r>
          <w:t>4</w:t>
        </w:r>
        <w:r>
          <w:fldChar w:fldCharType="end"/>
        </w:r>
      </w:hyperlink>
    </w:p>
    <w:p>
      <w:pPr>
        <w:pStyle w:val="TOC2"/>
        <w:tabs>
          <w:tab w:val="right" w:leader="dot" w:pos="8306"/>
        </w:tabs>
      </w:pPr>
      <w:hyperlink w:anchor="_Toc30083" w:history="1">
        <w:r>
          <w:rPr>
            <w:rFonts w:ascii="仿宋" w:eastAsia="仿宋" w:hAnsi="仿宋" w:cs="仿宋" w:hint="eastAsia"/>
            <w:lang w:val="en-GB"/>
          </w:rPr>
          <w:t>(三)、研究市场营销学的意义</w:t>
        </w:r>
        <w:r>
          <w:tab/>
        </w:r>
        <w:r>
          <w:fldChar w:fldCharType="begin"/>
        </w:r>
        <w:r>
          <w:instrText xml:space="preserve"> PAGEREF _Toc30083 \h </w:instrText>
        </w:r>
        <w:r>
          <w:fldChar w:fldCharType="separate"/>
        </w:r>
        <w:r>
          <w:t>5</w:t>
        </w:r>
        <w:r>
          <w:fldChar w:fldCharType="end"/>
        </w:r>
      </w:hyperlink>
    </w:p>
    <w:p>
      <w:pPr>
        <w:pStyle w:val="TOC2"/>
        <w:tabs>
          <w:tab w:val="right" w:leader="dot" w:pos="8306"/>
        </w:tabs>
      </w:pPr>
      <w:hyperlink w:anchor="_Toc9165" w:history="1">
        <w:r>
          <w:rPr>
            <w:rFonts w:ascii="仿宋" w:eastAsia="仿宋" w:hAnsi="仿宋" w:cs="仿宋" w:hint="eastAsia"/>
            <w:lang w:val="en-GB"/>
          </w:rPr>
          <w:t>(四)、市场营销学的研究方法</w:t>
        </w:r>
        <w:r>
          <w:tab/>
        </w:r>
        <w:r>
          <w:fldChar w:fldCharType="begin"/>
        </w:r>
        <w:r>
          <w:instrText xml:space="preserve"> PAGEREF _Toc9165 \h </w:instrText>
        </w:r>
        <w:r>
          <w:fldChar w:fldCharType="separate"/>
        </w:r>
        <w:r>
          <w:t>6</w:t>
        </w:r>
        <w:r>
          <w:fldChar w:fldCharType="end"/>
        </w:r>
      </w:hyperlink>
    </w:p>
    <w:p>
      <w:pPr>
        <w:pStyle w:val="TOC2"/>
        <w:tabs>
          <w:tab w:val="right" w:leader="dot" w:pos="8306"/>
        </w:tabs>
      </w:pPr>
      <w:hyperlink w:anchor="_Toc12927" w:history="1">
        <w:r>
          <w:rPr>
            <w:rFonts w:ascii="仿宋" w:eastAsia="仿宋" w:hAnsi="仿宋" w:cs="仿宋" w:hint="eastAsia"/>
            <w:lang w:val="en-GB"/>
          </w:rPr>
          <w:t>(五)、选择进攻战略</w:t>
        </w:r>
        <w:r>
          <w:tab/>
        </w:r>
        <w:r>
          <w:fldChar w:fldCharType="begin"/>
        </w:r>
        <w:r>
          <w:instrText xml:space="preserve"> PAGEREF _Toc12927 \h </w:instrText>
        </w:r>
        <w:r>
          <w:fldChar w:fldCharType="separate"/>
        </w:r>
        <w:r>
          <w:t>8</w:t>
        </w:r>
        <w:r>
          <w:fldChar w:fldCharType="end"/>
        </w:r>
      </w:hyperlink>
    </w:p>
    <w:p>
      <w:pPr>
        <w:pStyle w:val="TOC2"/>
        <w:tabs>
          <w:tab w:val="right" w:leader="dot" w:pos="8306"/>
        </w:tabs>
      </w:pPr>
      <w:hyperlink w:anchor="_Toc29802" w:history="1">
        <w:r>
          <w:rPr>
            <w:rFonts w:ascii="仿宋" w:eastAsia="仿宋" w:hAnsi="仿宋" w:cs="仿宋" w:hint="eastAsia"/>
            <w:lang w:val="en-GB"/>
          </w:rPr>
          <w:t>(六)、确定战略目标与竞争对手</w:t>
        </w:r>
        <w:r>
          <w:tab/>
        </w:r>
        <w:r>
          <w:fldChar w:fldCharType="begin"/>
        </w:r>
        <w:r>
          <w:instrText xml:space="preserve"> PAGEREF _Toc29802 \h </w:instrText>
        </w:r>
        <w:r>
          <w:fldChar w:fldCharType="separate"/>
        </w:r>
        <w:r>
          <w:t>10</w:t>
        </w:r>
        <w:r>
          <w:fldChar w:fldCharType="end"/>
        </w:r>
      </w:hyperlink>
    </w:p>
    <w:p>
      <w:pPr>
        <w:pStyle w:val="TOC2"/>
        <w:tabs>
          <w:tab w:val="right" w:leader="dot" w:pos="8306"/>
        </w:tabs>
      </w:pPr>
      <w:hyperlink w:anchor="_Toc29840" w:history="1">
        <w:r>
          <w:rPr>
            <w:rFonts w:ascii="仿宋" w:eastAsia="仿宋" w:hAnsi="仿宋" w:cs="仿宋" w:hint="eastAsia"/>
            <w:lang w:val="en-GB"/>
          </w:rPr>
          <w:t>(七)、市场追随者战略</w:t>
        </w:r>
        <w:r>
          <w:tab/>
        </w:r>
        <w:r>
          <w:fldChar w:fldCharType="begin"/>
        </w:r>
        <w:r>
          <w:instrText xml:space="preserve"> PAGEREF _Toc29840 \h </w:instrText>
        </w:r>
        <w:r>
          <w:fldChar w:fldCharType="separate"/>
        </w:r>
        <w:r>
          <w:t>11</w:t>
        </w:r>
        <w:r>
          <w:fldChar w:fldCharType="end"/>
        </w:r>
      </w:hyperlink>
    </w:p>
    <w:p>
      <w:pPr>
        <w:pStyle w:val="TOC2"/>
        <w:tabs>
          <w:tab w:val="right" w:leader="dot" w:pos="8306"/>
        </w:tabs>
      </w:pPr>
      <w:hyperlink w:anchor="_Toc12955" w:history="1">
        <w:r>
          <w:rPr>
            <w:rFonts w:ascii="仿宋" w:eastAsia="仿宋" w:hAnsi="仿宋" w:cs="仿宋" w:hint="eastAsia"/>
            <w:lang w:val="en-GB"/>
          </w:rPr>
          <w:t>(八)、市场利基者战略</w:t>
        </w:r>
        <w:r>
          <w:tab/>
        </w:r>
        <w:r>
          <w:fldChar w:fldCharType="begin"/>
        </w:r>
        <w:r>
          <w:instrText xml:space="preserve"> PAGEREF _Toc12955 \h </w:instrText>
        </w:r>
        <w:r>
          <w:fldChar w:fldCharType="separate"/>
        </w:r>
        <w:r>
          <w:t>13</w:t>
        </w:r>
        <w:r>
          <w:fldChar w:fldCharType="end"/>
        </w:r>
      </w:hyperlink>
    </w:p>
    <w:p>
      <w:pPr>
        <w:pStyle w:val="TOC2"/>
        <w:tabs>
          <w:tab w:val="right" w:leader="dot" w:pos="8306"/>
        </w:tabs>
      </w:pPr>
      <w:hyperlink w:anchor="_Toc19570" w:history="1">
        <w:r>
          <w:rPr>
            <w:rFonts w:ascii="仿宋" w:eastAsia="仿宋" w:hAnsi="仿宋" w:cs="仿宋" w:hint="eastAsia"/>
            <w:lang w:val="en-GB"/>
          </w:rPr>
          <w:t>(九)、竞争战略选择</w:t>
        </w:r>
        <w:r>
          <w:tab/>
        </w:r>
        <w:r>
          <w:fldChar w:fldCharType="begin"/>
        </w:r>
        <w:r>
          <w:instrText xml:space="preserve"> PAGEREF _Toc19570 \h </w:instrText>
        </w:r>
        <w:r>
          <w:fldChar w:fldCharType="separate"/>
        </w:r>
        <w:r>
          <w:t>15</w:t>
        </w:r>
        <w:r>
          <w:fldChar w:fldCharType="end"/>
        </w:r>
      </w:hyperlink>
    </w:p>
    <w:p>
      <w:pPr>
        <w:pStyle w:val="TOC2"/>
        <w:tabs>
          <w:tab w:val="right" w:leader="dot" w:pos="8306"/>
        </w:tabs>
      </w:pPr>
      <w:hyperlink w:anchor="_Toc5301" w:history="1">
        <w:r>
          <w:rPr>
            <w:rFonts w:ascii="仿宋" w:eastAsia="仿宋" w:hAnsi="仿宋" w:cs="仿宋" w:hint="eastAsia"/>
            <w:lang w:val="en-GB"/>
          </w:rPr>
          <w:t>(十)、涂料光亮剂行业竞争者识别</w:t>
        </w:r>
        <w:r>
          <w:tab/>
        </w:r>
        <w:r>
          <w:fldChar w:fldCharType="begin"/>
        </w:r>
        <w:r>
          <w:instrText xml:space="preserve"> PAGEREF _Toc5301 \h </w:instrText>
        </w:r>
        <w:r>
          <w:fldChar w:fldCharType="separate"/>
        </w:r>
        <w:r>
          <w:t>17</w:t>
        </w:r>
        <w:r>
          <w:fldChar w:fldCharType="end"/>
        </w:r>
      </w:hyperlink>
    </w:p>
    <w:p>
      <w:pPr>
        <w:pStyle w:val="TOC1"/>
        <w:tabs>
          <w:tab w:val="right" w:leader="dot" w:pos="8306"/>
        </w:tabs>
      </w:pPr>
      <w:hyperlink w:anchor="_Toc1418" w:history="1">
        <w:r>
          <w:rPr>
            <w:rFonts w:ascii="仿宋" w:eastAsia="仿宋" w:hAnsi="仿宋" w:cs="仿宋" w:hint="eastAsia"/>
            <w:lang w:val="en-GB"/>
          </w:rPr>
          <w:t>二、涂料光亮剂行业发展现状</w:t>
        </w:r>
        <w:r>
          <w:tab/>
        </w:r>
        <w:r>
          <w:fldChar w:fldCharType="begin"/>
        </w:r>
        <w:r>
          <w:instrText xml:space="preserve"> PAGEREF _Toc1418 \h </w:instrText>
        </w:r>
        <w:r>
          <w:fldChar w:fldCharType="separate"/>
        </w:r>
        <w:r>
          <w:t>18</w:t>
        </w:r>
        <w:r>
          <w:fldChar w:fldCharType="end"/>
        </w:r>
      </w:hyperlink>
    </w:p>
    <w:p>
      <w:pPr>
        <w:pStyle w:val="TOC2"/>
        <w:tabs>
          <w:tab w:val="right" w:leader="dot" w:pos="8306"/>
        </w:tabs>
      </w:pPr>
      <w:hyperlink w:anchor="_Toc30048" w:history="1">
        <w:r>
          <w:rPr>
            <w:rFonts w:ascii="仿宋" w:eastAsia="仿宋" w:hAnsi="仿宋" w:cs="仿宋" w:hint="eastAsia"/>
            <w:lang w:val="en-GB"/>
          </w:rPr>
          <w:t>(一)、涂料光亮剂行业整体概况</w:t>
        </w:r>
        <w:r>
          <w:tab/>
        </w:r>
        <w:r>
          <w:fldChar w:fldCharType="begin"/>
        </w:r>
        <w:r>
          <w:instrText xml:space="preserve"> PAGEREF _Toc30048 \h </w:instrText>
        </w:r>
        <w:r>
          <w:fldChar w:fldCharType="separate"/>
        </w:r>
        <w:r>
          <w:t>18</w:t>
        </w:r>
        <w:r>
          <w:fldChar w:fldCharType="end"/>
        </w:r>
      </w:hyperlink>
    </w:p>
    <w:p>
      <w:pPr>
        <w:pStyle w:val="TOC2"/>
        <w:tabs>
          <w:tab w:val="right" w:leader="dot" w:pos="8306"/>
        </w:tabs>
      </w:pPr>
      <w:hyperlink w:anchor="_Toc16718" w:history="1">
        <w:r>
          <w:rPr>
            <w:rFonts w:ascii="仿宋" w:eastAsia="仿宋" w:hAnsi="仿宋" w:cs="仿宋" w:hint="eastAsia"/>
            <w:lang w:val="en-GB"/>
          </w:rPr>
          <w:t>(二)、技术创新与发展</w:t>
        </w:r>
        <w:r>
          <w:tab/>
        </w:r>
        <w:r>
          <w:fldChar w:fldCharType="begin"/>
        </w:r>
        <w:r>
          <w:instrText xml:space="preserve"> PAGEREF _Toc16718 \h </w:instrText>
        </w:r>
        <w:r>
          <w:fldChar w:fldCharType="separate"/>
        </w:r>
        <w:r>
          <w:t>19</w:t>
        </w:r>
        <w:r>
          <w:fldChar w:fldCharType="end"/>
        </w:r>
      </w:hyperlink>
    </w:p>
    <w:p>
      <w:pPr>
        <w:pStyle w:val="TOC2"/>
        <w:tabs>
          <w:tab w:val="right" w:leader="dot" w:pos="8306"/>
        </w:tabs>
      </w:pPr>
      <w:hyperlink w:anchor="_Toc9191" w:history="1">
        <w:r>
          <w:rPr>
            <w:rFonts w:ascii="仿宋" w:eastAsia="仿宋" w:hAnsi="仿宋" w:cs="仿宋" w:hint="eastAsia"/>
            <w:lang w:val="en-GB"/>
          </w:rPr>
          <w:t>(三)、政策与法规</w:t>
        </w:r>
        <w:r>
          <w:tab/>
        </w:r>
        <w:r>
          <w:fldChar w:fldCharType="begin"/>
        </w:r>
        <w:r>
          <w:instrText xml:space="preserve"> PAGEREF _Toc9191 \h </w:instrText>
        </w:r>
        <w:r>
          <w:fldChar w:fldCharType="separate"/>
        </w:r>
        <w:r>
          <w:t>20</w:t>
        </w:r>
        <w:r>
          <w:fldChar w:fldCharType="end"/>
        </w:r>
      </w:hyperlink>
    </w:p>
    <w:p>
      <w:pPr>
        <w:pStyle w:val="TOC2"/>
        <w:tabs>
          <w:tab w:val="right" w:leader="dot" w:pos="8306"/>
        </w:tabs>
      </w:pPr>
      <w:hyperlink w:anchor="_Toc7901" w:history="1">
        <w:r>
          <w:rPr>
            <w:rFonts w:ascii="仿宋" w:eastAsia="仿宋" w:hAnsi="仿宋" w:cs="仿宋" w:hint="eastAsia"/>
            <w:lang w:val="en-GB"/>
          </w:rPr>
          <w:t>(四)、消费者需求变化</w:t>
        </w:r>
        <w:r>
          <w:tab/>
        </w:r>
        <w:r>
          <w:fldChar w:fldCharType="begin"/>
        </w:r>
        <w:r>
          <w:instrText xml:space="preserve"> PAGEREF _Toc7901 \h </w:instrText>
        </w:r>
        <w:r>
          <w:fldChar w:fldCharType="separate"/>
        </w:r>
        <w:r>
          <w:t>21</w:t>
        </w:r>
        <w:r>
          <w:fldChar w:fldCharType="end"/>
        </w:r>
      </w:hyperlink>
    </w:p>
    <w:p>
      <w:pPr>
        <w:pStyle w:val="TOC1"/>
        <w:tabs>
          <w:tab w:val="right" w:leader="dot" w:pos="8306"/>
        </w:tabs>
      </w:pPr>
      <w:hyperlink w:anchor="_Toc9190" w:history="1">
        <w:r>
          <w:rPr>
            <w:rFonts w:ascii="仿宋" w:eastAsia="仿宋" w:hAnsi="仿宋" w:cs="仿宋" w:hint="eastAsia"/>
            <w:lang w:val="en-GB"/>
          </w:rPr>
          <w:t>三、公司简介</w:t>
        </w:r>
        <w:r>
          <w:tab/>
        </w:r>
        <w:r>
          <w:fldChar w:fldCharType="begin"/>
        </w:r>
        <w:r>
          <w:instrText xml:space="preserve"> PAGEREF _Toc9190 \h </w:instrText>
        </w:r>
        <w:r>
          <w:fldChar w:fldCharType="separate"/>
        </w:r>
        <w:r>
          <w:t>23</w:t>
        </w:r>
        <w:r>
          <w:fldChar w:fldCharType="end"/>
        </w:r>
      </w:hyperlink>
    </w:p>
    <w:p>
      <w:pPr>
        <w:pStyle w:val="TOC2"/>
        <w:tabs>
          <w:tab w:val="right" w:leader="dot" w:pos="8306"/>
        </w:tabs>
      </w:pPr>
      <w:hyperlink w:anchor="_Toc22651" w:history="1">
        <w:r>
          <w:rPr>
            <w:rFonts w:ascii="仿宋" w:eastAsia="仿宋" w:hAnsi="仿宋" w:cs="仿宋" w:hint="eastAsia"/>
            <w:lang w:val="en-GB"/>
          </w:rPr>
          <w:t>(一)、公司基本信息</w:t>
        </w:r>
        <w:r>
          <w:tab/>
        </w:r>
        <w:r>
          <w:fldChar w:fldCharType="begin"/>
        </w:r>
        <w:r>
          <w:instrText xml:space="preserve"> PAGEREF _Toc22651 \h </w:instrText>
        </w:r>
        <w:r>
          <w:fldChar w:fldCharType="separate"/>
        </w:r>
        <w:r>
          <w:t>23</w:t>
        </w:r>
        <w:r>
          <w:fldChar w:fldCharType="end"/>
        </w:r>
      </w:hyperlink>
    </w:p>
    <w:p>
      <w:pPr>
        <w:pStyle w:val="TOC2"/>
        <w:tabs>
          <w:tab w:val="right" w:leader="dot" w:pos="8306"/>
        </w:tabs>
      </w:pPr>
      <w:hyperlink w:anchor="_Toc16219" w:history="1">
        <w:r>
          <w:rPr>
            <w:rFonts w:ascii="仿宋" w:eastAsia="仿宋" w:hAnsi="仿宋" w:cs="仿宋" w:hint="eastAsia"/>
            <w:lang w:val="en-GB"/>
          </w:rPr>
          <w:t>(二)、公司简介</w:t>
        </w:r>
        <w:r>
          <w:tab/>
        </w:r>
        <w:r>
          <w:fldChar w:fldCharType="begin"/>
        </w:r>
        <w:r>
          <w:instrText xml:space="preserve"> PAGEREF _Toc16219 \h </w:instrText>
        </w:r>
        <w:r>
          <w:fldChar w:fldCharType="separate"/>
        </w:r>
        <w:r>
          <w:t>23</w:t>
        </w:r>
        <w:r>
          <w:fldChar w:fldCharType="end"/>
        </w:r>
      </w:hyperlink>
    </w:p>
    <w:p>
      <w:pPr>
        <w:pStyle w:val="TOC1"/>
        <w:tabs>
          <w:tab w:val="right" w:leader="dot" w:pos="8306"/>
        </w:tabs>
      </w:pPr>
      <w:hyperlink w:anchor="_Toc19918" w:history="1">
        <w:r>
          <w:rPr>
            <w:rFonts w:ascii="仿宋" w:eastAsia="仿宋" w:hAnsi="仿宋" w:cs="仿宋" w:hint="eastAsia"/>
            <w:lang w:val="en-GB"/>
          </w:rPr>
          <w:t>四、人力资源分析</w:t>
        </w:r>
        <w:r>
          <w:tab/>
        </w:r>
        <w:r>
          <w:fldChar w:fldCharType="begin"/>
        </w:r>
        <w:r>
          <w:instrText xml:space="preserve"> PAGEREF _Toc19918 \h </w:instrText>
        </w:r>
        <w:r>
          <w:fldChar w:fldCharType="separate"/>
        </w:r>
        <w:r>
          <w:t>24</w:t>
        </w:r>
        <w:r>
          <w:fldChar w:fldCharType="end"/>
        </w:r>
      </w:hyperlink>
    </w:p>
    <w:p>
      <w:pPr>
        <w:pStyle w:val="TOC2"/>
        <w:tabs>
          <w:tab w:val="right" w:leader="dot" w:pos="8306"/>
        </w:tabs>
      </w:pPr>
      <w:hyperlink w:anchor="_Toc9841" w:history="1">
        <w:r>
          <w:rPr>
            <w:rFonts w:ascii="仿宋" w:eastAsia="仿宋" w:hAnsi="仿宋" w:cs="仿宋" w:hint="eastAsia"/>
            <w:lang w:val="en-GB"/>
          </w:rPr>
          <w:t>(一)、人力资源配置</w:t>
        </w:r>
        <w:r>
          <w:tab/>
        </w:r>
        <w:r>
          <w:fldChar w:fldCharType="begin"/>
        </w:r>
        <w:r>
          <w:instrText xml:space="preserve"> PAGEREF _Toc9841 \h </w:instrText>
        </w:r>
        <w:r>
          <w:fldChar w:fldCharType="separate"/>
        </w:r>
        <w:r>
          <w:t>24</w:t>
        </w:r>
        <w:r>
          <w:fldChar w:fldCharType="end"/>
        </w:r>
      </w:hyperlink>
    </w:p>
    <w:p>
      <w:pPr>
        <w:pStyle w:val="TOC2"/>
        <w:tabs>
          <w:tab w:val="right" w:leader="dot" w:pos="8306"/>
        </w:tabs>
      </w:pPr>
      <w:hyperlink w:anchor="_Toc26885" w:history="1">
        <w:r>
          <w:rPr>
            <w:rFonts w:ascii="仿宋" w:eastAsia="仿宋" w:hAnsi="仿宋" w:cs="仿宋" w:hint="eastAsia"/>
            <w:lang w:val="en-GB"/>
          </w:rPr>
          <w:t>(二)、员工技能培训</w:t>
        </w:r>
        <w:r>
          <w:tab/>
        </w:r>
        <w:r>
          <w:fldChar w:fldCharType="begin"/>
        </w:r>
        <w:r>
          <w:instrText xml:space="preserve"> PAGEREF _Toc26885 \h </w:instrText>
        </w:r>
        <w:r>
          <w:fldChar w:fldCharType="separate"/>
        </w:r>
        <w:r>
          <w:t>26</w:t>
        </w:r>
        <w:r>
          <w:fldChar w:fldCharType="end"/>
        </w:r>
      </w:hyperlink>
    </w:p>
    <w:p>
      <w:pPr>
        <w:pStyle w:val="TOC1"/>
        <w:tabs>
          <w:tab w:val="right" w:leader="dot" w:pos="8306"/>
        </w:tabs>
      </w:pPr>
      <w:hyperlink w:anchor="_Toc29311" w:history="1">
        <w:r>
          <w:rPr>
            <w:rFonts w:ascii="仿宋" w:eastAsia="仿宋" w:hAnsi="仿宋" w:cs="仿宋" w:hint="eastAsia"/>
            <w:lang w:val="en-GB"/>
          </w:rPr>
          <w:t>五、涂料光亮剂危机管理与应对策略</w:t>
        </w:r>
        <w:r>
          <w:tab/>
        </w:r>
        <w:r>
          <w:fldChar w:fldCharType="begin"/>
        </w:r>
        <w:r>
          <w:instrText xml:space="preserve"> PAGEREF _Toc29311 \h </w:instrText>
        </w:r>
        <w:r>
          <w:fldChar w:fldCharType="separate"/>
        </w:r>
        <w:r>
          <w:t>28</w:t>
        </w:r>
        <w:r>
          <w:fldChar w:fldCharType="end"/>
        </w:r>
      </w:hyperlink>
    </w:p>
    <w:p>
      <w:pPr>
        <w:pStyle w:val="TOC2"/>
        <w:tabs>
          <w:tab w:val="right" w:leader="dot" w:pos="8306"/>
        </w:tabs>
      </w:pPr>
      <w:hyperlink w:anchor="_Toc32350" w:history="1">
        <w:r>
          <w:rPr>
            <w:rFonts w:ascii="仿宋" w:eastAsia="仿宋" w:hAnsi="仿宋" w:cs="仿宋" w:hint="eastAsia"/>
            <w:lang w:val="en-GB"/>
          </w:rPr>
          <w:t>(一)、危机预警与应急计划</w:t>
        </w:r>
        <w:r>
          <w:tab/>
        </w:r>
        <w:r>
          <w:fldChar w:fldCharType="begin"/>
        </w:r>
        <w:r>
          <w:instrText xml:space="preserve"> PAGEREF _Toc32350 \h </w:instrText>
        </w:r>
        <w:r>
          <w:fldChar w:fldCharType="separate"/>
        </w:r>
        <w:r>
          <w:t>28</w:t>
        </w:r>
        <w:r>
          <w:fldChar w:fldCharType="end"/>
        </w:r>
      </w:hyperlink>
    </w:p>
    <w:p>
      <w:pPr>
        <w:pStyle w:val="TOC2"/>
        <w:tabs>
          <w:tab w:val="right" w:leader="dot" w:pos="8306"/>
        </w:tabs>
      </w:pPr>
      <w:hyperlink w:anchor="_Toc19978" w:history="1">
        <w:r>
          <w:rPr>
            <w:rFonts w:ascii="仿宋" w:eastAsia="仿宋" w:hAnsi="仿宋" w:cs="仿宋" w:hint="eastAsia"/>
            <w:lang w:val="en-GB"/>
          </w:rPr>
          <w:t>(二)、公关与危机沟通</w:t>
        </w:r>
        <w:r>
          <w:tab/>
        </w:r>
        <w:r>
          <w:fldChar w:fldCharType="begin"/>
        </w:r>
        <w:r>
          <w:instrText xml:space="preserve"> PAGEREF _Toc19978 \h </w:instrText>
        </w:r>
        <w:r>
          <w:fldChar w:fldCharType="separate"/>
        </w:r>
        <w:r>
          <w:t>29</w:t>
        </w:r>
        <w:r>
          <w:fldChar w:fldCharType="end"/>
        </w:r>
      </w:hyperlink>
    </w:p>
    <w:p>
      <w:pPr>
        <w:pStyle w:val="TOC2"/>
        <w:tabs>
          <w:tab w:val="right" w:leader="dot" w:pos="8306"/>
        </w:tabs>
      </w:pPr>
      <w:hyperlink w:anchor="_Toc157" w:history="1">
        <w:r>
          <w:rPr>
            <w:rFonts w:ascii="仿宋" w:eastAsia="仿宋" w:hAnsi="仿宋" w:cs="仿宋" w:hint="eastAsia"/>
            <w:lang w:val="en-GB"/>
          </w:rPr>
          <w:t>(三)、媒体关系与舆情管理</w:t>
        </w:r>
        <w:r>
          <w:tab/>
        </w:r>
        <w:r>
          <w:fldChar w:fldCharType="begin"/>
        </w:r>
        <w:r>
          <w:instrText xml:space="preserve"> PAGEREF _Toc157 \h </w:instrText>
        </w:r>
        <w:r>
          <w:fldChar w:fldCharType="separate"/>
        </w:r>
        <w:r>
          <w:t>31</w:t>
        </w:r>
        <w:r>
          <w:fldChar w:fldCharType="end"/>
        </w:r>
      </w:hyperlink>
    </w:p>
    <w:p>
      <w:pPr>
        <w:pStyle w:val="TOC2"/>
        <w:tabs>
          <w:tab w:val="right" w:leader="dot" w:pos="8306"/>
        </w:tabs>
      </w:pPr>
      <w:hyperlink w:anchor="_Toc20942" w:history="1">
        <w:r>
          <w:rPr>
            <w:rFonts w:ascii="仿宋" w:eastAsia="仿宋" w:hAnsi="仿宋" w:cs="仿宋" w:hint="eastAsia"/>
            <w:lang w:val="en-GB"/>
          </w:rPr>
          <w:t>(四)、企业社会责任与危机回应</w:t>
        </w:r>
        <w:r>
          <w:tab/>
        </w:r>
        <w:r>
          <w:fldChar w:fldCharType="begin"/>
        </w:r>
        <w:r>
          <w:instrText xml:space="preserve"> PAGEREF _Toc20942 \h </w:instrText>
        </w:r>
        <w:r>
          <w:fldChar w:fldCharType="separate"/>
        </w:r>
        <w:r>
          <w:t>32</w:t>
        </w:r>
        <w:r>
          <w:fldChar w:fldCharType="end"/>
        </w:r>
      </w:hyperlink>
    </w:p>
    <w:p>
      <w:pPr>
        <w:pStyle w:val="TOC1"/>
        <w:tabs>
          <w:tab w:val="right" w:leader="dot" w:pos="8306"/>
        </w:tabs>
      </w:pPr>
      <w:hyperlink w:anchor="_Toc31345" w:history="1">
        <w:r>
          <w:rPr>
            <w:rFonts w:ascii="仿宋" w:eastAsia="仿宋" w:hAnsi="仿宋" w:cs="仿宋" w:hint="eastAsia"/>
            <w:lang w:val="en-GB"/>
          </w:rPr>
          <w:t>六、市场趋势与消费者洞察</w:t>
        </w:r>
        <w:r>
          <w:tab/>
        </w:r>
        <w:r>
          <w:fldChar w:fldCharType="begin"/>
        </w:r>
        <w:r>
          <w:instrText xml:space="preserve"> PAGEREF _Toc31345 \h </w:instrText>
        </w:r>
        <w:r>
          <w:fldChar w:fldCharType="separate"/>
        </w:r>
        <w:r>
          <w:t>33</w:t>
        </w:r>
        <w:r>
          <w:fldChar w:fldCharType="end"/>
        </w:r>
      </w:hyperlink>
    </w:p>
    <w:p>
      <w:pPr>
        <w:pStyle w:val="TOC2"/>
        <w:tabs>
          <w:tab w:val="right" w:leader="dot" w:pos="8306"/>
        </w:tabs>
      </w:pPr>
      <w:hyperlink w:anchor="_Toc26392" w:history="1">
        <w:r>
          <w:rPr>
            <w:rFonts w:ascii="仿宋" w:eastAsia="仿宋" w:hAnsi="仿宋" w:cs="仿宋" w:hint="eastAsia"/>
            <w:lang w:val="en-GB"/>
          </w:rPr>
          <w:t>(一)、市场趋势分析与预测</w:t>
        </w:r>
        <w:r>
          <w:tab/>
        </w:r>
        <w:r>
          <w:fldChar w:fldCharType="begin"/>
        </w:r>
        <w:r>
          <w:instrText xml:space="preserve"> PAGEREF _Toc26392 \h </w:instrText>
        </w:r>
        <w:r>
          <w:fldChar w:fldCharType="separate"/>
        </w:r>
        <w:r>
          <w:t>33</w:t>
        </w:r>
        <w:r>
          <w:fldChar w:fldCharType="end"/>
        </w:r>
      </w:hyperlink>
    </w:p>
    <w:p>
      <w:pPr>
        <w:pStyle w:val="TOC2"/>
        <w:tabs>
          <w:tab w:val="right" w:leader="dot" w:pos="8306"/>
        </w:tabs>
      </w:pPr>
      <w:hyperlink w:anchor="_Toc31713" w:history="1">
        <w:r>
          <w:rPr>
            <w:rFonts w:ascii="仿宋" w:eastAsia="仿宋" w:hAnsi="仿宋" w:cs="仿宋" w:hint="eastAsia"/>
            <w:lang w:val="en-GB"/>
          </w:rPr>
          <w:t>(二)、消费者洞察与行为研究</w:t>
        </w:r>
        <w:r>
          <w:tab/>
        </w:r>
        <w:r>
          <w:fldChar w:fldCharType="begin"/>
        </w:r>
        <w:r>
          <w:instrText xml:space="preserve"> PAGEREF _Toc31713 \h </w:instrText>
        </w:r>
        <w:r>
          <w:fldChar w:fldCharType="separate"/>
        </w:r>
        <w:r>
          <w:t>35</w:t>
        </w:r>
        <w:r>
          <w:fldChar w:fldCharType="end"/>
        </w:r>
      </w:hyperlink>
    </w:p>
    <w:p>
      <w:pPr>
        <w:pStyle w:val="TOC2"/>
        <w:tabs>
          <w:tab w:val="right" w:leader="dot" w:pos="8306"/>
        </w:tabs>
      </w:pPr>
      <w:hyperlink w:anchor="_Toc16894" w:history="1">
        <w:r>
          <w:rPr>
            <w:rFonts w:ascii="仿宋" w:eastAsia="仿宋" w:hAnsi="仿宋" w:cs="仿宋" w:hint="eastAsia"/>
            <w:lang w:val="en-GB"/>
          </w:rPr>
          <w:t>(三)、产品创新与市场适应性</w:t>
        </w:r>
        <w:r>
          <w:tab/>
        </w:r>
        <w:r>
          <w:fldChar w:fldCharType="begin"/>
        </w:r>
        <w:r>
          <w:instrText xml:space="preserve"> PAGEREF _Toc16894 \h </w:instrText>
        </w:r>
        <w:r>
          <w:fldChar w:fldCharType="separate"/>
        </w:r>
        <w:r>
          <w:t>36</w:t>
        </w:r>
        <w:r>
          <w:fldChar w:fldCharType="end"/>
        </w:r>
      </w:hyperlink>
    </w:p>
    <w:p>
      <w:pPr>
        <w:pStyle w:val="TOC2"/>
        <w:tabs>
          <w:tab w:val="right" w:leader="dot" w:pos="8306"/>
        </w:tabs>
      </w:pPr>
      <w:hyperlink w:anchor="_Toc25647" w:history="1">
        <w:r>
          <w:rPr>
            <w:rFonts w:ascii="仿宋" w:eastAsia="仿宋" w:hAnsi="仿宋" w:cs="仿宋" w:hint="eastAsia"/>
            <w:lang w:val="en-GB"/>
          </w:rPr>
          <w:t>(四)、服务体验与客户满意度</w:t>
        </w:r>
        <w:r>
          <w:tab/>
        </w:r>
        <w:r>
          <w:fldChar w:fldCharType="begin"/>
        </w:r>
        <w:r>
          <w:instrText xml:space="preserve"> PAGEREF _Toc25647 \h </w:instrText>
        </w:r>
        <w:r>
          <w:fldChar w:fldCharType="separate"/>
        </w:r>
        <w:r>
          <w:t>38</w:t>
        </w:r>
        <w:r>
          <w:fldChar w:fldCharType="end"/>
        </w:r>
      </w:hyperlink>
    </w:p>
    <w:p>
      <w:pPr>
        <w:pStyle w:val="TOC1"/>
        <w:tabs>
          <w:tab w:val="right" w:leader="dot" w:pos="8306"/>
        </w:tabs>
      </w:pPr>
      <w:hyperlink w:anchor="_Toc23088" w:history="1">
        <w:r>
          <w:rPr>
            <w:rFonts w:ascii="仿宋" w:eastAsia="仿宋" w:hAnsi="仿宋" w:cs="仿宋" w:hint="eastAsia"/>
            <w:lang w:val="en-GB"/>
          </w:rPr>
          <w:t>七、涂料光亮剂定价策略</w:t>
        </w:r>
        <w:r>
          <w:tab/>
        </w:r>
        <w:r>
          <w:fldChar w:fldCharType="begin"/>
        </w:r>
        <w:r>
          <w:instrText xml:space="preserve"> PAGEREF _Toc23088 \h </w:instrText>
        </w:r>
        <w:r>
          <w:fldChar w:fldCharType="separate"/>
        </w:r>
        <w:r>
          <w:t>39</w:t>
        </w:r>
        <w:r>
          <w:fldChar w:fldCharType="end"/>
        </w:r>
      </w:hyperlink>
    </w:p>
    <w:p>
      <w:pPr>
        <w:pStyle w:val="TOC2"/>
        <w:tabs>
          <w:tab w:val="right" w:leader="dot" w:pos="8306"/>
        </w:tabs>
      </w:pPr>
      <w:hyperlink w:anchor="_Toc29661" w:history="1">
        <w:r>
          <w:rPr>
            <w:rFonts w:ascii="仿宋" w:eastAsia="仿宋" w:hAnsi="仿宋" w:cs="仿宋" w:hint="eastAsia"/>
            <w:lang w:val="en-GB"/>
          </w:rPr>
          <w:t>(一)、定价策略概述</w:t>
        </w:r>
        <w:r>
          <w:tab/>
        </w:r>
        <w:r>
          <w:fldChar w:fldCharType="begin"/>
        </w:r>
        <w:r>
          <w:instrText xml:space="preserve"> PAGEREF _Toc29661 \h </w:instrText>
        </w:r>
        <w:r>
          <w:fldChar w:fldCharType="separate"/>
        </w:r>
        <w:r>
          <w:t>39</w:t>
        </w:r>
        <w:r>
          <w:fldChar w:fldCharType="end"/>
        </w:r>
      </w:hyperlink>
    </w:p>
    <w:p>
      <w:pPr>
        <w:pStyle w:val="TOC2"/>
        <w:tabs>
          <w:tab w:val="right" w:leader="dot" w:pos="8306"/>
        </w:tabs>
      </w:pPr>
      <w:hyperlink w:anchor="_Toc16250" w:history="1">
        <w:r>
          <w:rPr>
            <w:rFonts w:ascii="仿宋" w:eastAsia="仿宋" w:hAnsi="仿宋" w:cs="仿宋" w:hint="eastAsia"/>
            <w:lang w:val="en-GB"/>
          </w:rPr>
          <w:t>(二)、成本分析</w:t>
        </w:r>
        <w:r>
          <w:tab/>
        </w:r>
        <w:r>
          <w:fldChar w:fldCharType="begin"/>
        </w:r>
        <w:r>
          <w:instrText xml:space="preserve"> PAGEREF _Toc16250 \h </w:instrText>
        </w:r>
        <w:r>
          <w:fldChar w:fldCharType="separate"/>
        </w:r>
        <w:r>
          <w:t>41</w:t>
        </w:r>
        <w:r>
          <w:fldChar w:fldCharType="end"/>
        </w:r>
      </w:hyperlink>
    </w:p>
    <w:p>
      <w:pPr>
        <w:pStyle w:val="TOC2"/>
        <w:tabs>
          <w:tab w:val="right" w:leader="dot" w:pos="8306"/>
        </w:tabs>
      </w:pPr>
      <w:hyperlink w:anchor="_Toc12203" w:history="1">
        <w:r>
          <w:rPr>
            <w:rFonts w:ascii="仿宋" w:eastAsia="仿宋" w:hAnsi="仿宋" w:cs="仿宋" w:hint="eastAsia"/>
            <w:lang w:val="en-GB"/>
          </w:rPr>
          <w:t>(三)、市场需求与弹性</w:t>
        </w:r>
        <w:r>
          <w:tab/>
        </w:r>
        <w:r>
          <w:fldChar w:fldCharType="begin"/>
        </w:r>
        <w:r>
          <w:instrText xml:space="preserve"> PAGEREF _Toc12203 \h </w:instrText>
        </w:r>
        <w:r>
          <w:fldChar w:fldCharType="separate"/>
        </w:r>
        <w:r>
          <w:t>43</w:t>
        </w:r>
        <w:r>
          <w:fldChar w:fldCharType="end"/>
        </w:r>
      </w:hyperlink>
    </w:p>
    <w:p>
      <w:pPr>
        <w:pStyle w:val="TOC2"/>
        <w:tabs>
          <w:tab w:val="right" w:leader="dot" w:pos="8306"/>
        </w:tabs>
      </w:pPr>
      <w:hyperlink w:anchor="_Toc20270" w:history="1">
        <w:r>
          <w:rPr>
            <w:rFonts w:ascii="仿宋" w:eastAsia="仿宋" w:hAnsi="仿宋" w:cs="仿宋" w:hint="eastAsia"/>
            <w:lang w:val="en-GB"/>
          </w:rPr>
          <w:t>(四)、竞争对手定价</w:t>
        </w:r>
        <w:r>
          <w:tab/>
        </w:r>
        <w:r>
          <w:fldChar w:fldCharType="begin"/>
        </w:r>
        <w:r>
          <w:instrText xml:space="preserve"> PAGEREF _Toc20270 \h </w:instrText>
        </w:r>
        <w:r>
          <w:fldChar w:fldCharType="separate"/>
        </w:r>
        <w:r>
          <w:t>44</w:t>
        </w:r>
        <w:r>
          <w:fldChar w:fldCharType="end"/>
        </w:r>
      </w:hyperlink>
    </w:p>
    <w:p>
      <w:pPr>
        <w:pStyle w:val="TOC1"/>
        <w:tabs>
          <w:tab w:val="right" w:leader="dot" w:pos="8306"/>
        </w:tabs>
      </w:pPr>
      <w:hyperlink w:anchor="_Toc9425" w:history="1">
        <w:r>
          <w:rPr>
            <w:rFonts w:ascii="仿宋" w:eastAsia="仿宋" w:hAnsi="仿宋" w:cs="仿宋" w:hint="eastAsia"/>
            <w:lang w:val="en-GB"/>
          </w:rPr>
          <w:t>八、涂料光亮剂消费者市场分析</w:t>
        </w:r>
        <w:r>
          <w:tab/>
        </w:r>
        <w:r>
          <w:fldChar w:fldCharType="begin"/>
        </w:r>
        <w:r>
          <w:instrText xml:space="preserve"> PAGEREF _Toc9425 \h </w:instrText>
        </w:r>
        <w:r>
          <w:fldChar w:fldCharType="separate"/>
        </w:r>
        <w:r>
          <w:t>46</w:t>
        </w:r>
        <w:r>
          <w:fldChar w:fldCharType="end"/>
        </w:r>
      </w:hyperlink>
    </w:p>
    <w:p>
      <w:pPr>
        <w:pStyle w:val="TOC2"/>
        <w:tabs>
          <w:tab w:val="right" w:leader="dot" w:pos="8306"/>
        </w:tabs>
      </w:pPr>
      <w:hyperlink w:anchor="_Toc14866" w:history="1">
        <w:r>
          <w:rPr>
            <w:rFonts w:ascii="仿宋" w:eastAsia="仿宋" w:hAnsi="仿宋" w:cs="仿宋" w:hint="eastAsia"/>
            <w:lang w:val="en-GB"/>
          </w:rPr>
          <w:t>(一)、目标客户群体</w:t>
        </w:r>
        <w:r>
          <w:tab/>
        </w:r>
        <w:r>
          <w:fldChar w:fldCharType="begin"/>
        </w:r>
        <w:r>
          <w:instrText xml:space="preserve"> PAGEREF _Toc14866 \h </w:instrText>
        </w:r>
        <w:r>
          <w:fldChar w:fldCharType="separate"/>
        </w:r>
        <w:r>
          <w:t>46</w:t>
        </w:r>
        <w:r>
          <w:fldChar w:fldCharType="end"/>
        </w:r>
      </w:hyperlink>
    </w:p>
    <w:p>
      <w:pPr>
        <w:pStyle w:val="TOC2"/>
        <w:tabs>
          <w:tab w:val="right" w:leader="dot" w:pos="8306"/>
        </w:tabs>
      </w:pPr>
      <w:hyperlink w:anchor="_Toc24514" w:history="1">
        <w:r>
          <w:rPr>
            <w:rFonts w:ascii="仿宋" w:eastAsia="仿宋" w:hAnsi="仿宋" w:cs="仿宋" w:hint="eastAsia"/>
            <w:lang w:val="en-GB"/>
          </w:rPr>
          <w:t>(二)、消费者需求</w:t>
        </w:r>
        <w:r>
          <w:tab/>
        </w:r>
        <w:r>
          <w:fldChar w:fldCharType="begin"/>
        </w:r>
        <w:r>
          <w:instrText xml:space="preserve"> PAGEREF _Toc24514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9" w:history="1">
        <w:r>
          <w:rPr>
            <w:rFonts w:ascii="仿宋" w:eastAsia="仿宋" w:hAnsi="仿宋" w:cs="仿宋" w:hint="eastAsia"/>
            <w:lang w:val="en-GB"/>
          </w:rPr>
          <w:t>九、涂料光亮剂促销策略</w:t>
        </w:r>
        <w:r>
          <w:tab/>
        </w:r>
        <w:r>
          <w:fldChar w:fldCharType="begin"/>
        </w:r>
        <w:r>
          <w:instrText xml:space="preserve"> PAGEREF _Toc1669 \h </w:instrText>
        </w:r>
        <w:r>
          <w:fldChar w:fldCharType="separate"/>
        </w:r>
        <w:r>
          <w:t>48</w:t>
        </w:r>
        <w:r>
          <w:fldChar w:fldCharType="end"/>
        </w:r>
      </w:hyperlink>
    </w:p>
    <w:p>
      <w:pPr>
        <w:pStyle w:val="TOC2"/>
        <w:tabs>
          <w:tab w:val="right" w:leader="dot" w:pos="8306"/>
        </w:tabs>
      </w:pPr>
      <w:hyperlink w:anchor="_Toc12852" w:history="1">
        <w:r>
          <w:rPr>
            <w:rFonts w:ascii="仿宋" w:eastAsia="仿宋" w:hAnsi="仿宋" w:cs="仿宋" w:hint="eastAsia"/>
            <w:lang w:val="en-GB"/>
          </w:rPr>
          <w:t>(一)、广告与宣传</w:t>
        </w:r>
        <w:r>
          <w:tab/>
        </w:r>
        <w:r>
          <w:fldChar w:fldCharType="begin"/>
        </w:r>
        <w:r>
          <w:instrText xml:space="preserve"> PAGEREF _Toc12852 \h </w:instrText>
        </w:r>
        <w:r>
          <w:fldChar w:fldCharType="separate"/>
        </w:r>
        <w:r>
          <w:t>48</w:t>
        </w:r>
        <w:r>
          <w:fldChar w:fldCharType="end"/>
        </w:r>
      </w:hyperlink>
    </w:p>
    <w:p>
      <w:pPr>
        <w:pStyle w:val="TOC2"/>
        <w:tabs>
          <w:tab w:val="right" w:leader="dot" w:pos="8306"/>
        </w:tabs>
      </w:pPr>
      <w:hyperlink w:anchor="_Toc22769" w:history="1">
        <w:r>
          <w:rPr>
            <w:rFonts w:ascii="仿宋" w:eastAsia="仿宋" w:hAnsi="仿宋" w:cs="仿宋" w:hint="eastAsia"/>
            <w:lang w:val="en-GB"/>
          </w:rPr>
          <w:t>(二)、促销活动</w:t>
        </w:r>
        <w:r>
          <w:tab/>
        </w:r>
        <w:r>
          <w:fldChar w:fldCharType="begin"/>
        </w:r>
        <w:r>
          <w:instrText xml:space="preserve"> PAGEREF _Toc22769 \h </w:instrText>
        </w:r>
        <w:r>
          <w:fldChar w:fldCharType="separate"/>
        </w:r>
        <w:r>
          <w:t>50</w:t>
        </w:r>
        <w:r>
          <w:fldChar w:fldCharType="end"/>
        </w:r>
      </w:hyperlink>
    </w:p>
    <w:p>
      <w:pPr>
        <w:pStyle w:val="TOC2"/>
        <w:tabs>
          <w:tab w:val="right" w:leader="dot" w:pos="8306"/>
        </w:tabs>
      </w:pPr>
      <w:hyperlink w:anchor="_Toc2631" w:history="1">
        <w:r>
          <w:rPr>
            <w:rFonts w:ascii="仿宋" w:eastAsia="仿宋" w:hAnsi="仿宋" w:cs="仿宋" w:hint="eastAsia"/>
            <w:lang w:val="en-GB"/>
          </w:rPr>
          <w:t>(三)、品牌推广</w:t>
        </w:r>
        <w:r>
          <w:tab/>
        </w:r>
        <w:r>
          <w:fldChar w:fldCharType="begin"/>
        </w:r>
        <w:r>
          <w:instrText xml:space="preserve"> PAGEREF _Toc2631 \h </w:instrText>
        </w:r>
        <w:r>
          <w:fldChar w:fldCharType="separate"/>
        </w:r>
        <w:r>
          <w:t>51</w:t>
        </w:r>
        <w:r>
          <w:fldChar w:fldCharType="end"/>
        </w:r>
      </w:hyperlink>
    </w:p>
    <w:p>
      <w:pPr>
        <w:pStyle w:val="TOC2"/>
        <w:tabs>
          <w:tab w:val="right" w:leader="dot" w:pos="8306"/>
        </w:tabs>
      </w:pPr>
      <w:hyperlink w:anchor="_Toc23763" w:history="1">
        <w:r>
          <w:rPr>
            <w:rFonts w:ascii="仿宋" w:eastAsia="仿宋" w:hAnsi="仿宋" w:cs="仿宋" w:hint="eastAsia"/>
            <w:lang w:val="en-GB"/>
          </w:rPr>
          <w:t>(四)、数字营销</w:t>
        </w:r>
        <w:r>
          <w:tab/>
        </w:r>
        <w:r>
          <w:fldChar w:fldCharType="begin"/>
        </w:r>
        <w:r>
          <w:instrText xml:space="preserve"> PAGEREF _Toc23763 \h </w:instrText>
        </w:r>
        <w:r>
          <w:fldChar w:fldCharType="separate"/>
        </w:r>
        <w:r>
          <w:t>53</w:t>
        </w:r>
        <w:r>
          <w:fldChar w:fldCharType="end"/>
        </w:r>
      </w:hyperlink>
    </w:p>
    <w:p>
      <w:pPr>
        <w:pStyle w:val="TOC1"/>
        <w:tabs>
          <w:tab w:val="right" w:leader="dot" w:pos="8306"/>
        </w:tabs>
      </w:pPr>
      <w:hyperlink w:anchor="_Toc27642" w:history="1">
        <w:r>
          <w:rPr>
            <w:rFonts w:ascii="仿宋" w:eastAsia="仿宋" w:hAnsi="仿宋" w:cs="仿宋" w:hint="eastAsia"/>
            <w:lang w:val="en-GB"/>
          </w:rPr>
          <w:t>十、涂料光亮剂行业竞争对选址的影响</w:t>
        </w:r>
        <w:r>
          <w:tab/>
        </w:r>
        <w:r>
          <w:fldChar w:fldCharType="begin"/>
        </w:r>
        <w:r>
          <w:instrText xml:space="preserve"> PAGEREF _Toc27642 \h </w:instrText>
        </w:r>
        <w:r>
          <w:fldChar w:fldCharType="separate"/>
        </w:r>
        <w:r>
          <w:t>55</w:t>
        </w:r>
        <w:r>
          <w:fldChar w:fldCharType="end"/>
        </w:r>
      </w:hyperlink>
    </w:p>
    <w:p>
      <w:pPr>
        <w:pStyle w:val="TOC2"/>
        <w:tabs>
          <w:tab w:val="right" w:leader="dot" w:pos="8306"/>
        </w:tabs>
      </w:pPr>
      <w:hyperlink w:anchor="_Toc15056" w:history="1">
        <w:r>
          <w:rPr>
            <w:rFonts w:ascii="仿宋" w:eastAsia="仿宋" w:hAnsi="仿宋" w:cs="仿宋" w:hint="eastAsia"/>
            <w:lang w:val="en-GB"/>
          </w:rPr>
          <w:t>(一)、地理位置分析</w:t>
        </w:r>
        <w:r>
          <w:tab/>
        </w:r>
        <w:r>
          <w:fldChar w:fldCharType="begin"/>
        </w:r>
        <w:r>
          <w:instrText xml:space="preserve"> PAGEREF _Toc15056 \h </w:instrText>
        </w:r>
        <w:r>
          <w:fldChar w:fldCharType="separate"/>
        </w:r>
        <w:r>
          <w:t>55</w:t>
        </w:r>
        <w:r>
          <w:fldChar w:fldCharType="end"/>
        </w:r>
      </w:hyperlink>
    </w:p>
    <w:p>
      <w:pPr>
        <w:pStyle w:val="TOC2"/>
        <w:tabs>
          <w:tab w:val="right" w:leader="dot" w:pos="8306"/>
        </w:tabs>
      </w:pPr>
      <w:hyperlink w:anchor="_Toc26461" w:history="1">
        <w:r>
          <w:rPr>
            <w:rFonts w:ascii="仿宋" w:eastAsia="仿宋" w:hAnsi="仿宋" w:cs="仿宋" w:hint="eastAsia"/>
            <w:lang w:val="en-GB"/>
          </w:rPr>
          <w:t>(二)、供应链优势</w:t>
        </w:r>
        <w:r>
          <w:tab/>
        </w:r>
        <w:r>
          <w:fldChar w:fldCharType="begin"/>
        </w:r>
        <w:r>
          <w:instrText xml:space="preserve"> PAGEREF _Toc26461 \h </w:instrText>
        </w:r>
        <w:r>
          <w:fldChar w:fldCharType="separate"/>
        </w:r>
        <w:r>
          <w:t>56</w:t>
        </w:r>
        <w:r>
          <w:fldChar w:fldCharType="end"/>
        </w:r>
      </w:hyperlink>
    </w:p>
    <w:p>
      <w:pPr>
        <w:pStyle w:val="TOC2"/>
        <w:tabs>
          <w:tab w:val="right" w:leader="dot" w:pos="8306"/>
        </w:tabs>
      </w:pPr>
      <w:hyperlink w:anchor="_Toc11449" w:history="1">
        <w:r>
          <w:rPr>
            <w:rFonts w:ascii="仿宋" w:eastAsia="仿宋" w:hAnsi="仿宋" w:cs="仿宋" w:hint="eastAsia"/>
            <w:lang w:val="en-GB"/>
          </w:rPr>
          <w:t>(三)、人才资源</w:t>
        </w:r>
        <w:r>
          <w:tab/>
        </w:r>
        <w:r>
          <w:fldChar w:fldCharType="begin"/>
        </w:r>
        <w:r>
          <w:instrText xml:space="preserve"> PAGEREF _Toc11449 \h </w:instrText>
        </w:r>
        <w:r>
          <w:fldChar w:fldCharType="separate"/>
        </w:r>
        <w:r>
          <w:t>57</w:t>
        </w:r>
        <w:r>
          <w:fldChar w:fldCharType="end"/>
        </w:r>
      </w:hyperlink>
    </w:p>
    <w:p>
      <w:pPr>
        <w:pStyle w:val="TOC2"/>
        <w:tabs>
          <w:tab w:val="right" w:leader="dot" w:pos="8306"/>
        </w:tabs>
      </w:pPr>
      <w:hyperlink w:anchor="_Toc30995" w:history="1">
        <w:r>
          <w:rPr>
            <w:rFonts w:ascii="仿宋" w:eastAsia="仿宋" w:hAnsi="仿宋" w:cs="仿宋" w:hint="eastAsia"/>
            <w:lang w:val="en-GB"/>
          </w:rPr>
          <w:t>(四)、政策支持</w:t>
        </w:r>
        <w:r>
          <w:tab/>
        </w:r>
        <w:r>
          <w:fldChar w:fldCharType="begin"/>
        </w:r>
        <w:r>
          <w:instrText xml:space="preserve"> PAGEREF _Toc30995 \h </w:instrText>
        </w:r>
        <w:r>
          <w:fldChar w:fldCharType="separate"/>
        </w:r>
        <w:r>
          <w:t>58</w:t>
        </w:r>
        <w:r>
          <w:fldChar w:fldCharType="end"/>
        </w:r>
      </w:hyperlink>
    </w:p>
    <w:p>
      <w:pPr>
        <w:pStyle w:val="TOC1"/>
        <w:tabs>
          <w:tab w:val="right" w:leader="dot" w:pos="8306"/>
        </w:tabs>
      </w:pPr>
      <w:hyperlink w:anchor="_Toc1642" w:history="1">
        <w:r>
          <w:rPr>
            <w:rFonts w:ascii="仿宋" w:eastAsia="仿宋" w:hAnsi="仿宋" w:cs="仿宋" w:hint="eastAsia"/>
            <w:lang w:val="en-GB"/>
          </w:rPr>
          <w:t>十一、涂料光亮剂风险管理与合规</w:t>
        </w:r>
        <w:r>
          <w:tab/>
        </w:r>
        <w:r>
          <w:fldChar w:fldCharType="begin"/>
        </w:r>
        <w:r>
          <w:instrText xml:space="preserve"> PAGEREF _Toc1642 \h </w:instrText>
        </w:r>
        <w:r>
          <w:fldChar w:fldCharType="separate"/>
        </w:r>
        <w:r>
          <w:t>59</w:t>
        </w:r>
        <w:r>
          <w:fldChar w:fldCharType="end"/>
        </w:r>
      </w:hyperlink>
    </w:p>
    <w:p>
      <w:pPr>
        <w:pStyle w:val="TOC2"/>
        <w:tabs>
          <w:tab w:val="right" w:leader="dot" w:pos="8306"/>
        </w:tabs>
      </w:pPr>
      <w:hyperlink w:anchor="_Toc28707" w:history="1">
        <w:r>
          <w:rPr>
            <w:rFonts w:ascii="仿宋" w:eastAsia="仿宋" w:hAnsi="仿宋" w:cs="仿宋" w:hint="eastAsia"/>
            <w:lang w:val="en-GB"/>
          </w:rPr>
          <w:t>(一)、风险评估与监测体系</w:t>
        </w:r>
        <w:r>
          <w:tab/>
        </w:r>
        <w:r>
          <w:fldChar w:fldCharType="begin"/>
        </w:r>
        <w:r>
          <w:instrText xml:space="preserve"> PAGEREF _Toc28707 \h </w:instrText>
        </w:r>
        <w:r>
          <w:fldChar w:fldCharType="separate"/>
        </w:r>
        <w:r>
          <w:t>59</w:t>
        </w:r>
        <w:r>
          <w:fldChar w:fldCharType="end"/>
        </w:r>
      </w:hyperlink>
    </w:p>
    <w:p>
      <w:pPr>
        <w:pStyle w:val="TOC2"/>
        <w:tabs>
          <w:tab w:val="right" w:leader="dot" w:pos="8306"/>
        </w:tabs>
      </w:pPr>
      <w:hyperlink w:anchor="_Toc745" w:history="1">
        <w:r>
          <w:rPr>
            <w:rFonts w:ascii="仿宋" w:eastAsia="仿宋" w:hAnsi="仿宋" w:cs="仿宋" w:hint="eastAsia"/>
            <w:lang w:val="en-GB"/>
          </w:rPr>
          <w:t>(二)、合规政策制定与执行</w:t>
        </w:r>
        <w:r>
          <w:tab/>
        </w:r>
        <w:r>
          <w:fldChar w:fldCharType="begin"/>
        </w:r>
        <w:r>
          <w:instrText xml:space="preserve"> PAGEREF _Toc745 \h </w:instrText>
        </w:r>
        <w:r>
          <w:fldChar w:fldCharType="separate"/>
        </w:r>
        <w:r>
          <w:t>61</w:t>
        </w:r>
        <w:r>
          <w:fldChar w:fldCharType="end"/>
        </w:r>
      </w:hyperlink>
    </w:p>
    <w:p>
      <w:pPr>
        <w:pStyle w:val="TOC2"/>
        <w:tabs>
          <w:tab w:val="right" w:leader="dot" w:pos="8306"/>
        </w:tabs>
      </w:pPr>
      <w:hyperlink w:anchor="_Toc2868" w:history="1">
        <w:r>
          <w:rPr>
            <w:rFonts w:ascii="仿宋" w:eastAsia="仿宋" w:hAnsi="仿宋" w:cs="仿宋" w:hint="eastAsia"/>
            <w:lang w:val="en-GB"/>
          </w:rPr>
          <w:t>(三)、危机管理与灾备计划</w:t>
        </w:r>
        <w:r>
          <w:tab/>
        </w:r>
        <w:r>
          <w:fldChar w:fldCharType="begin"/>
        </w:r>
        <w:r>
          <w:instrText xml:space="preserve"> PAGEREF _Toc2868 \h </w:instrText>
        </w:r>
        <w:r>
          <w:fldChar w:fldCharType="separate"/>
        </w:r>
        <w:r>
          <w:t>62</w:t>
        </w:r>
        <w:r>
          <w:fldChar w:fldCharType="end"/>
        </w:r>
      </w:hyperlink>
    </w:p>
    <w:p>
      <w:pPr>
        <w:pStyle w:val="TOC2"/>
        <w:tabs>
          <w:tab w:val="right" w:leader="dot" w:pos="8306"/>
        </w:tabs>
      </w:pPr>
      <w:hyperlink w:anchor="_Toc24368" w:history="1">
        <w:r>
          <w:rPr>
            <w:rFonts w:ascii="仿宋" w:eastAsia="仿宋" w:hAnsi="仿宋" w:cs="仿宋" w:hint="eastAsia"/>
            <w:lang w:val="en-GB"/>
          </w:rPr>
          <w:t>(四)、法律事务与法规遵从</w:t>
        </w:r>
        <w:r>
          <w:tab/>
        </w:r>
        <w:r>
          <w:fldChar w:fldCharType="begin"/>
        </w:r>
        <w:r>
          <w:instrText xml:space="preserve"> PAGEREF _Toc24368 \h </w:instrText>
        </w:r>
        <w:r>
          <w:fldChar w:fldCharType="separate"/>
        </w:r>
        <w:r>
          <w:t>63</w:t>
        </w:r>
        <w:r>
          <w:fldChar w:fldCharType="end"/>
        </w:r>
      </w:hyperlink>
    </w:p>
    <w:p>
      <w:pPr>
        <w:pStyle w:val="TOC1"/>
        <w:tabs>
          <w:tab w:val="right" w:leader="dot" w:pos="8306"/>
        </w:tabs>
      </w:pPr>
      <w:hyperlink w:anchor="_Toc20631" w:history="1">
        <w:r>
          <w:rPr>
            <w:rFonts w:ascii="仿宋" w:eastAsia="仿宋" w:hAnsi="仿宋" w:cs="仿宋" w:hint="eastAsia"/>
            <w:lang w:val="en-GB"/>
          </w:rPr>
          <w:t>十二、涂料光亮剂可持续发展战略</w:t>
        </w:r>
        <w:r>
          <w:tab/>
        </w:r>
        <w:r>
          <w:fldChar w:fldCharType="begin"/>
        </w:r>
        <w:r>
          <w:instrText xml:space="preserve"> PAGEREF _Toc20631 \h </w:instrText>
        </w:r>
        <w:r>
          <w:fldChar w:fldCharType="separate"/>
        </w:r>
        <w:r>
          <w:t>65</w:t>
        </w:r>
        <w:r>
          <w:fldChar w:fldCharType="end"/>
        </w:r>
      </w:hyperlink>
    </w:p>
    <w:p>
      <w:pPr>
        <w:pStyle w:val="TOC2"/>
        <w:tabs>
          <w:tab w:val="right" w:leader="dot" w:pos="8306"/>
        </w:tabs>
      </w:pPr>
      <w:hyperlink w:anchor="_Toc22656" w:history="1">
        <w:r>
          <w:rPr>
            <w:rFonts w:ascii="仿宋" w:eastAsia="仿宋" w:hAnsi="仿宋" w:cs="仿宋" w:hint="eastAsia"/>
            <w:lang w:val="en-GB"/>
          </w:rPr>
          <w:t>(一)、环保与社会责任</w:t>
        </w:r>
        <w:r>
          <w:tab/>
        </w:r>
        <w:r>
          <w:fldChar w:fldCharType="begin"/>
        </w:r>
        <w:r>
          <w:instrText xml:space="preserve"> PAGEREF _Toc22656 \h </w:instrText>
        </w:r>
        <w:r>
          <w:fldChar w:fldCharType="separate"/>
        </w:r>
        <w:r>
          <w:t>65</w:t>
        </w:r>
        <w:r>
          <w:fldChar w:fldCharType="end"/>
        </w:r>
      </w:hyperlink>
    </w:p>
    <w:p>
      <w:pPr>
        <w:pStyle w:val="TOC2"/>
        <w:tabs>
          <w:tab w:val="right" w:leader="dot" w:pos="8306"/>
        </w:tabs>
      </w:pPr>
      <w:hyperlink w:anchor="_Toc32729" w:history="1">
        <w:r>
          <w:rPr>
            <w:rFonts w:ascii="仿宋" w:eastAsia="仿宋" w:hAnsi="仿宋" w:cs="仿宋" w:hint="eastAsia"/>
            <w:lang w:val="en-GB"/>
          </w:rPr>
          <w:t>(二)、资源有效利用与循环经济</w:t>
        </w:r>
        <w:r>
          <w:tab/>
        </w:r>
        <w:r>
          <w:fldChar w:fldCharType="begin"/>
        </w:r>
        <w:r>
          <w:instrText xml:space="preserve"> PAGEREF _Toc32729 \h </w:instrText>
        </w:r>
        <w:r>
          <w:fldChar w:fldCharType="separate"/>
        </w:r>
        <w:r>
          <w:t>66</w:t>
        </w:r>
        <w:r>
          <w:fldChar w:fldCharType="end"/>
        </w:r>
      </w:hyperlink>
    </w:p>
    <w:p>
      <w:pPr>
        <w:pStyle w:val="TOC2"/>
        <w:tabs>
          <w:tab w:val="right" w:leader="dot" w:pos="8306"/>
        </w:tabs>
      </w:pPr>
      <w:hyperlink w:anchor="_Toc4669" w:history="1">
        <w:r>
          <w:rPr>
            <w:rFonts w:ascii="仿宋" w:eastAsia="仿宋" w:hAnsi="仿宋" w:cs="仿宋" w:hint="eastAsia"/>
            <w:lang w:val="en-GB"/>
          </w:rPr>
          <w:t>(三)、社会影响与公益活动</w:t>
        </w:r>
        <w:r>
          <w:tab/>
        </w:r>
        <w:r>
          <w:fldChar w:fldCharType="begin"/>
        </w:r>
        <w:r>
          <w:instrText xml:space="preserve"> PAGEREF _Toc4669 \h </w:instrText>
        </w:r>
        <w:r>
          <w:fldChar w:fldCharType="separate"/>
        </w:r>
        <w:r>
          <w:t>67</w:t>
        </w:r>
        <w:r>
          <w:fldChar w:fldCharType="end"/>
        </w:r>
      </w:hyperlink>
    </w:p>
    <w:p>
      <w:pPr>
        <w:pStyle w:val="TOC2"/>
        <w:tabs>
          <w:tab w:val="right" w:leader="dot" w:pos="8306"/>
        </w:tabs>
      </w:pPr>
      <w:hyperlink w:anchor="_Toc12468" w:history="1">
        <w:r>
          <w:rPr>
            <w:rFonts w:ascii="仿宋" w:eastAsia="仿宋" w:hAnsi="仿宋" w:cs="仿宋" w:hint="eastAsia"/>
            <w:lang w:val="en-GB"/>
          </w:rPr>
          <w:t>(四)、可持续供应链与生产模式</w:t>
        </w:r>
        <w:r>
          <w:tab/>
        </w:r>
        <w:r>
          <w:fldChar w:fldCharType="begin"/>
        </w:r>
        <w:r>
          <w:instrText xml:space="preserve"> PAGEREF _Toc12468 \h </w:instrText>
        </w:r>
        <w:r>
          <w:fldChar w:fldCharType="separate"/>
        </w:r>
        <w:r>
          <w:t>69</w:t>
        </w:r>
        <w:r>
          <w:fldChar w:fldCharType="end"/>
        </w:r>
      </w:hyperlink>
    </w:p>
    <w:p>
      <w:pPr>
        <w:pStyle w:val="TOC1"/>
        <w:tabs>
          <w:tab w:val="right" w:leader="dot" w:pos="8306"/>
        </w:tabs>
      </w:pPr>
      <w:hyperlink w:anchor="_Toc18327" w:history="1">
        <w:r>
          <w:rPr>
            <w:rFonts w:ascii="仿宋" w:eastAsia="仿宋" w:hAnsi="仿宋" w:cs="仿宋" w:hint="eastAsia"/>
            <w:lang w:val="en-GB"/>
          </w:rPr>
          <w:t>十三、涂料光亮剂行业发展方向</w:t>
        </w:r>
        <w:r>
          <w:tab/>
        </w:r>
        <w:r>
          <w:fldChar w:fldCharType="begin"/>
        </w:r>
        <w:r>
          <w:instrText xml:space="preserve"> PAGEREF _Toc18327 \h </w:instrText>
        </w:r>
        <w:r>
          <w:fldChar w:fldCharType="separate"/>
        </w:r>
        <w:r>
          <w:t>70</w:t>
        </w:r>
        <w:r>
          <w:fldChar w:fldCharType="end"/>
        </w:r>
      </w:hyperlink>
    </w:p>
    <w:p>
      <w:pPr>
        <w:pStyle w:val="TOC2"/>
        <w:tabs>
          <w:tab w:val="right" w:leader="dot" w:pos="8306"/>
        </w:tabs>
      </w:pPr>
      <w:hyperlink w:anchor="_Toc4747" w:history="1">
        <w:r>
          <w:rPr>
            <w:rFonts w:ascii="仿宋" w:eastAsia="仿宋" w:hAnsi="仿宋" w:cs="仿宋" w:hint="eastAsia"/>
            <w:lang w:val="en-GB"/>
          </w:rPr>
          <w:t>(一)、未来趋势与预测</w:t>
        </w:r>
        <w:r>
          <w:tab/>
        </w:r>
        <w:r>
          <w:fldChar w:fldCharType="begin"/>
        </w:r>
        <w:r>
          <w:instrText xml:space="preserve"> PAGEREF _Toc4747 \h </w:instrText>
        </w:r>
        <w:r>
          <w:fldChar w:fldCharType="separate"/>
        </w:r>
        <w:r>
          <w:t>70</w:t>
        </w:r>
        <w:r>
          <w:fldChar w:fldCharType="end"/>
        </w:r>
      </w:hyperlink>
    </w:p>
    <w:p>
      <w:pPr>
        <w:pStyle w:val="TOC2"/>
        <w:tabs>
          <w:tab w:val="right" w:leader="dot" w:pos="8306"/>
        </w:tabs>
      </w:pPr>
      <w:hyperlink w:anchor="_Toc3980" w:history="1">
        <w:r>
          <w:rPr>
            <w:rFonts w:ascii="仿宋" w:eastAsia="仿宋" w:hAnsi="仿宋" w:cs="仿宋" w:hint="eastAsia"/>
            <w:lang w:val="en-GB"/>
          </w:rPr>
          <w:t>(二)、新兴技术应用</w:t>
        </w:r>
        <w:r>
          <w:tab/>
        </w:r>
        <w:r>
          <w:fldChar w:fldCharType="begin"/>
        </w:r>
        <w:r>
          <w:instrText xml:space="preserve"> PAGEREF _Toc3980 \h </w:instrText>
        </w:r>
        <w:r>
          <w:fldChar w:fldCharType="separate"/>
        </w:r>
        <w:r>
          <w:t>71</w:t>
        </w:r>
        <w:r>
          <w:fldChar w:fldCharType="end"/>
        </w:r>
      </w:hyperlink>
    </w:p>
    <w:p>
      <w:pPr>
        <w:pStyle w:val="TOC2"/>
        <w:tabs>
          <w:tab w:val="right" w:leader="dot" w:pos="8306"/>
        </w:tabs>
      </w:pPr>
      <w:hyperlink w:anchor="_Toc6366" w:history="1">
        <w:r>
          <w:rPr>
            <w:rFonts w:ascii="仿宋" w:eastAsia="仿宋" w:hAnsi="仿宋" w:cs="仿宋" w:hint="eastAsia"/>
            <w:lang w:val="en-GB"/>
          </w:rPr>
          <w:t>(三)、涂料光亮剂行业生态系统构建</w:t>
        </w:r>
        <w:r>
          <w:tab/>
        </w:r>
        <w:r>
          <w:fldChar w:fldCharType="begin"/>
        </w:r>
        <w:r>
          <w:instrText xml:space="preserve"> PAGEREF _Toc6366 \h </w:instrText>
        </w:r>
        <w:r>
          <w:fldChar w:fldCharType="separate"/>
        </w:r>
        <w:r>
          <w:t>73</w:t>
        </w:r>
        <w:r>
          <w:fldChar w:fldCharType="end"/>
        </w:r>
      </w:hyperlink>
    </w:p>
    <w:p>
      <w:pPr>
        <w:pStyle w:val="TOC2"/>
        <w:tabs>
          <w:tab w:val="right" w:leader="dot" w:pos="8306"/>
        </w:tabs>
      </w:pPr>
      <w:hyperlink w:anchor="_Toc28180" w:history="1">
        <w:r>
          <w:rPr>
            <w:rFonts w:ascii="仿宋" w:eastAsia="仿宋" w:hAnsi="仿宋" w:cs="仿宋" w:hint="eastAsia"/>
            <w:lang w:val="en-GB"/>
          </w:rPr>
          <w:t>(四)、国际市场拓展策略</w:t>
        </w:r>
        <w:r>
          <w:tab/>
        </w:r>
        <w:r>
          <w:fldChar w:fldCharType="begin"/>
        </w:r>
        <w:r>
          <w:instrText xml:space="preserve"> PAGEREF _Toc28180 \h </w:instrText>
        </w:r>
        <w:r>
          <w:fldChar w:fldCharType="separate"/>
        </w:r>
        <w:r>
          <w:t>74</w:t>
        </w:r>
        <w:r>
          <w:fldChar w:fldCharType="end"/>
        </w:r>
      </w:hyperlink>
    </w:p>
    <w:p>
      <w:pPr>
        <w:pStyle w:val="TOC1"/>
        <w:tabs>
          <w:tab w:val="right" w:leader="dot" w:pos="8306"/>
        </w:tabs>
      </w:pPr>
      <w:hyperlink w:anchor="_Toc1118" w:history="1">
        <w:r>
          <w:rPr>
            <w:rFonts w:ascii="仿宋" w:eastAsia="仿宋" w:hAnsi="仿宋" w:cs="仿宋" w:hint="eastAsia"/>
            <w:lang w:val="en-GB"/>
          </w:rPr>
          <w:t>十四、涂料光亮剂人才战略与团队建设</w:t>
        </w:r>
        <w:r>
          <w:tab/>
        </w:r>
        <w:r>
          <w:fldChar w:fldCharType="begin"/>
        </w:r>
        <w:r>
          <w:instrText xml:space="preserve"> PAGEREF _Toc1118 \h </w:instrText>
        </w:r>
        <w:r>
          <w:fldChar w:fldCharType="separate"/>
        </w:r>
        <w:r>
          <w:t>75</w:t>
        </w:r>
        <w:r>
          <w:fldChar w:fldCharType="end"/>
        </w:r>
      </w:hyperlink>
    </w:p>
    <w:p>
      <w:pPr>
        <w:pStyle w:val="TOC2"/>
        <w:tabs>
          <w:tab w:val="right" w:leader="dot" w:pos="8306"/>
        </w:tabs>
      </w:pPr>
      <w:hyperlink w:anchor="_Toc873" w:history="1">
        <w:r>
          <w:rPr>
            <w:rFonts w:ascii="仿宋" w:eastAsia="仿宋" w:hAnsi="仿宋" w:cs="仿宋" w:hint="eastAsia"/>
            <w:lang w:val="en-GB"/>
          </w:rPr>
          <w:t>(一)、人才需求与招聘计划</w:t>
        </w:r>
        <w:r>
          <w:tab/>
        </w:r>
        <w:r>
          <w:fldChar w:fldCharType="begin"/>
        </w:r>
        <w:r>
          <w:instrText xml:space="preserve"> PAGEREF _Toc873 \h </w:instrText>
        </w:r>
        <w:r>
          <w:fldChar w:fldCharType="separate"/>
        </w:r>
        <w:r>
          <w:t>75</w:t>
        </w:r>
        <w:r>
          <w:fldChar w:fldCharType="end"/>
        </w:r>
      </w:hyperlink>
    </w:p>
    <w:p>
      <w:pPr>
        <w:pStyle w:val="TOC2"/>
        <w:tabs>
          <w:tab w:val="right" w:leader="dot" w:pos="8306"/>
        </w:tabs>
      </w:pPr>
      <w:hyperlink w:anchor="_Toc30080" w:history="1">
        <w:r>
          <w:rPr>
            <w:rFonts w:ascii="仿宋" w:eastAsia="仿宋" w:hAnsi="仿宋" w:cs="仿宋" w:hint="eastAsia"/>
            <w:lang w:val="en-GB"/>
          </w:rPr>
          <w:t>(二)、培训与专业发展</w:t>
        </w:r>
        <w:r>
          <w:tab/>
        </w:r>
        <w:r>
          <w:fldChar w:fldCharType="begin"/>
        </w:r>
        <w:r>
          <w:instrText xml:space="preserve"> PAGEREF _Toc30080 \h </w:instrText>
        </w:r>
        <w:r>
          <w:fldChar w:fldCharType="separate"/>
        </w:r>
        <w:r>
          <w:t>76</w:t>
        </w:r>
        <w:r>
          <w:fldChar w:fldCharType="end"/>
        </w:r>
      </w:hyperlink>
    </w:p>
    <w:p>
      <w:pPr>
        <w:pStyle w:val="TOC2"/>
        <w:tabs>
          <w:tab w:val="right" w:leader="dot" w:pos="8306"/>
        </w:tabs>
      </w:pPr>
      <w:hyperlink w:anchor="_Toc29382" w:history="1">
        <w:r>
          <w:rPr>
            <w:rFonts w:ascii="仿宋" w:eastAsia="仿宋" w:hAnsi="仿宋" w:cs="仿宋" w:hint="eastAsia"/>
            <w:lang w:val="en-GB"/>
          </w:rPr>
          <w:t>(三)、绩效评价与激励机制</w:t>
        </w:r>
        <w:r>
          <w:tab/>
        </w:r>
        <w:r>
          <w:fldChar w:fldCharType="begin"/>
        </w:r>
        <w:r>
          <w:instrText xml:space="preserve"> PAGEREF _Toc29382 \h </w:instrText>
        </w:r>
        <w:r>
          <w:fldChar w:fldCharType="separate"/>
        </w:r>
        <w:r>
          <w:t>78</w:t>
        </w:r>
        <w:r>
          <w:fldChar w:fldCharType="end"/>
        </w:r>
      </w:hyperlink>
    </w:p>
    <w:p>
      <w:pPr>
        <w:pStyle w:val="TOC2"/>
        <w:tabs>
          <w:tab w:val="right" w:leader="dot" w:pos="8306"/>
        </w:tabs>
      </w:pPr>
      <w:hyperlink w:anchor="_Toc23743" w:history="1">
        <w:r>
          <w:rPr>
            <w:rFonts w:ascii="仿宋" w:eastAsia="仿宋" w:hAnsi="仿宋" w:cs="仿宋" w:hint="eastAsia"/>
            <w:lang w:val="en-GB"/>
          </w:rPr>
          <w:t>(四)、团队建设与协作模式</w:t>
        </w:r>
        <w:r>
          <w:tab/>
        </w:r>
        <w:r>
          <w:fldChar w:fldCharType="begin"/>
        </w:r>
        <w:r>
          <w:instrText xml:space="preserve"> PAGEREF _Toc23743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5165"/>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涂料光亮剂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8550"/>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25070"/>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确实，顾客忠诚是涂料光亮剂企业在市场中取得长期竞争优势的关键因素之一。下面是一些关于顾客忠诚的重要方面和实现策略：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建立互信的关系，将顾客视为涂料光亮剂企业的合作伙伴，参与产品改进、新产品开发的过程，让顾客感到他们的意见和反馈被重视。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4369"/>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涂料光亮剂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30083"/>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涂料光亮剂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涂料光亮剂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9165"/>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市场营销学的研究方法主要分为定性研究和定量研究两大类，这两种方法互补共生，为深入理解涂料光亮剂市场和制定有效策略提供了全面的视角。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https://d.book118.com/776050214113010100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涂料光亮剂产业分析报告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涂料光亮剂产业分析报告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涂料光亮剂产业分析报告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涂料光亮剂产业分析报告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涂料光亮剂产业分析报告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涂料光亮剂产业分析报告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涂料光亮剂产业分析报告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B0CF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80B0CF9"/>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605021411301010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2024-01-12T03:28:00Z</dcterms:created>
  <dcterms:modified xsi:type="dcterms:W3CDTF">2024-01-12T03:28:46Z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698FC06CF1654563BC8EF6B93E585067_11</vt:lpwstr>
  </property>
  <property fmtid="{D5CDD505-2E9C-101B-9397-08002B2CF9AE}" pid="3" name="KSOProductBuildVer">
    <vt:lpwstr>2052-12.1.0.16120</vt:lpwstr>
  </property>
</Properties>
</file>