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4912" w:rsidRPr="00226F33" w:rsidP="00226F33">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226F33">
        <w:rPr>
          <w:rFonts w:ascii="微软雅黑" w:eastAsia="微软雅黑" w:hAnsi="微软雅黑" w:cs="宋体" w:hint="eastAsia"/>
          <w:bCs/>
          <w:color w:val="FF0000"/>
          <w:kern w:val="0"/>
          <w:sz w:val="30"/>
          <w:szCs w:val="36"/>
        </w:rPr>
        <w:t>《生物制品生产技术》课程考试复习题库（含答案）</w:t>
      </w:r>
    </w:p>
    <w:p w:rsidR="00024912" w:rsidRPr="00226F33" w:rsidP="00226F33">
      <w:pPr>
        <w:widowControl/>
        <w:shd w:val="clear" w:color="auto" w:fill="FFFFFF"/>
        <w:wordWrap w:val="0"/>
        <w:spacing w:line="480" w:lineRule="auto"/>
        <w:jc w:val="left"/>
        <w:rPr>
          <w:rFonts w:ascii="黑体" w:eastAsia="黑体" w:hAnsi="黑体" w:cs="宋体"/>
          <w:bCs/>
          <w:color w:val="000000"/>
          <w:kern w:val="0"/>
          <w:sz w:val="24"/>
          <w:szCs w:val="30"/>
        </w:rPr>
      </w:pPr>
      <w:r w:rsidRPr="00226F33">
        <w:rPr>
          <w:rFonts w:ascii="黑体" w:eastAsia="黑体" w:hAnsi="黑体" w:cs="宋体" w:hint="eastAsia"/>
          <w:bCs/>
          <w:color w:val="000000"/>
          <w:kern w:val="0"/>
          <w:sz w:val="24"/>
          <w:szCs w:val="30"/>
        </w:rPr>
        <w:t>一、单选题</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1.贮存氢氧化铝胶应放在()容器中。</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A、耐酸容器</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B、铁制品容器</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C、铝制品容器</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D、耐碱容器</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2.下列细胞属于原代细胞的是()。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A、鸡胚成纤维细胞</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w:t>
      </w:r>
      <w:r w:rsidRPr="00226F33">
        <w:rPr>
          <w:rFonts w:ascii="黑体" w:eastAsia="黑体" w:hAnsi="黑体" w:cs="宋体" w:hint="eastAsia"/>
          <w:color w:val="000000"/>
          <w:kern w:val="0"/>
          <w:sz w:val="24"/>
          <w:szCs w:val="27"/>
        </w:rPr>
        <w:t>HK-21细胞</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C、MDCK细胞</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D、IBRS细胞</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3.下列物质属于死疫苗的是()。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A、重组活疫苗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B、基因工程活载体疫苗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C、病毒抗体复合物疫苗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D、基因工程亚单位疫苗</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6F33">
        <w:rPr>
          <w:rFonts w:ascii="黑体" w:eastAsia="黑体" w:hAnsi="黑体" w:cs="宋体" w:hint="eastAsia"/>
          <w:color w:val="000000"/>
          <w:kern w:val="0"/>
          <w:sz w:val="24"/>
          <w:szCs w:val="27"/>
        </w:rPr>
        <w:t>4.细胞培养方法中有微粒悬浮在培养液中细胞在微粒表面生长的培养方法是()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A、静置培养法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B、转瓶培养法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C、悬浮培养法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D、微载体培养法</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5.下面不属于佐剂对抗原的作用的是()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A、增加抗原的表面积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B、延长抗原在组织内的贮存时间</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C、促进抗原递呈</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D、加速抗原的分解</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6.在生物制品菌、毒、虫种分类中强毒菌种是根据()分的。</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A、用途</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B、性能</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C、毒力</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D、特性</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7.细胞病毒增殖所需要的最适温度是()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B、25℃</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C、37℃</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226F33">
        <w:rPr>
          <w:rFonts w:ascii="黑体" w:eastAsia="黑体" w:hAnsi="黑体" w:cs="宋体" w:hint="eastAsia"/>
          <w:color w:val="000000"/>
          <w:kern w:val="0"/>
          <w:sz w:val="24"/>
          <w:szCs w:val="27"/>
        </w:rPr>
        <w:t>D、-20℃</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8.油乳剂疫苗水相制备中抗原液的比例是()。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A、93%</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B、94%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C、95%</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D、96%</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9.肉浸汁制备过程中要煮沸()小时。</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A、1</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B、2</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C、3</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D、4</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10.生物制品生产过程中洁净的厂房一般控制温度为()</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A、18～24℃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B、18℃以下</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C、24℃以上</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D、都可以</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11.免疫血清中起药效作用物质是()。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A、抗原</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226F33">
        <w:rPr>
          <w:rFonts w:ascii="黑体" w:eastAsia="黑体" w:hAnsi="黑体" w:cs="宋体" w:hint="eastAsia"/>
          <w:color w:val="000000"/>
          <w:kern w:val="0"/>
          <w:sz w:val="24"/>
          <w:szCs w:val="27"/>
        </w:rPr>
        <w:t>B、抗体</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C、补体</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D、干扰素</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12.下列物质不属于冻干保护剂组成成分的是()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A、营养液</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B、赋形剂</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C、抗氧化剂</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D、佐剂</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13.现代生物制品的鼻祖是()。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A、爱迪生</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B、巴斯德</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C、牛顿</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D、福特</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14.液体静置培养法培养厌氧菌时培养基的量占容积的量为()</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A、50%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B、60%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C、70%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D、80%</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26F33">
        <w:rPr>
          <w:rFonts w:ascii="黑体" w:eastAsia="黑体" w:hAnsi="黑体" w:cs="宋体" w:hint="eastAsia"/>
          <w:color w:val="000000"/>
          <w:kern w:val="0"/>
          <w:sz w:val="24"/>
          <w:szCs w:val="27"/>
        </w:rPr>
        <w:t>15.细胞接种病毒后细胞液颜色的变化是()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A、由浅变深</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B、由深变浅</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C、不变</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D、以上都不对</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16.改变培养基成分是人工选育培养菌种方法中()方法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A、物理学方法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B、化学方法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C、生物学方法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D、基因重组选育培养法</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17.细菌的规模化培养收获时间为()</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A、对数生长后期至稳定期前期</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B、对数生长期</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C、稳定期期</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D、衰退期</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18.抗猪瘟血清生产中所用的动物是()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A、马</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B、猪</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C、羊</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26F33">
        <w:rPr>
          <w:rFonts w:ascii="黑体" w:eastAsia="黑体" w:hAnsi="黑体" w:cs="宋体" w:hint="eastAsia"/>
          <w:color w:val="000000"/>
          <w:kern w:val="0"/>
          <w:sz w:val="24"/>
          <w:szCs w:val="27"/>
        </w:rPr>
        <w:t>D、狗</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19.马丁肉汤是将牛肉汤和()按一定比例混合制得。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A、猪胃消化液</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B、肉肝胃（膜）消化汤</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C、厌气肉肝胃酶消化汤</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D、厌气肉肝汤</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20.细胞培养方法中细胞培养器静止不动和培养液搅拌的培养方法是()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A、静置培养法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B、转瓶培养法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C、悬浮培养法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D、微载体培养法</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21.细胞培养方法中细胞培养瓶和培养液都静止不动的培养方法是()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A、静置培养法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B、转瓶培养法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C、悬浮培养法</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D、微载体培养法</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22.下列属于动物细胞特点的是()。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A、接触抑制</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26F33">
        <w:rPr>
          <w:rFonts w:ascii="黑体" w:eastAsia="黑体" w:hAnsi="黑体" w:cs="宋体" w:hint="eastAsia"/>
          <w:color w:val="000000"/>
          <w:kern w:val="0"/>
          <w:sz w:val="24"/>
          <w:szCs w:val="27"/>
        </w:rPr>
        <w:t>B、全能型</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C、无限生长</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D、光合作用</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23.下列物质属于活疫苗的是()。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A、亚单位疫苗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B、基因工程亚单位疫苗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C、抗独特型疫苗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D、病毒抗体复合物疫苗</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24.油乳剂疫苗油相制备中白油的比例是()。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A、93%</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B、94%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C、95%</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D、96%</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25.氢氧化铝胶的保存条件是()。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A、室温</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B、低温</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C、高温</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D、冷冻</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26F33">
        <w:rPr>
          <w:rFonts w:ascii="黑体" w:eastAsia="黑体" w:hAnsi="黑体" w:cs="宋体" w:hint="eastAsia"/>
          <w:color w:val="000000"/>
          <w:kern w:val="0"/>
          <w:sz w:val="24"/>
          <w:szCs w:val="27"/>
        </w:rPr>
        <w:t>26.冻干的病毒菌种保存在()。</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B、24℃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D、-20℃</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27.蚀斑是由()个感染性病毒体复制形成的，称蚀斑形成单位，</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A、1</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B、2</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C、很多</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D、很少</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28.在细菌性疫苗生产中半成品检验不合格的菌液可进行()处理。</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A、无害化</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B、废弃</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C、弃掉</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D、重加工</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29.CID50表示的是()。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A、鸡胚半数致死量</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B、鸡胚半数感染量</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C、细胞半数感染量</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6F33">
        <w:rPr>
          <w:rFonts w:ascii="黑体" w:eastAsia="黑体" w:hAnsi="黑体" w:cs="宋体" w:hint="eastAsia"/>
          <w:color w:val="000000"/>
          <w:kern w:val="0"/>
          <w:sz w:val="24"/>
          <w:szCs w:val="27"/>
        </w:rPr>
        <w:t>D、半数致死量</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30.治疗用生物制品是用于()相应传染病的物质，</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A、治疗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B、诊断</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C、预防</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D、干扰</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31.一级种子2～8℃条件下能保存()个月。</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A、2</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B、3</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C、4</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D、5</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32.生产用种子制备程序中选种要选()典型菌落。</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A、1～5个</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B、5～10个</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C、10～15个</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D、15～20个</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33.在生物制品菌、毒、虫种分类中生产用的菌、毒、虫种是根据()分的。</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A、用途</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6F33">
        <w:rPr>
          <w:rFonts w:ascii="黑体" w:eastAsia="黑体" w:hAnsi="黑体" w:cs="宋体" w:hint="eastAsia"/>
          <w:color w:val="000000"/>
          <w:kern w:val="0"/>
          <w:sz w:val="24"/>
          <w:szCs w:val="27"/>
        </w:rPr>
        <w:t>B、性能</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C、强弱</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D、特性</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34.动物细胞培养的最适温度是()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A、25℃</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B、30℃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C、37℃</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D、40℃</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35.制备培养基用水的标准是()。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A、注射用水</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B、纯化水</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C、饮用水</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D、自来水</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36.细菌性疫苗常用的保护剂是明胶蔗糖保护剂，其菌液和保护剂的比例是()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A、5:1</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B、6:1</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C、7:1</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D、8:1</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26F33">
        <w:rPr>
          <w:rFonts w:ascii="黑体" w:eastAsia="黑体" w:hAnsi="黑体" w:cs="宋体" w:hint="eastAsia"/>
          <w:color w:val="000000"/>
          <w:kern w:val="0"/>
          <w:sz w:val="24"/>
          <w:szCs w:val="27"/>
        </w:rPr>
        <w:t>37.下面不属于氢氧化铝胶特点的是()：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A、铝胶无腐蚀性</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B、胶体性良好</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C、稳定</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D、吸附力强。</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38.液体深层通气培养法通气的目的是()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A、增加容氧量</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B、调节PH值</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C、调节温度</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D、搅拌</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答案：A</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39.下面不属于佐剂的基本要求的是()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A、无毒性</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B、无致癌性</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C、无抗原性</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D、无过敏性</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40.比浊计数法计的是()</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A、活菌数</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B、死菌数</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C、细菌总数</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26F33">
        <w:rPr>
          <w:rFonts w:ascii="黑体" w:eastAsia="黑体" w:hAnsi="黑体" w:cs="宋体" w:hint="eastAsia"/>
          <w:color w:val="000000"/>
          <w:kern w:val="0"/>
          <w:sz w:val="24"/>
          <w:szCs w:val="27"/>
        </w:rPr>
        <w:t>D、菌落数</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答案：C</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41.疫苗根据抗原种类和数量分为()。</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A、活疫苗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B、死疫苗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C、基因疫苗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D、单价疫苗</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答案：D</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42.抗猪丹毒血清生产中免疫程序注射次数为()次。</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A、10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B、20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C、30</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D、40</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43.在生物制品生产中病毒的灭活在37温度下灭火时间是()小时</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A、15</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B、16</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C、17</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D、18</w:t>
      </w:r>
    </w:p>
    <w:p w:rsidR="00226F33"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答案：B</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44.疫苗根据抗原的性质和制备工艺分为()。</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A、活疫苗</w:t>
      </w:r>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r w:rsidRPr="00226F33">
        <w:rPr>
          <w:rFonts w:ascii="黑体" w:eastAsia="黑体" w:hAnsi="黑体" w:cs="宋体" w:hint="eastAsia"/>
          <w:color w:val="000000"/>
          <w:kern w:val="0"/>
          <w:sz w:val="24"/>
          <w:szCs w:val="27"/>
        </w:rPr>
        <w:t>B、单价疫苗</w:t>
      </w:r>
      <w:r w:rsidRPr="00226F33">
        <w:rPr>
          <w:rFonts w:ascii="黑体" w:eastAsia="黑体" w:hAnsi="黑体" w:cs="宋体"/>
          <w:color w:val="000000"/>
          <w:kern w:val="0"/>
          <w:sz w:val="24"/>
          <w:szCs w:val="27"/>
        </w:rPr>
        <w:br/>
      </w:r>
      <w:r w:rsidRPr="00226F33">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https://d.book118.com/776103211112010032</w:t>
        </w:r>
      </w:hyperlink>
    </w:p>
    <w:p w:rsidR="00024912" w:rsidRPr="00226F33" w:rsidP="00226F33">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26F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26F3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26F3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26F3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6F3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26F3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26F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26F3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26F3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26F3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26F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F3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26F3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F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0F3"/>
    <w:rsid w:val="00024912"/>
    <w:rsid w:val="000614C7"/>
    <w:rsid w:val="00226F33"/>
    <w:rsid w:val="00AE40F3"/>
    <w:rsid w:val="00B126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02491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024912"/>
    <w:rPr>
      <w:rFonts w:ascii="宋体" w:eastAsia="宋体" w:hAnsi="宋体" w:cs="宋体"/>
      <w:b/>
      <w:bCs/>
      <w:kern w:val="0"/>
      <w:sz w:val="36"/>
      <w:szCs w:val="36"/>
    </w:rPr>
  </w:style>
  <w:style w:type="paragraph" w:customStyle="1" w:styleId="1">
    <w:name w:val="标题1"/>
    <w:basedOn w:val="Normal"/>
    <w:rsid w:val="00024912"/>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024912"/>
  </w:style>
  <w:style w:type="paragraph" w:customStyle="1" w:styleId="question-title">
    <w:name w:val="question-title"/>
    <w:basedOn w:val="Normal"/>
    <w:rsid w:val="00024912"/>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024912"/>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024912"/>
  </w:style>
  <w:style w:type="paragraph" w:styleId="NormalWeb">
    <w:name w:val="Normal (Web)"/>
    <w:basedOn w:val="Normal"/>
    <w:uiPriority w:val="99"/>
    <w:semiHidden/>
    <w:unhideWhenUsed/>
    <w:rsid w:val="0002491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226F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26F33"/>
    <w:rPr>
      <w:sz w:val="18"/>
      <w:szCs w:val="18"/>
    </w:rPr>
  </w:style>
  <w:style w:type="paragraph" w:styleId="Footer">
    <w:name w:val="footer"/>
    <w:basedOn w:val="Normal"/>
    <w:link w:val="Char0"/>
    <w:uiPriority w:val="99"/>
    <w:unhideWhenUsed/>
    <w:rsid w:val="00226F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26F33"/>
    <w:rPr>
      <w:sz w:val="18"/>
      <w:szCs w:val="18"/>
    </w:rPr>
  </w:style>
  <w:style w:type="character" w:styleId="PageNumber">
    <w:name w:val="page number"/>
    <w:basedOn w:val="DefaultParagraphFont"/>
    <w:uiPriority w:val="99"/>
    <w:semiHidden/>
    <w:unhideWhenUsed/>
    <w:rsid w:val="00226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76103211112010032"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1900</Words>
  <Characters>10830</Characters>
  <Application>Microsoft Office Word</Application>
  <DocSecurity>0</DocSecurity>
  <Lines>90</Lines>
  <Paragraphs>25</Paragraphs>
  <ScaleCrop>false</ScaleCrop>
  <Company>Microsoft</Company>
  <LinksUpToDate>false</LinksUpToDate>
  <CharactersWithSpaces>12705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2024-01-05T03:14:00Z</dcterms:created>
  <dcterms:modified xsi:type="dcterms:W3CDTF">2024-01-05T08:08:00Z</dcterms:modified>
</cp:coreProperties>
</file>