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脱硫除尘设备项目规划设计纲要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15" w:history="1">
        <w:r>
          <w:rPr>
            <w:rFonts w:ascii="仿宋" w:eastAsia="仿宋" w:hAnsi="仿宋" w:cs="仿宋" w:hint="eastAsia"/>
            <w:lang w:eastAsia="zh-CN"/>
          </w:rPr>
          <w:t>前言</w:t>
        </w:r>
        <w:r>
          <w:tab/>
        </w:r>
        <w:r>
          <w:fldChar w:fldCharType="begin"/>
        </w:r>
        <w:r>
          <w:instrText xml:space="preserve"> PAGEREF _Toc20815 \h </w:instrText>
        </w:r>
        <w:r>
          <w:fldChar w:fldCharType="separate"/>
        </w:r>
        <w:r>
          <w:t>3</w:t>
        </w:r>
        <w:r>
          <w:fldChar w:fldCharType="end"/>
        </w:r>
      </w:hyperlink>
    </w:p>
    <w:p>
      <w:pPr>
        <w:pStyle w:val="TOC1"/>
        <w:tabs>
          <w:tab w:val="right" w:leader="dot" w:pos="8306"/>
        </w:tabs>
      </w:pPr>
      <w:hyperlink w:anchor="_Toc14226" w:history="1">
        <w:r>
          <w:rPr>
            <w:rFonts w:ascii="仿宋" w:eastAsia="仿宋" w:hAnsi="仿宋" w:cs="仿宋" w:hint="eastAsia"/>
            <w:lang w:eastAsia="zh-CN"/>
          </w:rPr>
          <w:t>一、脱硫除尘设备项目危机管理</w:t>
        </w:r>
        <w:r>
          <w:tab/>
        </w:r>
        <w:r>
          <w:fldChar w:fldCharType="begin"/>
        </w:r>
        <w:r>
          <w:instrText xml:space="preserve"> PAGEREF _Toc14226 \h </w:instrText>
        </w:r>
        <w:r>
          <w:fldChar w:fldCharType="separate"/>
        </w:r>
        <w:r>
          <w:t>3</w:t>
        </w:r>
        <w:r>
          <w:fldChar w:fldCharType="end"/>
        </w:r>
      </w:hyperlink>
    </w:p>
    <w:p>
      <w:pPr>
        <w:pStyle w:val="TOC2"/>
        <w:tabs>
          <w:tab w:val="right" w:leader="dot" w:pos="8306"/>
        </w:tabs>
      </w:pPr>
      <w:hyperlink w:anchor="_Toc9318" w:history="1">
        <w:r>
          <w:rPr>
            <w:rFonts w:ascii="仿宋" w:eastAsia="仿宋" w:hAnsi="仿宋" w:cs="仿宋" w:hint="eastAsia"/>
            <w:lang w:eastAsia="zh-CN"/>
          </w:rPr>
          <w:t>(一)、危机预警与识别</w:t>
        </w:r>
        <w:r>
          <w:tab/>
        </w:r>
        <w:r>
          <w:fldChar w:fldCharType="begin"/>
        </w:r>
        <w:r>
          <w:instrText xml:space="preserve"> PAGEREF _Toc9318 \h </w:instrText>
        </w:r>
        <w:r>
          <w:fldChar w:fldCharType="separate"/>
        </w:r>
        <w:r>
          <w:t>3</w:t>
        </w:r>
        <w:r>
          <w:fldChar w:fldCharType="end"/>
        </w:r>
      </w:hyperlink>
    </w:p>
    <w:p>
      <w:pPr>
        <w:pStyle w:val="TOC2"/>
        <w:tabs>
          <w:tab w:val="right" w:leader="dot" w:pos="8306"/>
        </w:tabs>
      </w:pPr>
      <w:hyperlink w:anchor="_Toc28423" w:history="1">
        <w:r>
          <w:rPr>
            <w:rFonts w:ascii="仿宋" w:eastAsia="仿宋" w:hAnsi="仿宋" w:cs="仿宋" w:hint="eastAsia"/>
            <w:lang w:eastAsia="zh-CN"/>
          </w:rPr>
          <w:t>(二)、危机应对与恢复</w:t>
        </w:r>
        <w:r>
          <w:tab/>
        </w:r>
        <w:r>
          <w:fldChar w:fldCharType="begin"/>
        </w:r>
        <w:r>
          <w:instrText xml:space="preserve"> PAGEREF _Toc28423 \h </w:instrText>
        </w:r>
        <w:r>
          <w:fldChar w:fldCharType="separate"/>
        </w:r>
        <w:r>
          <w:t>4</w:t>
        </w:r>
        <w:r>
          <w:fldChar w:fldCharType="end"/>
        </w:r>
      </w:hyperlink>
    </w:p>
    <w:p>
      <w:pPr>
        <w:pStyle w:val="TOC1"/>
        <w:tabs>
          <w:tab w:val="right" w:leader="dot" w:pos="8306"/>
        </w:tabs>
      </w:pPr>
      <w:hyperlink w:anchor="_Toc19448" w:history="1">
        <w:r>
          <w:rPr>
            <w:rFonts w:ascii="仿宋" w:eastAsia="仿宋" w:hAnsi="仿宋" w:cs="仿宋" w:hint="eastAsia"/>
            <w:lang w:eastAsia="zh-CN"/>
          </w:rPr>
          <w:t>二、脱硫除尘设备项目绩效评估</w:t>
        </w:r>
        <w:r>
          <w:tab/>
        </w:r>
        <w:r>
          <w:fldChar w:fldCharType="begin"/>
        </w:r>
        <w:r>
          <w:instrText xml:space="preserve"> PAGEREF _Toc19448 \h </w:instrText>
        </w:r>
        <w:r>
          <w:fldChar w:fldCharType="separate"/>
        </w:r>
        <w:r>
          <w:t>5</w:t>
        </w:r>
        <w:r>
          <w:fldChar w:fldCharType="end"/>
        </w:r>
      </w:hyperlink>
    </w:p>
    <w:p>
      <w:pPr>
        <w:pStyle w:val="TOC2"/>
        <w:tabs>
          <w:tab w:val="right" w:leader="dot" w:pos="8306"/>
        </w:tabs>
      </w:pPr>
      <w:hyperlink w:anchor="_Toc28183" w:history="1">
        <w:r>
          <w:rPr>
            <w:rFonts w:ascii="仿宋" w:eastAsia="仿宋" w:hAnsi="仿宋" w:cs="仿宋" w:hint="eastAsia"/>
            <w:lang w:eastAsia="zh-CN"/>
          </w:rPr>
          <w:t>(一)、绩效评估指标</w:t>
        </w:r>
        <w:r>
          <w:tab/>
        </w:r>
        <w:r>
          <w:fldChar w:fldCharType="begin"/>
        </w:r>
        <w:r>
          <w:instrText xml:space="preserve"> PAGEREF _Toc28183 \h </w:instrText>
        </w:r>
        <w:r>
          <w:fldChar w:fldCharType="separate"/>
        </w:r>
        <w:r>
          <w:t>5</w:t>
        </w:r>
        <w:r>
          <w:fldChar w:fldCharType="end"/>
        </w:r>
      </w:hyperlink>
    </w:p>
    <w:p>
      <w:pPr>
        <w:pStyle w:val="TOC2"/>
        <w:tabs>
          <w:tab w:val="right" w:leader="dot" w:pos="8306"/>
        </w:tabs>
      </w:pPr>
      <w:hyperlink w:anchor="_Toc20118" w:history="1">
        <w:r>
          <w:rPr>
            <w:rFonts w:ascii="仿宋" w:eastAsia="仿宋" w:hAnsi="仿宋" w:cs="仿宋" w:hint="eastAsia"/>
            <w:lang w:eastAsia="zh-CN"/>
          </w:rPr>
          <w:t>(二)、绩效评估方法</w:t>
        </w:r>
        <w:r>
          <w:tab/>
        </w:r>
        <w:r>
          <w:fldChar w:fldCharType="begin"/>
        </w:r>
        <w:r>
          <w:instrText xml:space="preserve"> PAGEREF _Toc20118 \h </w:instrText>
        </w:r>
        <w:r>
          <w:fldChar w:fldCharType="separate"/>
        </w:r>
        <w:r>
          <w:t>7</w:t>
        </w:r>
        <w:r>
          <w:fldChar w:fldCharType="end"/>
        </w:r>
      </w:hyperlink>
    </w:p>
    <w:p>
      <w:pPr>
        <w:pStyle w:val="TOC2"/>
        <w:tabs>
          <w:tab w:val="right" w:leader="dot" w:pos="8306"/>
        </w:tabs>
      </w:pPr>
      <w:hyperlink w:anchor="_Toc17264" w:history="1">
        <w:r>
          <w:rPr>
            <w:rFonts w:ascii="仿宋" w:eastAsia="仿宋" w:hAnsi="仿宋" w:cs="仿宋" w:hint="eastAsia"/>
            <w:lang w:eastAsia="zh-CN"/>
          </w:rPr>
          <w:t>(三)、绩效评估周期</w:t>
        </w:r>
        <w:r>
          <w:tab/>
        </w:r>
        <w:r>
          <w:fldChar w:fldCharType="begin"/>
        </w:r>
        <w:r>
          <w:instrText xml:space="preserve"> PAGEREF _Toc17264 \h </w:instrText>
        </w:r>
        <w:r>
          <w:fldChar w:fldCharType="separate"/>
        </w:r>
        <w:r>
          <w:t>8</w:t>
        </w:r>
        <w:r>
          <w:fldChar w:fldCharType="end"/>
        </w:r>
      </w:hyperlink>
    </w:p>
    <w:p>
      <w:pPr>
        <w:pStyle w:val="TOC1"/>
        <w:tabs>
          <w:tab w:val="right" w:leader="dot" w:pos="8306"/>
        </w:tabs>
      </w:pPr>
      <w:hyperlink w:anchor="_Toc8464" w:history="1">
        <w:r>
          <w:rPr>
            <w:rFonts w:ascii="仿宋" w:eastAsia="仿宋" w:hAnsi="仿宋" w:cs="仿宋" w:hint="eastAsia"/>
            <w:lang w:eastAsia="zh-CN"/>
          </w:rPr>
          <w:t>三、脱硫除尘设备项目选址可行性分析</w:t>
        </w:r>
        <w:r>
          <w:tab/>
        </w:r>
        <w:r>
          <w:fldChar w:fldCharType="begin"/>
        </w:r>
        <w:r>
          <w:instrText xml:space="preserve"> PAGEREF _Toc8464 \h </w:instrText>
        </w:r>
        <w:r>
          <w:fldChar w:fldCharType="separate"/>
        </w:r>
        <w:r>
          <w:t>9</w:t>
        </w:r>
        <w:r>
          <w:fldChar w:fldCharType="end"/>
        </w:r>
      </w:hyperlink>
    </w:p>
    <w:p>
      <w:pPr>
        <w:pStyle w:val="TOC2"/>
        <w:tabs>
          <w:tab w:val="right" w:leader="dot" w:pos="8306"/>
        </w:tabs>
      </w:pPr>
      <w:hyperlink w:anchor="_Toc5655" w:history="1">
        <w:r>
          <w:rPr>
            <w:rFonts w:ascii="仿宋" w:eastAsia="仿宋" w:hAnsi="仿宋" w:cs="仿宋" w:hint="eastAsia"/>
            <w:lang w:eastAsia="zh-CN"/>
          </w:rPr>
          <w:t>(一)、脱硫除尘设备项目选址</w:t>
        </w:r>
        <w:r>
          <w:tab/>
        </w:r>
        <w:r>
          <w:fldChar w:fldCharType="begin"/>
        </w:r>
        <w:r>
          <w:instrText xml:space="preserve"> PAGEREF _Toc5655 \h </w:instrText>
        </w:r>
        <w:r>
          <w:fldChar w:fldCharType="separate"/>
        </w:r>
        <w:r>
          <w:t>9</w:t>
        </w:r>
        <w:r>
          <w:fldChar w:fldCharType="end"/>
        </w:r>
      </w:hyperlink>
    </w:p>
    <w:p>
      <w:pPr>
        <w:pStyle w:val="TOC2"/>
        <w:tabs>
          <w:tab w:val="right" w:leader="dot" w:pos="8306"/>
        </w:tabs>
      </w:pPr>
      <w:hyperlink w:anchor="_Toc1533" w:history="1">
        <w:r>
          <w:rPr>
            <w:rFonts w:ascii="仿宋" w:eastAsia="仿宋" w:hAnsi="仿宋" w:cs="仿宋" w:hint="eastAsia"/>
            <w:lang w:eastAsia="zh-CN"/>
          </w:rPr>
          <w:t>(二)、用地控制指标</w:t>
        </w:r>
        <w:r>
          <w:tab/>
        </w:r>
        <w:r>
          <w:fldChar w:fldCharType="begin"/>
        </w:r>
        <w:r>
          <w:instrText xml:space="preserve"> PAGEREF _Toc1533 \h </w:instrText>
        </w:r>
        <w:r>
          <w:fldChar w:fldCharType="separate"/>
        </w:r>
        <w:r>
          <w:t>9</w:t>
        </w:r>
        <w:r>
          <w:fldChar w:fldCharType="end"/>
        </w:r>
      </w:hyperlink>
    </w:p>
    <w:p>
      <w:pPr>
        <w:pStyle w:val="TOC2"/>
        <w:tabs>
          <w:tab w:val="right" w:leader="dot" w:pos="8306"/>
        </w:tabs>
      </w:pPr>
      <w:hyperlink w:anchor="_Toc8006" w:history="1">
        <w:r>
          <w:rPr>
            <w:rFonts w:ascii="仿宋" w:eastAsia="仿宋" w:hAnsi="仿宋" w:cs="仿宋" w:hint="eastAsia"/>
            <w:lang w:eastAsia="zh-CN"/>
          </w:rPr>
          <w:t>(三)、节约用地措施</w:t>
        </w:r>
        <w:r>
          <w:tab/>
        </w:r>
        <w:r>
          <w:fldChar w:fldCharType="begin"/>
        </w:r>
        <w:r>
          <w:instrText xml:space="preserve"> PAGEREF _Toc8006 \h </w:instrText>
        </w:r>
        <w:r>
          <w:fldChar w:fldCharType="separate"/>
        </w:r>
        <w:r>
          <w:t>11</w:t>
        </w:r>
        <w:r>
          <w:fldChar w:fldCharType="end"/>
        </w:r>
      </w:hyperlink>
    </w:p>
    <w:p>
      <w:pPr>
        <w:pStyle w:val="TOC2"/>
        <w:tabs>
          <w:tab w:val="right" w:leader="dot" w:pos="8306"/>
        </w:tabs>
      </w:pPr>
      <w:hyperlink w:anchor="_Toc22189" w:history="1">
        <w:r>
          <w:rPr>
            <w:rFonts w:ascii="仿宋" w:eastAsia="仿宋" w:hAnsi="仿宋" w:cs="仿宋" w:hint="eastAsia"/>
            <w:lang w:eastAsia="zh-CN"/>
          </w:rPr>
          <w:t>(四)、总图布置方案</w:t>
        </w:r>
        <w:r>
          <w:tab/>
        </w:r>
        <w:r>
          <w:fldChar w:fldCharType="begin"/>
        </w:r>
        <w:r>
          <w:instrText xml:space="preserve"> PAGEREF _Toc22189 \h </w:instrText>
        </w:r>
        <w:r>
          <w:fldChar w:fldCharType="separate"/>
        </w:r>
        <w:r>
          <w:t>12</w:t>
        </w:r>
        <w:r>
          <w:fldChar w:fldCharType="end"/>
        </w:r>
      </w:hyperlink>
    </w:p>
    <w:p>
      <w:pPr>
        <w:pStyle w:val="TOC2"/>
        <w:tabs>
          <w:tab w:val="right" w:leader="dot" w:pos="8306"/>
        </w:tabs>
      </w:pPr>
      <w:hyperlink w:anchor="_Toc11297" w:history="1">
        <w:r>
          <w:rPr>
            <w:rFonts w:ascii="仿宋" w:eastAsia="仿宋" w:hAnsi="仿宋" w:cs="仿宋" w:hint="eastAsia"/>
            <w:lang w:eastAsia="zh-CN"/>
          </w:rPr>
          <w:t>(五)、选址综合评价</w:t>
        </w:r>
        <w:r>
          <w:tab/>
        </w:r>
        <w:r>
          <w:fldChar w:fldCharType="begin"/>
        </w:r>
        <w:r>
          <w:instrText xml:space="preserve"> PAGEREF _Toc11297 \h </w:instrText>
        </w:r>
        <w:r>
          <w:fldChar w:fldCharType="separate"/>
        </w:r>
        <w:r>
          <w:t>13</w:t>
        </w:r>
        <w:r>
          <w:fldChar w:fldCharType="end"/>
        </w:r>
      </w:hyperlink>
    </w:p>
    <w:p>
      <w:pPr>
        <w:pStyle w:val="TOC1"/>
        <w:tabs>
          <w:tab w:val="right" w:leader="dot" w:pos="8306"/>
        </w:tabs>
      </w:pPr>
      <w:hyperlink w:anchor="_Toc26747" w:history="1">
        <w:r>
          <w:rPr>
            <w:rFonts w:ascii="仿宋" w:eastAsia="仿宋" w:hAnsi="仿宋" w:cs="仿宋" w:hint="eastAsia"/>
            <w:lang w:eastAsia="zh-CN"/>
          </w:rPr>
          <w:t>四、脱硫除尘设备项目建设单位说明</w:t>
        </w:r>
        <w:r>
          <w:tab/>
        </w:r>
        <w:r>
          <w:fldChar w:fldCharType="begin"/>
        </w:r>
        <w:r>
          <w:instrText xml:space="preserve"> PAGEREF _Toc26747 \h </w:instrText>
        </w:r>
        <w:r>
          <w:fldChar w:fldCharType="separate"/>
        </w:r>
        <w:r>
          <w:t>14</w:t>
        </w:r>
        <w:r>
          <w:fldChar w:fldCharType="end"/>
        </w:r>
      </w:hyperlink>
    </w:p>
    <w:p>
      <w:pPr>
        <w:pStyle w:val="TOC2"/>
        <w:tabs>
          <w:tab w:val="right" w:leader="dot" w:pos="8306"/>
        </w:tabs>
      </w:pPr>
      <w:hyperlink w:anchor="_Toc11831" w:history="1">
        <w:r>
          <w:rPr>
            <w:rFonts w:ascii="仿宋" w:eastAsia="仿宋" w:hAnsi="仿宋" w:cs="仿宋" w:hint="eastAsia"/>
            <w:lang w:eastAsia="zh-CN"/>
          </w:rPr>
          <w:t>(一)、脱硫除尘设备项目承办单位基本情况</w:t>
        </w:r>
        <w:r>
          <w:tab/>
        </w:r>
        <w:r>
          <w:fldChar w:fldCharType="begin"/>
        </w:r>
        <w:r>
          <w:instrText xml:space="preserve"> PAGEREF _Toc11831 \h </w:instrText>
        </w:r>
        <w:r>
          <w:fldChar w:fldCharType="separate"/>
        </w:r>
        <w:r>
          <w:t>14</w:t>
        </w:r>
        <w:r>
          <w:fldChar w:fldCharType="end"/>
        </w:r>
      </w:hyperlink>
    </w:p>
    <w:p>
      <w:pPr>
        <w:pStyle w:val="TOC2"/>
        <w:tabs>
          <w:tab w:val="right" w:leader="dot" w:pos="8306"/>
        </w:tabs>
      </w:pPr>
      <w:hyperlink w:anchor="_Toc6617" w:history="1">
        <w:r>
          <w:rPr>
            <w:rFonts w:ascii="仿宋" w:eastAsia="仿宋" w:hAnsi="仿宋" w:cs="仿宋" w:hint="eastAsia"/>
            <w:lang w:eastAsia="zh-CN"/>
          </w:rPr>
          <w:t>(二)、公司经济效益分析</w:t>
        </w:r>
        <w:r>
          <w:tab/>
        </w:r>
        <w:r>
          <w:fldChar w:fldCharType="begin"/>
        </w:r>
        <w:r>
          <w:instrText xml:space="preserve"> PAGEREF _Toc6617 \h </w:instrText>
        </w:r>
        <w:r>
          <w:fldChar w:fldCharType="separate"/>
        </w:r>
        <w:r>
          <w:t>15</w:t>
        </w:r>
        <w:r>
          <w:fldChar w:fldCharType="end"/>
        </w:r>
      </w:hyperlink>
    </w:p>
    <w:p>
      <w:pPr>
        <w:pStyle w:val="TOC1"/>
        <w:tabs>
          <w:tab w:val="right" w:leader="dot" w:pos="8306"/>
        </w:tabs>
      </w:pPr>
      <w:hyperlink w:anchor="_Toc22760" w:history="1">
        <w:r>
          <w:rPr>
            <w:rFonts w:ascii="仿宋" w:eastAsia="仿宋" w:hAnsi="仿宋" w:cs="仿宋" w:hint="eastAsia"/>
            <w:lang w:eastAsia="zh-CN"/>
          </w:rPr>
          <w:t>五、脱硫除尘设备项目建设背景及必要性分析</w:t>
        </w:r>
        <w:r>
          <w:tab/>
        </w:r>
        <w:r>
          <w:fldChar w:fldCharType="begin"/>
        </w:r>
        <w:r>
          <w:instrText xml:space="preserve"> PAGEREF _Toc22760 \h </w:instrText>
        </w:r>
        <w:r>
          <w:fldChar w:fldCharType="separate"/>
        </w:r>
        <w:r>
          <w:t>16</w:t>
        </w:r>
        <w:r>
          <w:fldChar w:fldCharType="end"/>
        </w:r>
      </w:hyperlink>
    </w:p>
    <w:p>
      <w:pPr>
        <w:pStyle w:val="TOC2"/>
        <w:tabs>
          <w:tab w:val="right" w:leader="dot" w:pos="8306"/>
        </w:tabs>
      </w:pPr>
      <w:hyperlink w:anchor="_Toc11401" w:history="1">
        <w:r>
          <w:rPr>
            <w:rFonts w:ascii="仿宋" w:eastAsia="仿宋" w:hAnsi="仿宋" w:cs="仿宋" w:hint="eastAsia"/>
            <w:lang w:eastAsia="zh-CN"/>
          </w:rPr>
          <w:t>(一)、脱硫除尘设备项目背景分析</w:t>
        </w:r>
        <w:r>
          <w:tab/>
        </w:r>
        <w:r>
          <w:fldChar w:fldCharType="begin"/>
        </w:r>
        <w:r>
          <w:instrText xml:space="preserve"> PAGEREF _Toc11401 \h </w:instrText>
        </w:r>
        <w:r>
          <w:fldChar w:fldCharType="separate"/>
        </w:r>
        <w:r>
          <w:t>16</w:t>
        </w:r>
        <w:r>
          <w:fldChar w:fldCharType="end"/>
        </w:r>
      </w:hyperlink>
    </w:p>
    <w:p>
      <w:pPr>
        <w:pStyle w:val="TOC2"/>
        <w:tabs>
          <w:tab w:val="right" w:leader="dot" w:pos="8306"/>
        </w:tabs>
      </w:pPr>
      <w:hyperlink w:anchor="_Toc31531" w:history="1">
        <w:r>
          <w:rPr>
            <w:rFonts w:ascii="仿宋" w:eastAsia="仿宋" w:hAnsi="仿宋" w:cs="仿宋" w:hint="eastAsia"/>
            <w:lang w:eastAsia="zh-CN"/>
          </w:rPr>
          <w:t>(二)、脱硫除尘设备项目建设必要性分析</w:t>
        </w:r>
        <w:r>
          <w:tab/>
        </w:r>
        <w:r>
          <w:fldChar w:fldCharType="begin"/>
        </w:r>
        <w:r>
          <w:instrText xml:space="preserve"> PAGEREF _Toc31531 \h </w:instrText>
        </w:r>
        <w:r>
          <w:fldChar w:fldCharType="separate"/>
        </w:r>
        <w:r>
          <w:t>17</w:t>
        </w:r>
        <w:r>
          <w:fldChar w:fldCharType="end"/>
        </w:r>
      </w:hyperlink>
    </w:p>
    <w:p>
      <w:pPr>
        <w:pStyle w:val="TOC1"/>
        <w:tabs>
          <w:tab w:val="right" w:leader="dot" w:pos="8306"/>
        </w:tabs>
      </w:pPr>
      <w:hyperlink w:anchor="_Toc32485" w:history="1">
        <w:r>
          <w:rPr>
            <w:rFonts w:ascii="仿宋" w:eastAsia="仿宋" w:hAnsi="仿宋" w:cs="仿宋" w:hint="eastAsia"/>
            <w:lang w:eastAsia="zh-CN"/>
          </w:rPr>
          <w:t>六、脱硫除尘设备项目文档管理</w:t>
        </w:r>
        <w:r>
          <w:tab/>
        </w:r>
        <w:r>
          <w:fldChar w:fldCharType="begin"/>
        </w:r>
        <w:r>
          <w:instrText xml:space="preserve"> PAGEREF _Toc32485 \h </w:instrText>
        </w:r>
        <w:r>
          <w:fldChar w:fldCharType="separate"/>
        </w:r>
        <w:r>
          <w:t>19</w:t>
        </w:r>
        <w:r>
          <w:fldChar w:fldCharType="end"/>
        </w:r>
      </w:hyperlink>
    </w:p>
    <w:p>
      <w:pPr>
        <w:pStyle w:val="TOC2"/>
        <w:tabs>
          <w:tab w:val="right" w:leader="dot" w:pos="8306"/>
        </w:tabs>
      </w:pPr>
      <w:hyperlink w:anchor="_Toc69" w:history="1">
        <w:r>
          <w:rPr>
            <w:rFonts w:ascii="仿宋" w:eastAsia="仿宋" w:hAnsi="仿宋" w:cs="仿宋" w:hint="eastAsia"/>
            <w:lang w:eastAsia="zh-CN"/>
          </w:rPr>
          <w:t>(一)、文档编制与审查</w:t>
        </w:r>
        <w:r>
          <w:tab/>
        </w:r>
        <w:r>
          <w:fldChar w:fldCharType="begin"/>
        </w:r>
        <w:r>
          <w:instrText xml:space="preserve"> PAGEREF _Toc69 \h </w:instrText>
        </w:r>
        <w:r>
          <w:fldChar w:fldCharType="separate"/>
        </w:r>
        <w:r>
          <w:t>19</w:t>
        </w:r>
        <w:r>
          <w:fldChar w:fldCharType="end"/>
        </w:r>
      </w:hyperlink>
    </w:p>
    <w:p>
      <w:pPr>
        <w:pStyle w:val="TOC2"/>
        <w:tabs>
          <w:tab w:val="right" w:leader="dot" w:pos="8306"/>
        </w:tabs>
      </w:pPr>
      <w:hyperlink w:anchor="_Toc1063" w:history="1">
        <w:r>
          <w:rPr>
            <w:rFonts w:ascii="仿宋" w:eastAsia="仿宋" w:hAnsi="仿宋" w:cs="仿宋" w:hint="eastAsia"/>
            <w:lang w:eastAsia="zh-CN"/>
          </w:rPr>
          <w:t>(二)、文档发布与分发</w:t>
        </w:r>
        <w:r>
          <w:tab/>
        </w:r>
        <w:r>
          <w:fldChar w:fldCharType="begin"/>
        </w:r>
        <w:r>
          <w:instrText xml:space="preserve"> PAGEREF _Toc1063 \h </w:instrText>
        </w:r>
        <w:r>
          <w:fldChar w:fldCharType="separate"/>
        </w:r>
        <w:r>
          <w:t>20</w:t>
        </w:r>
        <w:r>
          <w:fldChar w:fldCharType="end"/>
        </w:r>
      </w:hyperlink>
    </w:p>
    <w:p>
      <w:pPr>
        <w:pStyle w:val="TOC2"/>
        <w:tabs>
          <w:tab w:val="right" w:leader="dot" w:pos="8306"/>
        </w:tabs>
      </w:pPr>
      <w:hyperlink w:anchor="_Toc5998" w:history="1">
        <w:r>
          <w:rPr>
            <w:rFonts w:ascii="仿宋" w:eastAsia="仿宋" w:hAnsi="仿宋" w:cs="仿宋" w:hint="eastAsia"/>
            <w:lang w:eastAsia="zh-CN"/>
          </w:rPr>
          <w:t>(三)、文档存档与归档</w:t>
        </w:r>
        <w:r>
          <w:tab/>
        </w:r>
        <w:r>
          <w:fldChar w:fldCharType="begin"/>
        </w:r>
        <w:r>
          <w:instrText xml:space="preserve"> PAGEREF _Toc5998 \h </w:instrText>
        </w:r>
        <w:r>
          <w:fldChar w:fldCharType="separate"/>
        </w:r>
        <w:r>
          <w:t>21</w:t>
        </w:r>
        <w:r>
          <w:fldChar w:fldCharType="end"/>
        </w:r>
      </w:hyperlink>
    </w:p>
    <w:p>
      <w:pPr>
        <w:pStyle w:val="TOC1"/>
        <w:tabs>
          <w:tab w:val="right" w:leader="dot" w:pos="8306"/>
        </w:tabs>
      </w:pPr>
      <w:hyperlink w:anchor="_Toc7169" w:history="1">
        <w:r>
          <w:rPr>
            <w:rFonts w:ascii="仿宋" w:eastAsia="仿宋" w:hAnsi="仿宋" w:cs="仿宋" w:hint="eastAsia"/>
            <w:lang w:eastAsia="zh-CN"/>
          </w:rPr>
          <w:t>七、脱硫除尘设备项目计划安排</w:t>
        </w:r>
        <w:r>
          <w:tab/>
        </w:r>
        <w:r>
          <w:fldChar w:fldCharType="begin"/>
        </w:r>
        <w:r>
          <w:instrText xml:space="preserve"> PAGEREF _Toc7169 \h </w:instrText>
        </w:r>
        <w:r>
          <w:fldChar w:fldCharType="separate"/>
        </w:r>
        <w:r>
          <w:t>22</w:t>
        </w:r>
        <w:r>
          <w:fldChar w:fldCharType="end"/>
        </w:r>
      </w:hyperlink>
    </w:p>
    <w:p>
      <w:pPr>
        <w:pStyle w:val="TOC2"/>
        <w:tabs>
          <w:tab w:val="right" w:leader="dot" w:pos="8306"/>
        </w:tabs>
      </w:pPr>
      <w:hyperlink w:anchor="_Toc16767" w:history="1">
        <w:r>
          <w:rPr>
            <w:rFonts w:ascii="仿宋" w:eastAsia="仿宋" w:hAnsi="仿宋" w:cs="仿宋" w:hint="eastAsia"/>
            <w:lang w:eastAsia="zh-CN"/>
          </w:rPr>
          <w:t>(一)、建设周期</w:t>
        </w:r>
        <w:r>
          <w:tab/>
        </w:r>
        <w:r>
          <w:fldChar w:fldCharType="begin"/>
        </w:r>
        <w:r>
          <w:instrText xml:space="preserve"> PAGEREF _Toc16767 \h </w:instrText>
        </w:r>
        <w:r>
          <w:fldChar w:fldCharType="separate"/>
        </w:r>
        <w:r>
          <w:t>22</w:t>
        </w:r>
        <w:r>
          <w:fldChar w:fldCharType="end"/>
        </w:r>
      </w:hyperlink>
    </w:p>
    <w:p>
      <w:pPr>
        <w:pStyle w:val="TOC2"/>
        <w:tabs>
          <w:tab w:val="right" w:leader="dot" w:pos="8306"/>
        </w:tabs>
      </w:pPr>
      <w:hyperlink w:anchor="_Toc11285" w:history="1">
        <w:r>
          <w:rPr>
            <w:rFonts w:ascii="仿宋" w:eastAsia="仿宋" w:hAnsi="仿宋" w:cs="仿宋" w:hint="eastAsia"/>
            <w:lang w:eastAsia="zh-CN"/>
          </w:rPr>
          <w:t>(二)、建设进度</w:t>
        </w:r>
        <w:r>
          <w:tab/>
        </w:r>
        <w:r>
          <w:fldChar w:fldCharType="begin"/>
        </w:r>
        <w:r>
          <w:instrText xml:space="preserve"> PAGEREF _Toc11285 \h </w:instrText>
        </w:r>
        <w:r>
          <w:fldChar w:fldCharType="separate"/>
        </w:r>
        <w:r>
          <w:t>23</w:t>
        </w:r>
        <w:r>
          <w:fldChar w:fldCharType="end"/>
        </w:r>
      </w:hyperlink>
    </w:p>
    <w:p>
      <w:pPr>
        <w:pStyle w:val="TOC2"/>
        <w:tabs>
          <w:tab w:val="right" w:leader="dot" w:pos="8306"/>
        </w:tabs>
      </w:pPr>
      <w:hyperlink w:anchor="_Toc15634" w:history="1">
        <w:r>
          <w:rPr>
            <w:rFonts w:ascii="仿宋" w:eastAsia="仿宋" w:hAnsi="仿宋" w:cs="仿宋" w:hint="eastAsia"/>
            <w:lang w:eastAsia="zh-CN"/>
          </w:rPr>
          <w:t>(三)、进度安排注意事项</w:t>
        </w:r>
        <w:r>
          <w:tab/>
        </w:r>
        <w:r>
          <w:fldChar w:fldCharType="begin"/>
        </w:r>
        <w:r>
          <w:instrText xml:space="preserve"> PAGEREF _Toc15634 \h </w:instrText>
        </w:r>
        <w:r>
          <w:fldChar w:fldCharType="separate"/>
        </w:r>
        <w:r>
          <w:t>24</w:t>
        </w:r>
        <w:r>
          <w:fldChar w:fldCharType="end"/>
        </w:r>
      </w:hyperlink>
    </w:p>
    <w:p>
      <w:pPr>
        <w:pStyle w:val="TOC2"/>
        <w:tabs>
          <w:tab w:val="right" w:leader="dot" w:pos="8306"/>
        </w:tabs>
      </w:pPr>
      <w:hyperlink w:anchor="_Toc12810" w:history="1">
        <w:r>
          <w:rPr>
            <w:rFonts w:ascii="仿宋" w:eastAsia="仿宋" w:hAnsi="仿宋" w:cs="仿宋" w:hint="eastAsia"/>
            <w:lang w:eastAsia="zh-CN"/>
          </w:rPr>
          <w:t>(四)、人力资源配置</w:t>
        </w:r>
        <w:r>
          <w:tab/>
        </w:r>
        <w:r>
          <w:fldChar w:fldCharType="begin"/>
        </w:r>
        <w:r>
          <w:instrText xml:space="preserve"> PAGEREF _Toc12810 \h </w:instrText>
        </w:r>
        <w:r>
          <w:fldChar w:fldCharType="separate"/>
        </w:r>
        <w:r>
          <w:t>26</w:t>
        </w:r>
        <w:r>
          <w:fldChar w:fldCharType="end"/>
        </w:r>
      </w:hyperlink>
    </w:p>
    <w:p>
      <w:pPr>
        <w:pStyle w:val="TOC1"/>
        <w:tabs>
          <w:tab w:val="right" w:leader="dot" w:pos="8306"/>
        </w:tabs>
      </w:pPr>
      <w:hyperlink w:anchor="_Toc19657" w:history="1">
        <w:r>
          <w:rPr>
            <w:rFonts w:ascii="仿宋" w:eastAsia="仿宋" w:hAnsi="仿宋" w:cs="仿宋" w:hint="eastAsia"/>
            <w:lang w:eastAsia="zh-CN"/>
          </w:rPr>
          <w:t>八、脱硫除尘设备项目财务管理</w:t>
        </w:r>
        <w:r>
          <w:tab/>
        </w:r>
        <w:r>
          <w:fldChar w:fldCharType="begin"/>
        </w:r>
        <w:r>
          <w:instrText xml:space="preserve"> PAGEREF _Toc19657 \h </w:instrText>
        </w:r>
        <w:r>
          <w:fldChar w:fldCharType="separate"/>
        </w:r>
        <w:r>
          <w:t>26</w:t>
        </w:r>
        <w:r>
          <w:fldChar w:fldCharType="end"/>
        </w:r>
      </w:hyperlink>
    </w:p>
    <w:p>
      <w:pPr>
        <w:pStyle w:val="TOC2"/>
        <w:tabs>
          <w:tab w:val="right" w:leader="dot" w:pos="8306"/>
        </w:tabs>
      </w:pPr>
      <w:hyperlink w:anchor="_Toc31558" w:history="1">
        <w:r>
          <w:rPr>
            <w:rFonts w:ascii="仿宋" w:eastAsia="仿宋" w:hAnsi="仿宋" w:cs="仿宋" w:hint="eastAsia"/>
            <w:lang w:eastAsia="zh-CN"/>
          </w:rPr>
          <w:t>(一)、资金需求大</w:t>
        </w:r>
        <w:r>
          <w:tab/>
        </w:r>
        <w:r>
          <w:fldChar w:fldCharType="begin"/>
        </w:r>
        <w:r>
          <w:instrText xml:space="preserve"> PAGEREF _Toc31558 \h </w:instrText>
        </w:r>
        <w:r>
          <w:fldChar w:fldCharType="separate"/>
        </w:r>
        <w:r>
          <w:t>26</w:t>
        </w:r>
        <w:r>
          <w:fldChar w:fldCharType="end"/>
        </w:r>
      </w:hyperlink>
    </w:p>
    <w:p>
      <w:pPr>
        <w:pStyle w:val="TOC2"/>
        <w:tabs>
          <w:tab w:val="right" w:leader="dot" w:pos="8306"/>
        </w:tabs>
      </w:pPr>
      <w:hyperlink w:anchor="_Toc28815" w:history="1">
        <w:r>
          <w:rPr>
            <w:rFonts w:ascii="仿宋" w:eastAsia="仿宋" w:hAnsi="仿宋" w:cs="仿宋" w:hint="eastAsia"/>
            <w:lang w:eastAsia="zh-CN"/>
          </w:rPr>
          <w:t>(二)、研发周期长</w:t>
        </w:r>
        <w:r>
          <w:tab/>
        </w:r>
        <w:r>
          <w:fldChar w:fldCharType="begin"/>
        </w:r>
        <w:r>
          <w:instrText xml:space="preserve"> PAGEREF _Toc28815 \h </w:instrText>
        </w:r>
        <w:r>
          <w:fldChar w:fldCharType="separate"/>
        </w:r>
        <w:r>
          <w:t>27</w:t>
        </w:r>
        <w:r>
          <w:fldChar w:fldCharType="end"/>
        </w:r>
      </w:hyperlink>
    </w:p>
    <w:p>
      <w:pPr>
        <w:pStyle w:val="TOC2"/>
        <w:tabs>
          <w:tab w:val="right" w:leader="dot" w:pos="8306"/>
        </w:tabs>
      </w:pPr>
      <w:hyperlink w:anchor="_Toc22435" w:history="1">
        <w:r>
          <w:rPr>
            <w:rFonts w:ascii="仿宋" w:eastAsia="仿宋" w:hAnsi="仿宋" w:cs="仿宋" w:hint="eastAsia"/>
            <w:lang w:eastAsia="zh-CN"/>
          </w:rPr>
          <w:t>(三)、市场风险大</w:t>
        </w:r>
        <w:r>
          <w:tab/>
        </w:r>
        <w:r>
          <w:fldChar w:fldCharType="begin"/>
        </w:r>
        <w:r>
          <w:instrText xml:space="preserve"> PAGEREF _Toc22435 \h </w:instrText>
        </w:r>
        <w:r>
          <w:fldChar w:fldCharType="separate"/>
        </w:r>
        <w:r>
          <w:t>29</w:t>
        </w:r>
        <w:r>
          <w:fldChar w:fldCharType="end"/>
        </w:r>
      </w:hyperlink>
    </w:p>
    <w:p>
      <w:pPr>
        <w:pStyle w:val="TOC2"/>
        <w:tabs>
          <w:tab w:val="right" w:leader="dot" w:pos="8306"/>
        </w:tabs>
      </w:pPr>
      <w:hyperlink w:anchor="_Toc12812" w:history="1">
        <w:r>
          <w:rPr>
            <w:rFonts w:ascii="仿宋" w:eastAsia="仿宋" w:hAnsi="仿宋" w:cs="仿宋" w:hint="eastAsia"/>
            <w:lang w:eastAsia="zh-CN"/>
          </w:rPr>
          <w:t>(四)、利润率高</w:t>
        </w:r>
        <w:r>
          <w:tab/>
        </w:r>
        <w:r>
          <w:fldChar w:fldCharType="begin"/>
        </w:r>
        <w:r>
          <w:instrText xml:space="preserve"> PAGEREF _Toc12812 \h </w:instrText>
        </w:r>
        <w:r>
          <w:fldChar w:fldCharType="separate"/>
        </w:r>
        <w:r>
          <w:t>31</w:t>
        </w:r>
        <w:r>
          <w:fldChar w:fldCharType="end"/>
        </w:r>
      </w:hyperlink>
    </w:p>
    <w:p>
      <w:pPr>
        <w:pStyle w:val="TOC1"/>
        <w:tabs>
          <w:tab w:val="right" w:leader="dot" w:pos="8306"/>
        </w:tabs>
      </w:pPr>
      <w:hyperlink w:anchor="_Toc1682" w:history="1">
        <w:r>
          <w:rPr>
            <w:rFonts w:ascii="仿宋" w:eastAsia="仿宋" w:hAnsi="仿宋" w:cs="仿宋" w:hint="eastAsia"/>
            <w:lang w:eastAsia="zh-CN"/>
          </w:rPr>
          <w:t>九、脱硫除尘设备项目经营效益</w:t>
        </w:r>
        <w:r>
          <w:tab/>
        </w:r>
        <w:r>
          <w:fldChar w:fldCharType="begin"/>
        </w:r>
        <w:r>
          <w:instrText xml:space="preserve"> PAGEREF _Toc1682 \h </w:instrText>
        </w:r>
        <w:r>
          <w:fldChar w:fldCharType="separate"/>
        </w:r>
        <w:r>
          <w:t>34</w:t>
        </w:r>
        <w:r>
          <w:fldChar w:fldCharType="end"/>
        </w:r>
      </w:hyperlink>
    </w:p>
    <w:p>
      <w:pPr>
        <w:pStyle w:val="TOC2"/>
        <w:tabs>
          <w:tab w:val="right" w:leader="dot" w:pos="8306"/>
        </w:tabs>
      </w:pPr>
      <w:hyperlink w:anchor="_Toc26029" w:history="1">
        <w:r>
          <w:rPr>
            <w:rFonts w:ascii="仿宋" w:eastAsia="仿宋" w:hAnsi="仿宋" w:cs="仿宋" w:hint="eastAsia"/>
            <w:lang w:eastAsia="zh-CN"/>
          </w:rPr>
          <w:t>(一)、经济评价财务测算</w:t>
        </w:r>
        <w:r>
          <w:tab/>
        </w:r>
        <w:r>
          <w:fldChar w:fldCharType="begin"/>
        </w:r>
        <w:r>
          <w:instrText xml:space="preserve"> PAGEREF _Toc26029 \h </w:instrText>
        </w:r>
        <w:r>
          <w:fldChar w:fldCharType="separate"/>
        </w:r>
        <w:r>
          <w:t>34</w:t>
        </w:r>
        <w:r>
          <w:fldChar w:fldCharType="end"/>
        </w:r>
      </w:hyperlink>
    </w:p>
    <w:p>
      <w:pPr>
        <w:pStyle w:val="TOC2"/>
        <w:tabs>
          <w:tab w:val="right" w:leader="dot" w:pos="8306"/>
        </w:tabs>
      </w:pPr>
      <w:hyperlink w:anchor="_Toc23175" w:history="1">
        <w:r>
          <w:rPr>
            <w:rFonts w:ascii="仿宋" w:eastAsia="仿宋" w:hAnsi="仿宋" w:cs="仿宋" w:hint="eastAsia"/>
            <w:lang w:eastAsia="zh-CN"/>
          </w:rPr>
          <w:t>(二)、脱硫除尘设备项目盈利能力分析</w:t>
        </w:r>
        <w:r>
          <w:tab/>
        </w:r>
        <w:r>
          <w:fldChar w:fldCharType="begin"/>
        </w:r>
        <w:r>
          <w:instrText xml:space="preserve"> PAGEREF _Toc23175 \h </w:instrText>
        </w:r>
        <w:r>
          <w:fldChar w:fldCharType="separate"/>
        </w:r>
        <w:r>
          <w:t>35</w:t>
        </w:r>
        <w:r>
          <w:fldChar w:fldCharType="end"/>
        </w:r>
      </w:hyperlink>
    </w:p>
    <w:p>
      <w:pPr>
        <w:pStyle w:val="TOC1"/>
        <w:tabs>
          <w:tab w:val="right" w:leader="dot" w:pos="8306"/>
        </w:tabs>
      </w:pPr>
      <w:hyperlink w:anchor="_Toc3303" w:history="1">
        <w:r>
          <w:rPr>
            <w:rFonts w:ascii="仿宋" w:eastAsia="仿宋" w:hAnsi="仿宋" w:cs="仿宋" w:hint="eastAsia"/>
            <w:lang w:eastAsia="zh-CN"/>
          </w:rPr>
          <w:t>十、脱硫除尘设备项目投资规划</w:t>
        </w:r>
        <w:r>
          <w:tab/>
        </w:r>
        <w:r>
          <w:fldChar w:fldCharType="begin"/>
        </w:r>
        <w:r>
          <w:instrText xml:space="preserve"> PAGEREF _Toc3303 \h </w:instrText>
        </w:r>
        <w:r>
          <w:fldChar w:fldCharType="separate"/>
        </w:r>
        <w:r>
          <w:t>36</w:t>
        </w:r>
        <w:r>
          <w:fldChar w:fldCharType="end"/>
        </w:r>
      </w:hyperlink>
    </w:p>
    <w:p>
      <w:pPr>
        <w:pStyle w:val="TOC2"/>
        <w:tabs>
          <w:tab w:val="right" w:leader="dot" w:pos="8306"/>
        </w:tabs>
      </w:pPr>
      <w:hyperlink w:anchor="_Toc11435" w:history="1">
        <w:r>
          <w:rPr>
            <w:rFonts w:ascii="仿宋" w:eastAsia="仿宋" w:hAnsi="仿宋" w:cs="仿宋" w:hint="eastAsia"/>
            <w:lang w:eastAsia="zh-CN"/>
          </w:rPr>
          <w:t>(一)、脱硫除尘设备项目总投资估算</w:t>
        </w:r>
        <w:r>
          <w:tab/>
        </w:r>
        <w:r>
          <w:fldChar w:fldCharType="begin"/>
        </w:r>
        <w:r>
          <w:instrText xml:space="preserve"> PAGEREF _Toc11435 \h </w:instrText>
        </w:r>
        <w:r>
          <w:fldChar w:fldCharType="separate"/>
        </w:r>
        <w:r>
          <w:t>36</w:t>
        </w:r>
        <w:r>
          <w:fldChar w:fldCharType="end"/>
        </w:r>
      </w:hyperlink>
    </w:p>
    <w:p>
      <w:pPr>
        <w:pStyle w:val="TOC2"/>
        <w:tabs>
          <w:tab w:val="right" w:leader="dot" w:pos="8306"/>
        </w:tabs>
      </w:pPr>
      <w:hyperlink w:anchor="_Toc11172" w:history="1">
        <w:r>
          <w:rPr>
            <w:rFonts w:ascii="仿宋" w:eastAsia="仿宋" w:hAnsi="仿宋" w:cs="仿宋" w:hint="eastAsia"/>
            <w:lang w:eastAsia="zh-CN"/>
          </w:rPr>
          <w:t>(二)、资金筹措</w:t>
        </w:r>
        <w:r>
          <w:tab/>
        </w:r>
        <w:r>
          <w:fldChar w:fldCharType="begin"/>
        </w:r>
        <w:r>
          <w:instrText xml:space="preserve"> PAGEREF _Toc11172 \h </w:instrText>
        </w:r>
        <w:r>
          <w:fldChar w:fldCharType="separate"/>
        </w:r>
        <w:r>
          <w:t>37</w:t>
        </w:r>
        <w:r>
          <w:fldChar w:fldCharType="end"/>
        </w:r>
      </w:hyperlink>
    </w:p>
    <w:p>
      <w:pPr>
        <w:pStyle w:val="TOC1"/>
        <w:tabs>
          <w:tab w:val="right" w:leader="dot" w:pos="8306"/>
        </w:tabs>
      </w:pPr>
      <w:hyperlink w:anchor="_Toc19230" w:history="1">
        <w:r>
          <w:rPr>
            <w:rFonts w:ascii="仿宋" w:eastAsia="仿宋" w:hAnsi="仿宋" w:cs="仿宋" w:hint="eastAsia"/>
            <w:lang w:eastAsia="zh-CN"/>
          </w:rPr>
          <w:t>十一、脱硫除尘设备项目技术管理</w:t>
        </w:r>
        <w:r>
          <w:tab/>
        </w:r>
        <w:r>
          <w:fldChar w:fldCharType="begin"/>
        </w:r>
        <w:r>
          <w:instrText xml:space="preserve"> PAGEREF _Toc19230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89" w:history="1">
        <w:r>
          <w:rPr>
            <w:rFonts w:ascii="仿宋" w:eastAsia="仿宋" w:hAnsi="仿宋" w:cs="仿宋" w:hint="eastAsia"/>
            <w:lang w:eastAsia="zh-CN"/>
          </w:rPr>
          <w:t>(一)、技术方案选用方向</w:t>
        </w:r>
        <w:r>
          <w:tab/>
        </w:r>
        <w:r>
          <w:fldChar w:fldCharType="begin"/>
        </w:r>
        <w:r>
          <w:instrText xml:space="preserve"> PAGEREF _Toc12789 \h </w:instrText>
        </w:r>
        <w:r>
          <w:fldChar w:fldCharType="separate"/>
        </w:r>
        <w:r>
          <w:t>38</w:t>
        </w:r>
        <w:r>
          <w:fldChar w:fldCharType="end"/>
        </w:r>
      </w:hyperlink>
    </w:p>
    <w:p>
      <w:pPr>
        <w:pStyle w:val="TOC2"/>
        <w:tabs>
          <w:tab w:val="right" w:leader="dot" w:pos="8306"/>
        </w:tabs>
      </w:pPr>
      <w:hyperlink w:anchor="_Toc7762" w:history="1">
        <w:r>
          <w:rPr>
            <w:rFonts w:ascii="仿宋" w:eastAsia="仿宋" w:hAnsi="仿宋" w:cs="仿宋" w:hint="eastAsia"/>
            <w:lang w:eastAsia="zh-CN"/>
          </w:rPr>
          <w:t>(二)、工艺技术方案选用原则</w:t>
        </w:r>
        <w:r>
          <w:tab/>
        </w:r>
        <w:r>
          <w:fldChar w:fldCharType="begin"/>
        </w:r>
        <w:r>
          <w:instrText xml:space="preserve"> PAGEREF _Toc7762 \h </w:instrText>
        </w:r>
        <w:r>
          <w:fldChar w:fldCharType="separate"/>
        </w:r>
        <w:r>
          <w:t>39</w:t>
        </w:r>
        <w:r>
          <w:fldChar w:fldCharType="end"/>
        </w:r>
      </w:hyperlink>
    </w:p>
    <w:p>
      <w:pPr>
        <w:pStyle w:val="TOC2"/>
        <w:tabs>
          <w:tab w:val="right" w:leader="dot" w:pos="8306"/>
        </w:tabs>
      </w:pPr>
      <w:hyperlink w:anchor="_Toc25729" w:history="1">
        <w:r>
          <w:rPr>
            <w:rFonts w:ascii="仿宋" w:eastAsia="仿宋" w:hAnsi="仿宋" w:cs="仿宋" w:hint="eastAsia"/>
            <w:lang w:eastAsia="zh-CN"/>
          </w:rPr>
          <w:t>(三)、工艺技术方案要求</w:t>
        </w:r>
        <w:r>
          <w:tab/>
        </w:r>
        <w:r>
          <w:fldChar w:fldCharType="begin"/>
        </w:r>
        <w:r>
          <w:instrText xml:space="preserve"> PAGEREF _Toc25729 \h </w:instrText>
        </w:r>
        <w:r>
          <w:fldChar w:fldCharType="separate"/>
        </w:r>
        <w:r>
          <w:t>42</w:t>
        </w:r>
        <w:r>
          <w:fldChar w:fldCharType="end"/>
        </w:r>
      </w:hyperlink>
    </w:p>
    <w:p>
      <w:pPr>
        <w:pStyle w:val="TOC1"/>
        <w:tabs>
          <w:tab w:val="right" w:leader="dot" w:pos="8306"/>
        </w:tabs>
      </w:pPr>
      <w:hyperlink w:anchor="_Toc26190" w:history="1">
        <w:r>
          <w:rPr>
            <w:rFonts w:ascii="仿宋" w:eastAsia="仿宋" w:hAnsi="仿宋" w:cs="仿宋" w:hint="eastAsia"/>
            <w:lang w:eastAsia="zh-CN"/>
          </w:rPr>
          <w:t>十二、脱硫除尘设备项目风险管理</w:t>
        </w:r>
        <w:r>
          <w:tab/>
        </w:r>
        <w:r>
          <w:fldChar w:fldCharType="begin"/>
        </w:r>
        <w:r>
          <w:instrText xml:space="preserve"> PAGEREF _Toc26190 \h </w:instrText>
        </w:r>
        <w:r>
          <w:fldChar w:fldCharType="separate"/>
        </w:r>
        <w:r>
          <w:t>44</w:t>
        </w:r>
        <w:r>
          <w:fldChar w:fldCharType="end"/>
        </w:r>
      </w:hyperlink>
    </w:p>
    <w:p>
      <w:pPr>
        <w:pStyle w:val="TOC2"/>
        <w:tabs>
          <w:tab w:val="right" w:leader="dot" w:pos="8306"/>
        </w:tabs>
      </w:pPr>
      <w:hyperlink w:anchor="_Toc16718" w:history="1">
        <w:r>
          <w:rPr>
            <w:rFonts w:ascii="仿宋" w:eastAsia="仿宋" w:hAnsi="仿宋" w:cs="仿宋" w:hint="eastAsia"/>
            <w:lang w:eastAsia="zh-CN"/>
          </w:rPr>
          <w:t>(一)、风险识别与评估</w:t>
        </w:r>
        <w:r>
          <w:tab/>
        </w:r>
        <w:r>
          <w:fldChar w:fldCharType="begin"/>
        </w:r>
        <w:r>
          <w:instrText xml:space="preserve"> PAGEREF _Toc16718 \h </w:instrText>
        </w:r>
        <w:r>
          <w:fldChar w:fldCharType="separate"/>
        </w:r>
        <w:r>
          <w:t>44</w:t>
        </w:r>
        <w:r>
          <w:fldChar w:fldCharType="end"/>
        </w:r>
      </w:hyperlink>
    </w:p>
    <w:p>
      <w:pPr>
        <w:pStyle w:val="TOC2"/>
        <w:tabs>
          <w:tab w:val="right" w:leader="dot" w:pos="8306"/>
        </w:tabs>
      </w:pPr>
      <w:hyperlink w:anchor="_Toc14027" w:history="1">
        <w:r>
          <w:rPr>
            <w:rFonts w:ascii="仿宋" w:eastAsia="仿宋" w:hAnsi="仿宋" w:cs="仿宋" w:hint="eastAsia"/>
            <w:lang w:eastAsia="zh-CN"/>
          </w:rPr>
          <w:t>(二)、风险应对策略</w:t>
        </w:r>
        <w:r>
          <w:tab/>
        </w:r>
        <w:r>
          <w:fldChar w:fldCharType="begin"/>
        </w:r>
        <w:r>
          <w:instrText xml:space="preserve"> PAGEREF _Toc14027 \h </w:instrText>
        </w:r>
        <w:r>
          <w:fldChar w:fldCharType="separate"/>
        </w:r>
        <w:r>
          <w:t>45</w:t>
        </w:r>
        <w:r>
          <w:fldChar w:fldCharType="end"/>
        </w:r>
      </w:hyperlink>
    </w:p>
    <w:p>
      <w:pPr>
        <w:pStyle w:val="TOC2"/>
        <w:tabs>
          <w:tab w:val="right" w:leader="dot" w:pos="8306"/>
        </w:tabs>
      </w:pPr>
      <w:hyperlink w:anchor="_Toc3019" w:history="1">
        <w:r>
          <w:rPr>
            <w:rFonts w:ascii="仿宋" w:eastAsia="仿宋" w:hAnsi="仿宋" w:cs="仿宋" w:hint="eastAsia"/>
            <w:lang w:eastAsia="zh-CN"/>
          </w:rPr>
          <w:t>(三)、风险监控与控制</w:t>
        </w:r>
        <w:r>
          <w:tab/>
        </w:r>
        <w:r>
          <w:fldChar w:fldCharType="begin"/>
        </w:r>
        <w:r>
          <w:instrText xml:space="preserve"> PAGEREF _Toc3019 \h </w:instrText>
        </w:r>
        <w:r>
          <w:fldChar w:fldCharType="separate"/>
        </w:r>
        <w:r>
          <w:t>47</w:t>
        </w:r>
        <w:r>
          <w:fldChar w:fldCharType="end"/>
        </w:r>
      </w:hyperlink>
    </w:p>
    <w:p>
      <w:pPr>
        <w:pStyle w:val="TOC1"/>
        <w:tabs>
          <w:tab w:val="right" w:leader="dot" w:pos="8306"/>
        </w:tabs>
      </w:pPr>
      <w:hyperlink w:anchor="_Toc20883" w:history="1">
        <w:r>
          <w:rPr>
            <w:rFonts w:ascii="仿宋" w:eastAsia="仿宋" w:hAnsi="仿宋" w:cs="仿宋" w:hint="eastAsia"/>
            <w:lang w:eastAsia="zh-CN"/>
          </w:rPr>
          <w:t>十三、脱硫除尘设备项目变更管理</w:t>
        </w:r>
        <w:r>
          <w:tab/>
        </w:r>
        <w:r>
          <w:fldChar w:fldCharType="begin"/>
        </w:r>
        <w:r>
          <w:instrText xml:space="preserve"> PAGEREF _Toc20883 \h </w:instrText>
        </w:r>
        <w:r>
          <w:fldChar w:fldCharType="separate"/>
        </w:r>
        <w:r>
          <w:t>48</w:t>
        </w:r>
        <w:r>
          <w:fldChar w:fldCharType="end"/>
        </w:r>
      </w:hyperlink>
    </w:p>
    <w:p>
      <w:pPr>
        <w:pStyle w:val="TOC2"/>
        <w:tabs>
          <w:tab w:val="right" w:leader="dot" w:pos="8306"/>
        </w:tabs>
      </w:pPr>
      <w:hyperlink w:anchor="_Toc16976" w:history="1">
        <w:r>
          <w:rPr>
            <w:rFonts w:ascii="仿宋" w:eastAsia="仿宋" w:hAnsi="仿宋" w:cs="仿宋" w:hint="eastAsia"/>
            <w:lang w:eastAsia="zh-CN"/>
          </w:rPr>
          <w:t>(一)、变更申请与评估</w:t>
        </w:r>
        <w:r>
          <w:tab/>
        </w:r>
        <w:r>
          <w:fldChar w:fldCharType="begin"/>
        </w:r>
        <w:r>
          <w:instrText xml:space="preserve"> PAGEREF _Toc16976 \h </w:instrText>
        </w:r>
        <w:r>
          <w:fldChar w:fldCharType="separate"/>
        </w:r>
        <w:r>
          <w:t>48</w:t>
        </w:r>
        <w:r>
          <w:fldChar w:fldCharType="end"/>
        </w:r>
      </w:hyperlink>
    </w:p>
    <w:p>
      <w:pPr>
        <w:pStyle w:val="TOC2"/>
        <w:tabs>
          <w:tab w:val="right" w:leader="dot" w:pos="8306"/>
        </w:tabs>
      </w:pPr>
      <w:hyperlink w:anchor="_Toc14478" w:history="1">
        <w:r>
          <w:rPr>
            <w:rFonts w:ascii="仿宋" w:eastAsia="仿宋" w:hAnsi="仿宋" w:cs="仿宋" w:hint="eastAsia"/>
            <w:lang w:eastAsia="zh-CN"/>
          </w:rPr>
          <w:t>(二)、变更实施与控制</w:t>
        </w:r>
        <w:r>
          <w:tab/>
        </w:r>
        <w:r>
          <w:fldChar w:fldCharType="begin"/>
        </w:r>
        <w:r>
          <w:instrText xml:space="preserve"> PAGEREF _Toc14478 \h </w:instrText>
        </w:r>
        <w:r>
          <w:fldChar w:fldCharType="separate"/>
        </w:r>
        <w:r>
          <w:t>48</w:t>
        </w:r>
        <w:r>
          <w:fldChar w:fldCharType="end"/>
        </w:r>
      </w:hyperlink>
    </w:p>
    <w:p>
      <w:pPr>
        <w:pStyle w:val="TOC1"/>
        <w:tabs>
          <w:tab w:val="right" w:leader="dot" w:pos="8306"/>
        </w:tabs>
      </w:pPr>
      <w:hyperlink w:anchor="_Toc4199" w:history="1">
        <w:r>
          <w:rPr>
            <w:rFonts w:ascii="仿宋" w:eastAsia="仿宋" w:hAnsi="仿宋" w:cs="仿宋" w:hint="eastAsia"/>
            <w:lang w:eastAsia="zh-CN"/>
          </w:rPr>
          <w:t>十四、脱硫除尘设备项目实施保障措施</w:t>
        </w:r>
        <w:r>
          <w:tab/>
        </w:r>
        <w:r>
          <w:fldChar w:fldCharType="begin"/>
        </w:r>
        <w:r>
          <w:instrText xml:space="preserve"> PAGEREF _Toc4199 \h </w:instrText>
        </w:r>
        <w:r>
          <w:fldChar w:fldCharType="separate"/>
        </w:r>
        <w:r>
          <w:t>49</w:t>
        </w:r>
        <w:r>
          <w:fldChar w:fldCharType="end"/>
        </w:r>
      </w:hyperlink>
    </w:p>
    <w:p>
      <w:pPr>
        <w:pStyle w:val="TOC2"/>
        <w:tabs>
          <w:tab w:val="right" w:leader="dot" w:pos="8306"/>
        </w:tabs>
      </w:pPr>
      <w:hyperlink w:anchor="_Toc23890" w:history="1">
        <w:r>
          <w:rPr>
            <w:rFonts w:ascii="仿宋" w:eastAsia="仿宋" w:hAnsi="仿宋" w:cs="仿宋" w:hint="eastAsia"/>
            <w:lang w:eastAsia="zh-CN"/>
          </w:rPr>
          <w:t>(一)、脱硫除尘设备项目实施保障机制</w:t>
        </w:r>
        <w:r>
          <w:tab/>
        </w:r>
        <w:r>
          <w:fldChar w:fldCharType="begin"/>
        </w:r>
        <w:r>
          <w:instrText xml:space="preserve"> PAGEREF _Toc23890 \h </w:instrText>
        </w:r>
        <w:r>
          <w:fldChar w:fldCharType="separate"/>
        </w:r>
        <w:r>
          <w:t>49</w:t>
        </w:r>
        <w:r>
          <w:fldChar w:fldCharType="end"/>
        </w:r>
      </w:hyperlink>
    </w:p>
    <w:p>
      <w:pPr>
        <w:pStyle w:val="TOC2"/>
        <w:tabs>
          <w:tab w:val="right" w:leader="dot" w:pos="8306"/>
        </w:tabs>
      </w:pPr>
      <w:hyperlink w:anchor="_Toc11423" w:history="1">
        <w:r>
          <w:rPr>
            <w:rFonts w:ascii="仿宋" w:eastAsia="仿宋" w:hAnsi="仿宋" w:cs="仿宋" w:hint="eastAsia"/>
            <w:lang w:eastAsia="zh-CN"/>
          </w:rPr>
          <w:t>(二)、脱硫除尘设备项目法律合规要求</w:t>
        </w:r>
        <w:r>
          <w:tab/>
        </w:r>
        <w:r>
          <w:fldChar w:fldCharType="begin"/>
        </w:r>
        <w:r>
          <w:instrText xml:space="preserve"> PAGEREF _Toc11423 \h </w:instrText>
        </w:r>
        <w:r>
          <w:fldChar w:fldCharType="separate"/>
        </w:r>
        <w:r>
          <w:t>53</w:t>
        </w:r>
        <w:r>
          <w:fldChar w:fldCharType="end"/>
        </w:r>
      </w:hyperlink>
    </w:p>
    <w:p>
      <w:pPr>
        <w:pStyle w:val="TOC2"/>
        <w:tabs>
          <w:tab w:val="right" w:leader="dot" w:pos="8306"/>
        </w:tabs>
      </w:pPr>
      <w:hyperlink w:anchor="_Toc16959" w:history="1">
        <w:r>
          <w:rPr>
            <w:rFonts w:ascii="仿宋" w:eastAsia="仿宋" w:hAnsi="仿宋" w:cs="仿宋" w:hint="eastAsia"/>
            <w:lang w:eastAsia="zh-CN"/>
          </w:rPr>
          <w:t>(三)、脱硫除尘设备项目合同管理与法律事务</w:t>
        </w:r>
        <w:r>
          <w:tab/>
        </w:r>
        <w:r>
          <w:fldChar w:fldCharType="begin"/>
        </w:r>
        <w:r>
          <w:instrText xml:space="preserve"> PAGEREF _Toc16959 \h </w:instrText>
        </w:r>
        <w:r>
          <w:fldChar w:fldCharType="separate"/>
        </w:r>
        <w:r>
          <w:t>57</w:t>
        </w:r>
        <w:r>
          <w:fldChar w:fldCharType="end"/>
        </w:r>
      </w:hyperlink>
    </w:p>
    <w:p>
      <w:pPr>
        <w:pStyle w:val="TOC2"/>
        <w:tabs>
          <w:tab w:val="right" w:leader="dot" w:pos="8306"/>
        </w:tabs>
      </w:pPr>
      <w:hyperlink w:anchor="_Toc17849" w:history="1">
        <w:r>
          <w:rPr>
            <w:rFonts w:ascii="仿宋" w:eastAsia="仿宋" w:hAnsi="仿宋" w:cs="仿宋" w:hint="eastAsia"/>
            <w:lang w:eastAsia="zh-CN"/>
          </w:rPr>
          <w:t>(四)、脱硫除尘设备项目知识产权保护策略</w:t>
        </w:r>
        <w:r>
          <w:tab/>
        </w:r>
        <w:r>
          <w:fldChar w:fldCharType="begin"/>
        </w:r>
        <w:r>
          <w:instrText xml:space="preserve"> PAGEREF _Toc17849 \h </w:instrText>
        </w:r>
        <w:r>
          <w:fldChar w:fldCharType="separate"/>
        </w:r>
        <w:r>
          <w:t>63</w:t>
        </w:r>
        <w:r>
          <w:fldChar w:fldCharType="end"/>
        </w:r>
      </w:hyperlink>
    </w:p>
    <w:p>
      <w:pPr>
        <w:pStyle w:val="TOC1"/>
        <w:tabs>
          <w:tab w:val="right" w:leader="dot" w:pos="8306"/>
        </w:tabs>
      </w:pPr>
      <w:hyperlink w:anchor="_Toc16746" w:history="1">
        <w:r>
          <w:rPr>
            <w:rFonts w:ascii="仿宋" w:eastAsia="仿宋" w:hAnsi="仿宋" w:cs="仿宋" w:hint="eastAsia"/>
            <w:lang w:eastAsia="zh-CN"/>
          </w:rPr>
          <w:t>十五、脱硫除尘设备项目治理与监督</w:t>
        </w:r>
        <w:r>
          <w:tab/>
        </w:r>
        <w:r>
          <w:fldChar w:fldCharType="begin"/>
        </w:r>
        <w:r>
          <w:instrText xml:space="preserve"> PAGEREF _Toc16746 \h </w:instrText>
        </w:r>
        <w:r>
          <w:fldChar w:fldCharType="separate"/>
        </w:r>
        <w:r>
          <w:t>66</w:t>
        </w:r>
        <w:r>
          <w:fldChar w:fldCharType="end"/>
        </w:r>
      </w:hyperlink>
    </w:p>
    <w:p>
      <w:pPr>
        <w:pStyle w:val="TOC2"/>
        <w:tabs>
          <w:tab w:val="right" w:leader="dot" w:pos="8306"/>
        </w:tabs>
      </w:pPr>
      <w:hyperlink w:anchor="_Toc618" w:history="1">
        <w:r>
          <w:rPr>
            <w:rFonts w:ascii="仿宋" w:eastAsia="仿宋" w:hAnsi="仿宋" w:cs="仿宋" w:hint="eastAsia"/>
            <w:lang w:eastAsia="zh-CN"/>
          </w:rPr>
          <w:t>(一)、脱硫除尘设备项目治理结构</w:t>
        </w:r>
        <w:r>
          <w:tab/>
        </w:r>
        <w:r>
          <w:fldChar w:fldCharType="begin"/>
        </w:r>
        <w:r>
          <w:instrText xml:space="preserve"> PAGEREF _Toc618 \h </w:instrText>
        </w:r>
        <w:r>
          <w:fldChar w:fldCharType="separate"/>
        </w:r>
        <w:r>
          <w:t>66</w:t>
        </w:r>
        <w:r>
          <w:fldChar w:fldCharType="end"/>
        </w:r>
      </w:hyperlink>
    </w:p>
    <w:p>
      <w:pPr>
        <w:pStyle w:val="TOC2"/>
        <w:tabs>
          <w:tab w:val="right" w:leader="dot" w:pos="8306"/>
        </w:tabs>
      </w:pPr>
      <w:hyperlink w:anchor="_Toc4064" w:history="1">
        <w:r>
          <w:rPr>
            <w:rFonts w:ascii="仿宋" w:eastAsia="仿宋" w:hAnsi="仿宋" w:cs="仿宋" w:hint="eastAsia"/>
            <w:lang w:eastAsia="zh-CN"/>
          </w:rPr>
          <w:t>(二)、监督与审计</w:t>
        </w:r>
        <w:r>
          <w:tab/>
        </w:r>
        <w:r>
          <w:fldChar w:fldCharType="begin"/>
        </w:r>
        <w:r>
          <w:instrText xml:space="preserve"> PAGEREF _Toc4064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226"/>
      <w:r>
        <w:rPr>
          <w:rFonts w:ascii="仿宋" w:eastAsia="仿宋" w:hAnsi="仿宋" w:cs="仿宋" w:hint="eastAsia"/>
          <w:sz w:val="28"/>
          <w:lang w:eastAsia="zh-CN"/>
        </w:rPr>
        <w:t>一、脱硫除尘设备项目危机管理</w:t>
      </w:r>
      <w:bookmarkEnd w:id="2"/>
    </w:p>
    <w:p>
      <w:pPr>
        <w:pStyle w:val="Heading2"/>
        <w:rPr>
          <w:rFonts w:ascii="仿宋" w:eastAsia="仿宋" w:hAnsi="仿宋" w:cs="仿宋" w:hint="eastAsia"/>
          <w:lang w:eastAsia="zh-CN"/>
        </w:rPr>
      </w:pPr>
      <w:bookmarkStart w:id="3" w:name="_Toc931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脱硫除尘设备项目危机管理中，危机预警与识别是确保脱硫除尘设备项目稳健运行的核心步骤。通过建立全面的监测机制，脱硫除尘设备项目团队旨在及时发现和理解潜在的风险和危机因素，以便采取及时的预防和应对措施，确保脱硫除尘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首先，通过深入的风险评估，脱硫除尘设备项目团队全面分析了整个脱硫除尘设备项目和各个阶段可能存在的威胁。这包括准确评估每个潜在风险的发生概率和可能影响的程度，为后续危机预警提供了有力支持。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脱硫除尘设备项目团队着重于明确定义脱硫除尘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脱硫除尘设备项目进展的持续监控，团队能够及时发现潜在问题并作出迅速反应。脱硫除尘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在这一阶段，团队的专业素养和反应速度将发挥至关重要的作用，以确保潜在危机能够在初期得到有效的处理，最大程度地减轻负面影响。通过危机预警与识别，脱硫除尘设备项目得以更有序、可控地推进。</w:t>
      </w:r>
    </w:p>
    <w:p>
      <w:pPr>
        <w:pStyle w:val="Heading2"/>
        <w:ind w:firstLine="560" w:firstLineChars="200"/>
        <w:rPr>
          <w:rFonts w:ascii="仿宋" w:eastAsia="仿宋" w:hAnsi="仿宋" w:cs="仿宋" w:hint="eastAsia"/>
          <w:sz w:val="28"/>
          <w:lang w:eastAsia="zh-CN"/>
        </w:rPr>
      </w:pPr>
      <w:bookmarkStart w:id="4" w:name="_Toc2842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在危机发生时，脱硫除尘设备项目团队立即行动，成立了应急小组。该小组的任务是迅速制定并实施紧急应对措施，以最小化潜在损失。以下是采取的主要措施：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暂停脱硫除尘设备项目进度：为遏制危机蔓延，脱硫除尘设备项目暂时停止进行，以便全面评估当前状况。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资源重新分配：重新评估脱硫除尘设备项目资源的分配，确保最大限度地减小损失。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实时沟通：与关键利益相关者建立实时沟通机制，向他们传递脱硫除尘设备项目危机的实际状况，保障脱硫除尘设备项目核心利益。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在紧急应对的同时，脱硫除尘设备项目团队强调了团队协作和有效沟通的重要性。以下是团队协作的关键举措：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信息共享机制：建立了信息共享平台，确保团队成员能够及时获取脱硫除尘设备项目危机的实时信息。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领导者沟通：脱硫除尘设备项目领导者通过定期会议和即时沟通工具，指导团队应对危机，保持团队稳定运行。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随着危机得到初步控制，脱硫除尘设备项目团队转向制定恢复计划，以确保脱硫除尘设备项目能够从中迅速恢复。主要恢复计划包括：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修复受损的进度计划：重新评估脱硫除尘设备项目进度，制定修复计划，确保脱硫除尘设备项目尽快回归正常进程。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重新调整资源分配：优化资源分配，确保脱硫除尘设备项目在有限资源下高效运转。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风险管理机制加强：对脱硫除尘设备项目风险进行全面评估，制定更强化的风险管理策略，以预防未来可能的危机。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448"/>
      <w:r>
        <w:rPr>
          <w:rFonts w:ascii="仿宋" w:eastAsia="仿宋" w:hAnsi="仿宋" w:cs="仿宋" w:hint="eastAsia"/>
          <w:sz w:val="28"/>
          <w:lang w:eastAsia="zh-CN"/>
        </w:rPr>
        <w:t>二、脱硫除尘设备项目绩效评估</w:t>
      </w:r>
      <w:bookmarkEnd w:id="5"/>
    </w:p>
    <w:p>
      <w:pPr>
        <w:pStyle w:val="Heading2"/>
        <w:rPr>
          <w:rFonts w:ascii="仿宋" w:eastAsia="仿宋" w:hAnsi="仿宋" w:cs="仿宋" w:hint="eastAsia"/>
          <w:lang w:eastAsia="zh-CN"/>
        </w:rPr>
      </w:pPr>
      <w:bookmarkStart w:id="6" w:name="_Toc2818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脱硫除尘设备项目中，我们设计了一套全面的绩效评估指标，以确保脱硫除尘设备项目的可控和成功交付。这些指标跨足脱硫除尘设备项目目标、成本、进度和质量等多个维度，为我们提供了全面洞察脱硫除尘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除尘设备项目目标达成率是我们关注的首要指标。我们设定了明确的目标，并通过定期监测和评估，迅速发现并应对潜在的目标偏差。这为脱硫除尘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成本绩效是另一个核心关注点。通过实际成本与预算成本的对比分析，我们深入了解成本差异的原因，及时调整资源分配，保持脱硫除尘设备项目在经济效益方面的合理水平。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除尘设备项目进度作为关键的绩效指标之一，得到了精心的关注。我们制定了详细的脱硫除尘设备项目进度计划，并设立了进度符合度指标，确保实际进度与计划进度保持一致。这使我们能够快速发现和解决潜在的进度问题，保持脱硫除尘设备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质量指标是我们评估脱硫除尘设备项目绩效的不可或缺的一环。我们引入了一系列的质量标准和客户满意度指标，以确保脱硫除尘设备项目交付的成果在质量上达到或超越预期水平。通过持续监测这些指标，我们努力提升脱硫除尘设备项目整体质量水平，为脱硫除尘设备项目的成功交付提供有力保障。通过这些科学且全面的绩效评估，我们能够更好地引导脱硫除尘设备项目的持续改进，确保脱硫除尘设备项目目标的顺利达成。</w:t>
      </w:r>
    </w:p>
    <w:p>
      <w:pPr>
        <w:pStyle w:val="Heading2"/>
        <w:ind w:firstLine="560" w:firstLineChars="200"/>
        <w:rPr>
          <w:rFonts w:ascii="仿宋" w:eastAsia="仿宋" w:hAnsi="仿宋" w:cs="仿宋" w:hint="eastAsia"/>
          <w:sz w:val="28"/>
          <w:lang w:eastAsia="zh-CN"/>
        </w:rPr>
      </w:pPr>
      <w:bookmarkStart w:id="7" w:name="_Toc2011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绩效评估是脱硫除尘设备项目中的关键环节，为确保脱硫除尘设备项目达到预期目标，我们采用了多层次、多维度的绩效评估方法。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脱硫除尘设备项目的战略目标对齐，确保每个决策和行动都与脱硫除尘设备项目整体目标保持一致。团队会定期召开战略对齐会议，审视当前工作与脱硫除尘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脱硫除尘设备项目进度、质量、成本和风险等方面。这些指标通过数据收集和分析，为脱硫除尘设备项目管理团队提供了客观的评估依据。例如，我们通过脱硫除尘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绩效评估不仅仅停留在脱硫除尘设备项目内部，还考虑了脱硫除尘设备项目对外部环境的影响。我们定期进行干系人满意度调查，以了解各利益相关方对脱硫除尘设备项目的期望和满意度，并及时做出调整。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这种多层次、多角度的绩效评估方法，使得我们能够全面了解脱硫除尘设备项目的运行状态，及时做出调整，确保脱硫除尘设备项目在不断变化的环境中保持稳健前行。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1726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为了确保脱硫除尘设备项目的有效管理和不断优化，我们采用了精心设计的绩效评估周期。这个周期旨在实现灵活、实时和全面的评估，以适应脱硫除尘设备项目执行中的各种挑战。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脱硫除尘设备项目的不同需求，分为短期、中期和长期。短期评估关注每个迭代或工作周期，以及时发现和解决当前任务中的问题。中期评估涵盖几个迭代，深入了解整体脱硫除尘设备项目的趋势和性能。长期评估则着眼于整个脱硫除尘设备项目阶段，确保脱硫除尘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脱硫除尘设备项目管理工具和协作平台，团队成员能够随时更新和分享脱硫除尘设备项目数据。这种实时性的反馈机制使我们能够及时察觉潜在问题，快速调整，保持脱硫除尘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脱硫除尘设备项目的决策制定密不可分。每个周期的脱硫除尘设备项目回顾会议成为集体总结经验、识别问题深层次原因并找到创新解决方案的平台。这种定期的反思与调整机制使脱硫除尘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464"/>
      <w:r>
        <w:rPr>
          <w:rFonts w:ascii="仿宋" w:eastAsia="仿宋" w:hAnsi="仿宋" w:cs="仿宋" w:hint="eastAsia"/>
          <w:sz w:val="28"/>
          <w:lang w:eastAsia="zh-CN"/>
        </w:rPr>
        <w:t>三、脱硫除尘设备项目选址可行性分析</w:t>
      </w:r>
      <w:bookmarkEnd w:id="9"/>
    </w:p>
    <w:p>
      <w:pPr>
        <w:pStyle w:val="Heading2"/>
        <w:rPr>
          <w:rFonts w:ascii="仿宋" w:eastAsia="仿宋" w:hAnsi="仿宋" w:cs="仿宋" w:hint="eastAsia"/>
          <w:lang w:eastAsia="zh-CN"/>
        </w:rPr>
      </w:pPr>
      <w:bookmarkStart w:id="10" w:name="_Toc5655"/>
      <w:r>
        <w:rPr>
          <w:rFonts w:ascii="仿宋" w:eastAsia="仿宋" w:hAnsi="仿宋" w:cs="仿宋" w:hint="eastAsia"/>
          <w:lang w:eastAsia="zh-CN"/>
        </w:rPr>
        <w:t>(一)、脱硫除尘设备项目选址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该脱硫除尘设备项目选址位于XX省XX市XX区XXX街道</w:t>
      </w:r>
    </w:p>
    <w:p>
      <w:pPr>
        <w:pStyle w:val="Heading2"/>
        <w:ind w:firstLine="560" w:firstLineChars="200"/>
        <w:rPr>
          <w:rFonts w:ascii="仿宋" w:eastAsia="仿宋" w:hAnsi="仿宋" w:cs="仿宋" w:hint="eastAsia"/>
          <w:sz w:val="28"/>
          <w:lang w:eastAsia="zh-CN"/>
        </w:rPr>
      </w:pPr>
      <w:bookmarkStart w:id="11" w:name="_Toc153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脱硫除尘设备项目的征地面积将根据脱硫除尘设备项目的实际规模和需求进行精确规划。具体面积XXX平方米，旨在确保脱硫除尘设备项目不仅能够满足当前的发展需求，还能够预留空间以适应未来的扩展。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净用地面积是在征地面积基础上去除不可利用面积后的实际可开发用地。具体面积XXX平方米，考虑到环保、交通、安全等多方面因素，以确保脱硫除尘设备项目在整体利用效率上达到最优。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脱硫除尘设备项目计划建设的建筑总规模具体面积XXX平方米。这一规模的确定综合考虑了脱硫除尘设备项目的性质、规模，以及城市规划的相关要求，确保建筑布局与周边环境协调一致。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绿地率是脱硫除尘设备项目用地中被规划为绿地的比例。具体面积XXX平方米，旨在通过合理规划绿地，改善脱硫除尘设备项目周边环境，提升居民生活质量，并符合城市整体绿化规划。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容积率是用地上可以建设的建筑总体积与用地面积之比。具体面积XXX，通过合理的容积率规划，确保脱硫除尘设备项目建筑规模与周边环境和谐共生。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脱硫除尘设备项目选址与当地城市规划相一致，具体面积XXX平方米。通过与城市规划部门深入沟通，确保脱硫除尘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脱硫除尘设备项目选址符合当地产业政策，具体面积XXX平方米。这包括脱硫除尘设备项目对当地经济的促进作用，以及对相关产业的带动效应，确保脱硫除尘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用地总体要求必须符合环保和可持续发展的原则，具体面积XXX平方米。通过采用绿色建筑设计、节能减排等措施，确保脱硫除尘设备项目在建设和运营过程中对环境的影响最小化，达到可持续发展的要求。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确保脱硫除尘设备项目选址具备必要的公共设施配套，具体面积XXX平方米。这包括交通便利性、教育、医疗等基础设施，以提高居民生活品质，使得脱硫除尘设备项目选址更具吸引力。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考虑用地总体要求对当地社会稳定性的影响，具体面积XXX平方米。通过深入了解当地社区反馈，确保脱硫除尘设备项目的选址和建设过程对当地社会和谐稳定产生积极作用。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脱硫除尘设备项目选址不仅符合法规和规划，还在实际操作中具有可行性。这一全面规划将为脱硫除尘设备项目的成功实施提供坚实的基础，确保脱硫除尘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800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硫除尘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脱硫除尘设备项目的设备规划和空间设计中，我们将采取灵活设备布局的措施。设备布局将根据实际需求进行灵活设计，避免不必要的浪费。通过合理规划设备摆放位置，我们将提高设备的利用率，减少设备间距，以确保脱硫除尘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脱硫除尘设备项目内部引入共享设施的概念，例如共享会议室、办公区等。通过这种方式，我们可以减少对资源的重复建设，提高资源共享效率，从而减小脱硫除尘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218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脱硫除尘设备项目的总图布置中，我们将不同功能区域进行明确的规划，以最大程度满足脱硫除尘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129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脱硫除尘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脱硫除尘设备项目对环境的影响是综合评价的重要因素之一。我们将详细考虑选址周边的自然环境、生态保护区、水源地等情况，确保脱硫除尘设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对选址的评价还需充分考虑当地政府的产业政策和法规。我们将详细了解脱硫除尘设备项目所在地的相关政策，确保脱硫除尘设备项目的规划和运营与当地法规相符，降低不必要的法律风险。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考虑到社会稳定性对企业运营的重要性，我们将评估选址地区的社会安全情况、劳工关系、社区反馈等方面，以确保脱硫除尘设备项目的建设和运营不会受到社会稳定性的负面影响。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最后，我们将综合考虑用地成本，包括土地购置费用、土地开发成本等。通过对用地成本的详细评估，我们能够做出更为精确的经济效益分析，为脱硫除尘设备项目的投资决策提供有力支持。</w:t>
      </w:r>
    </w:p>
    <w:p>
      <w:pPr>
        <w:pStyle w:val="Heading1"/>
        <w:ind w:firstLine="560" w:firstLineChars="200"/>
        <w:rPr>
          <w:rFonts w:ascii="仿宋" w:eastAsia="仿宋" w:hAnsi="仿宋" w:cs="仿宋" w:hint="eastAsia"/>
          <w:sz w:val="28"/>
          <w:lang w:eastAsia="zh-CN"/>
        </w:rPr>
      </w:pPr>
      <w:bookmarkStart w:id="15" w:name="_Toc26747"/>
      <w:r>
        <w:rPr>
          <w:rFonts w:ascii="仿宋" w:eastAsia="仿宋" w:hAnsi="仿宋" w:cs="仿宋" w:hint="eastAsia"/>
          <w:sz w:val="28"/>
          <w:lang w:eastAsia="zh-CN"/>
        </w:rPr>
        <w:t>四、脱硫除尘设备项目建设单位说明</w:t>
      </w:r>
      <w:bookmarkEnd w:id="15"/>
    </w:p>
    <w:p>
      <w:pPr>
        <w:pStyle w:val="Heading2"/>
        <w:rPr>
          <w:rFonts w:ascii="仿宋" w:eastAsia="仿宋" w:hAnsi="仿宋" w:cs="仿宋" w:hint="eastAsia"/>
          <w:lang w:eastAsia="zh-CN"/>
        </w:rPr>
      </w:pPr>
      <w:bookmarkStart w:id="16" w:name="_Toc11831"/>
      <w:r>
        <w:rPr>
          <w:rFonts w:ascii="仿宋" w:eastAsia="仿宋" w:hAnsi="仿宋" w:cs="仿宋" w:hint="eastAsia"/>
          <w:lang w:eastAsia="zh-CN"/>
        </w:rPr>
        <w:t>(一)、脱硫除尘设备项目承办单位基本情况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661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脱硫除尘设备项目承办单位的XXXX，我们着眼于实现可持续的经济效益。通过技术创新和解决方案的提供，公司预计在脱硫除尘设备项目执行期间将获得可观的收入增长。这一收入来源主要包括脱硫除尘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同时，我们注重成本控制和效率提升，以确保脱硫除尘设备项目的可持续盈利。透过精细的管理和资源优化，公司期望实现脱硫除尘设备项目利润最大化。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脱硫除尘设备项目实施进行全面的投资评估，包括脱硫除尘设备项目启动阶段的资金投入和后续运营成本。通过对脱硫除尘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脱硫除尘设备项目实施过程中具备足够的资金流动性，公司将进行详尽的现金流分析。这包括资金需求的合理预测、脱硫除尘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2760"/>
      <w:r>
        <w:rPr>
          <w:rFonts w:ascii="仿宋" w:eastAsia="仿宋" w:hAnsi="仿宋" w:cs="仿宋" w:hint="eastAsia"/>
          <w:sz w:val="28"/>
          <w:lang w:eastAsia="zh-CN"/>
        </w:rPr>
        <w:t>五、脱硫除尘设备项目建设背景及必要性分析</w:t>
      </w:r>
      <w:bookmarkEnd w:id="18"/>
    </w:p>
    <w:p>
      <w:pPr>
        <w:pStyle w:val="Heading2"/>
        <w:rPr>
          <w:rFonts w:ascii="仿宋" w:eastAsia="仿宋" w:hAnsi="仿宋" w:cs="仿宋" w:hint="eastAsia"/>
          <w:lang w:eastAsia="zh-CN"/>
        </w:rPr>
      </w:pPr>
      <w:bookmarkStart w:id="19" w:name="_Toc11401"/>
      <w:r>
        <w:rPr>
          <w:rFonts w:ascii="仿宋" w:eastAsia="仿宋" w:hAnsi="仿宋" w:cs="仿宋" w:hint="eastAsia"/>
          <w:lang w:eastAsia="zh-CN"/>
        </w:rPr>
        <w:t>(一)、脱硫除尘设备项目背景分析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除尘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脱硫除尘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脱硫除尘设备项目在这个潮流中的定位。同时，我们将关注行业内涌现的新兴机遇，以便脱硫除尘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脱硫除尘设备项目提供了强大的发展动力。我们将聚焦于行业内最新的技术发展趋势，包括但不限于人工智能、大数据分析、物联网等领域。通过深度的技术研究，我们将确保脱硫除尘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https://d.book118.com/776200135200010042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DE6D99"/>
    <w:rsid w:val="39DE6D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200135200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2024-01-30T10:25:00Z</dcterms:created>
  <dcterms:modified xsi:type="dcterms:W3CDTF">2024-01-30T10:25:19Z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635243AC0EEF47E8A1142061A2942056_11</vt:lpwstr>
  </property>
  <property fmtid="{D5CDD505-2E9C-101B-9397-08002B2CF9AE}" pid="3" name="KSOProductBuildVer">
    <vt:lpwstr>2052-12.1.0.16250</vt:lpwstr>
  </property>
</Properties>
</file>