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NOX、NO2自动采样器及测定仪项目规划设计蓝图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53" w:history="1">
        <w:r>
          <w:rPr>
            <w:rFonts w:ascii="仿宋" w:eastAsia="仿宋" w:hAnsi="仿宋" w:cs="仿宋" w:hint="eastAsia"/>
            <w:lang w:eastAsia="zh-CN"/>
          </w:rPr>
          <w:t>序言</w:t>
        </w:r>
        <w:r>
          <w:tab/>
        </w:r>
        <w:r>
          <w:fldChar w:fldCharType="begin"/>
        </w:r>
        <w:r>
          <w:instrText xml:space="preserve"> PAGEREF _Toc5553 \h </w:instrText>
        </w:r>
        <w:r>
          <w:fldChar w:fldCharType="separate"/>
        </w:r>
        <w:r>
          <w:t>3</w:t>
        </w:r>
        <w:r>
          <w:fldChar w:fldCharType="end"/>
        </w:r>
      </w:hyperlink>
    </w:p>
    <w:p>
      <w:pPr>
        <w:pStyle w:val="TOC1"/>
        <w:tabs>
          <w:tab w:val="right" w:leader="dot" w:pos="8306"/>
        </w:tabs>
      </w:pPr>
      <w:hyperlink w:anchor="_Toc11365" w:history="1">
        <w:r>
          <w:rPr>
            <w:rFonts w:ascii="仿宋" w:eastAsia="仿宋" w:hAnsi="仿宋" w:cs="仿宋" w:hint="eastAsia"/>
            <w:lang w:eastAsia="zh-CN"/>
          </w:rPr>
          <w:t>一、NOX、NO2自动采样器及测定仪项目建设背景及必要性分析</w:t>
        </w:r>
        <w:r>
          <w:tab/>
        </w:r>
        <w:r>
          <w:fldChar w:fldCharType="begin"/>
        </w:r>
        <w:r>
          <w:instrText xml:space="preserve"> PAGEREF _Toc11365 \h </w:instrText>
        </w:r>
        <w:r>
          <w:fldChar w:fldCharType="separate"/>
        </w:r>
        <w:r>
          <w:t>3</w:t>
        </w:r>
        <w:r>
          <w:fldChar w:fldCharType="end"/>
        </w:r>
      </w:hyperlink>
    </w:p>
    <w:p>
      <w:pPr>
        <w:pStyle w:val="TOC2"/>
        <w:tabs>
          <w:tab w:val="right" w:leader="dot" w:pos="8306"/>
        </w:tabs>
      </w:pPr>
      <w:hyperlink w:anchor="_Toc19907" w:history="1">
        <w:r>
          <w:rPr>
            <w:rFonts w:ascii="仿宋" w:eastAsia="仿宋" w:hAnsi="仿宋" w:cs="仿宋" w:hint="eastAsia"/>
            <w:lang w:eastAsia="zh-CN"/>
          </w:rPr>
          <w:t>(一)、NOX、NO2自动采样器及测定仪项目背景分析</w:t>
        </w:r>
        <w:r>
          <w:tab/>
        </w:r>
        <w:r>
          <w:fldChar w:fldCharType="begin"/>
        </w:r>
        <w:r>
          <w:instrText xml:space="preserve"> PAGEREF _Toc19907 \h </w:instrText>
        </w:r>
        <w:r>
          <w:fldChar w:fldCharType="separate"/>
        </w:r>
        <w:r>
          <w:t>3</w:t>
        </w:r>
        <w:r>
          <w:fldChar w:fldCharType="end"/>
        </w:r>
      </w:hyperlink>
    </w:p>
    <w:p>
      <w:pPr>
        <w:pStyle w:val="TOC2"/>
        <w:tabs>
          <w:tab w:val="right" w:leader="dot" w:pos="8306"/>
        </w:tabs>
      </w:pPr>
      <w:hyperlink w:anchor="_Toc29228" w:history="1">
        <w:r>
          <w:rPr>
            <w:rFonts w:ascii="仿宋" w:eastAsia="仿宋" w:hAnsi="仿宋" w:cs="仿宋" w:hint="eastAsia"/>
            <w:lang w:eastAsia="zh-CN"/>
          </w:rPr>
          <w:t>(二)、NOX、NO2自动采样器及测定仪项目建设必要性分析</w:t>
        </w:r>
        <w:r>
          <w:tab/>
        </w:r>
        <w:r>
          <w:fldChar w:fldCharType="begin"/>
        </w:r>
        <w:r>
          <w:instrText xml:space="preserve"> PAGEREF _Toc29228 \h </w:instrText>
        </w:r>
        <w:r>
          <w:fldChar w:fldCharType="separate"/>
        </w:r>
        <w:r>
          <w:t>5</w:t>
        </w:r>
        <w:r>
          <w:fldChar w:fldCharType="end"/>
        </w:r>
      </w:hyperlink>
    </w:p>
    <w:p>
      <w:pPr>
        <w:pStyle w:val="TOC1"/>
        <w:tabs>
          <w:tab w:val="right" w:leader="dot" w:pos="8306"/>
        </w:tabs>
      </w:pPr>
      <w:hyperlink w:anchor="_Toc151" w:history="1">
        <w:r>
          <w:rPr>
            <w:rFonts w:ascii="仿宋" w:eastAsia="仿宋" w:hAnsi="仿宋" w:cs="仿宋" w:hint="eastAsia"/>
            <w:lang w:eastAsia="zh-CN"/>
          </w:rPr>
          <w:t>二、NOX、NO2自动采样器及测定仪项目可持续发展</w:t>
        </w:r>
        <w:r>
          <w:tab/>
        </w:r>
        <w:r>
          <w:fldChar w:fldCharType="begin"/>
        </w:r>
        <w:r>
          <w:instrText xml:space="preserve"> PAGEREF _Toc151 \h </w:instrText>
        </w:r>
        <w:r>
          <w:fldChar w:fldCharType="separate"/>
        </w:r>
        <w:r>
          <w:t>6</w:t>
        </w:r>
        <w:r>
          <w:fldChar w:fldCharType="end"/>
        </w:r>
      </w:hyperlink>
    </w:p>
    <w:p>
      <w:pPr>
        <w:pStyle w:val="TOC2"/>
        <w:tabs>
          <w:tab w:val="right" w:leader="dot" w:pos="8306"/>
        </w:tabs>
      </w:pPr>
      <w:hyperlink w:anchor="_Toc25300" w:history="1">
        <w:r>
          <w:rPr>
            <w:rFonts w:ascii="仿宋" w:eastAsia="仿宋" w:hAnsi="仿宋" w:cs="仿宋" w:hint="eastAsia"/>
            <w:lang w:eastAsia="zh-CN"/>
          </w:rPr>
          <w:t>(一)、可持续战略与实践</w:t>
        </w:r>
        <w:r>
          <w:tab/>
        </w:r>
        <w:r>
          <w:fldChar w:fldCharType="begin"/>
        </w:r>
        <w:r>
          <w:instrText xml:space="preserve"> PAGEREF _Toc25300 \h </w:instrText>
        </w:r>
        <w:r>
          <w:fldChar w:fldCharType="separate"/>
        </w:r>
        <w:r>
          <w:t>6</w:t>
        </w:r>
        <w:r>
          <w:fldChar w:fldCharType="end"/>
        </w:r>
      </w:hyperlink>
    </w:p>
    <w:p>
      <w:pPr>
        <w:pStyle w:val="TOC2"/>
        <w:tabs>
          <w:tab w:val="right" w:leader="dot" w:pos="8306"/>
        </w:tabs>
      </w:pPr>
      <w:hyperlink w:anchor="_Toc21070" w:history="1">
        <w:r>
          <w:rPr>
            <w:rFonts w:ascii="仿宋" w:eastAsia="仿宋" w:hAnsi="仿宋" w:cs="仿宋" w:hint="eastAsia"/>
            <w:lang w:eastAsia="zh-CN"/>
          </w:rPr>
          <w:t>(二)、环保与社会责任</w:t>
        </w:r>
        <w:r>
          <w:tab/>
        </w:r>
        <w:r>
          <w:fldChar w:fldCharType="begin"/>
        </w:r>
        <w:r>
          <w:instrText xml:space="preserve"> PAGEREF _Toc21070 \h </w:instrText>
        </w:r>
        <w:r>
          <w:fldChar w:fldCharType="separate"/>
        </w:r>
        <w:r>
          <w:t>7</w:t>
        </w:r>
        <w:r>
          <w:fldChar w:fldCharType="end"/>
        </w:r>
      </w:hyperlink>
    </w:p>
    <w:p>
      <w:pPr>
        <w:pStyle w:val="TOC1"/>
        <w:tabs>
          <w:tab w:val="right" w:leader="dot" w:pos="8306"/>
        </w:tabs>
      </w:pPr>
      <w:hyperlink w:anchor="_Toc17729" w:history="1">
        <w:r>
          <w:rPr>
            <w:rFonts w:ascii="仿宋" w:eastAsia="仿宋" w:hAnsi="仿宋" w:cs="仿宋" w:hint="eastAsia"/>
            <w:lang w:eastAsia="zh-CN"/>
          </w:rPr>
          <w:t>三、NOX、NO2自动采样器及测定仪项目危机管理</w:t>
        </w:r>
        <w:r>
          <w:tab/>
        </w:r>
        <w:r>
          <w:fldChar w:fldCharType="begin"/>
        </w:r>
        <w:r>
          <w:instrText xml:space="preserve"> PAGEREF _Toc17729 \h </w:instrText>
        </w:r>
        <w:r>
          <w:fldChar w:fldCharType="separate"/>
        </w:r>
        <w:r>
          <w:t>8</w:t>
        </w:r>
        <w:r>
          <w:fldChar w:fldCharType="end"/>
        </w:r>
      </w:hyperlink>
    </w:p>
    <w:p>
      <w:pPr>
        <w:pStyle w:val="TOC2"/>
        <w:tabs>
          <w:tab w:val="right" w:leader="dot" w:pos="8306"/>
        </w:tabs>
      </w:pPr>
      <w:hyperlink w:anchor="_Toc23673" w:history="1">
        <w:r>
          <w:rPr>
            <w:rFonts w:ascii="仿宋" w:eastAsia="仿宋" w:hAnsi="仿宋" w:cs="仿宋" w:hint="eastAsia"/>
            <w:lang w:eastAsia="zh-CN"/>
          </w:rPr>
          <w:t>(一)、危机预警与识别</w:t>
        </w:r>
        <w:r>
          <w:tab/>
        </w:r>
        <w:r>
          <w:fldChar w:fldCharType="begin"/>
        </w:r>
        <w:r>
          <w:instrText xml:space="preserve"> PAGEREF _Toc23673 \h </w:instrText>
        </w:r>
        <w:r>
          <w:fldChar w:fldCharType="separate"/>
        </w:r>
        <w:r>
          <w:t>8</w:t>
        </w:r>
        <w:r>
          <w:fldChar w:fldCharType="end"/>
        </w:r>
      </w:hyperlink>
    </w:p>
    <w:p>
      <w:pPr>
        <w:pStyle w:val="TOC2"/>
        <w:tabs>
          <w:tab w:val="right" w:leader="dot" w:pos="8306"/>
        </w:tabs>
      </w:pPr>
      <w:hyperlink w:anchor="_Toc27146" w:history="1">
        <w:r>
          <w:rPr>
            <w:rFonts w:ascii="仿宋" w:eastAsia="仿宋" w:hAnsi="仿宋" w:cs="仿宋" w:hint="eastAsia"/>
            <w:lang w:eastAsia="zh-CN"/>
          </w:rPr>
          <w:t>(二)、危机应对与恢复</w:t>
        </w:r>
        <w:r>
          <w:tab/>
        </w:r>
        <w:r>
          <w:fldChar w:fldCharType="begin"/>
        </w:r>
        <w:r>
          <w:instrText xml:space="preserve"> PAGEREF _Toc27146 \h </w:instrText>
        </w:r>
        <w:r>
          <w:fldChar w:fldCharType="separate"/>
        </w:r>
        <w:r>
          <w:t>9</w:t>
        </w:r>
        <w:r>
          <w:fldChar w:fldCharType="end"/>
        </w:r>
      </w:hyperlink>
    </w:p>
    <w:p>
      <w:pPr>
        <w:pStyle w:val="TOC1"/>
        <w:tabs>
          <w:tab w:val="right" w:leader="dot" w:pos="8306"/>
        </w:tabs>
      </w:pPr>
      <w:hyperlink w:anchor="_Toc7514" w:history="1">
        <w:r>
          <w:rPr>
            <w:rFonts w:ascii="仿宋" w:eastAsia="仿宋" w:hAnsi="仿宋" w:cs="仿宋" w:hint="eastAsia"/>
            <w:lang w:eastAsia="zh-CN"/>
          </w:rPr>
          <w:t>四、NOX、NO2自动采样器及测定仪项目绩效评估</w:t>
        </w:r>
        <w:r>
          <w:tab/>
        </w:r>
        <w:r>
          <w:fldChar w:fldCharType="begin"/>
        </w:r>
        <w:r>
          <w:instrText xml:space="preserve"> PAGEREF _Toc7514 \h </w:instrText>
        </w:r>
        <w:r>
          <w:fldChar w:fldCharType="separate"/>
        </w:r>
        <w:r>
          <w:t>11</w:t>
        </w:r>
        <w:r>
          <w:fldChar w:fldCharType="end"/>
        </w:r>
      </w:hyperlink>
    </w:p>
    <w:p>
      <w:pPr>
        <w:pStyle w:val="TOC2"/>
        <w:tabs>
          <w:tab w:val="right" w:leader="dot" w:pos="8306"/>
        </w:tabs>
      </w:pPr>
      <w:hyperlink w:anchor="_Toc11856" w:history="1">
        <w:r>
          <w:rPr>
            <w:rFonts w:ascii="仿宋" w:eastAsia="仿宋" w:hAnsi="仿宋" w:cs="仿宋" w:hint="eastAsia"/>
            <w:lang w:eastAsia="zh-CN"/>
          </w:rPr>
          <w:t>(一)、绩效评估指标</w:t>
        </w:r>
        <w:r>
          <w:tab/>
        </w:r>
        <w:r>
          <w:fldChar w:fldCharType="begin"/>
        </w:r>
        <w:r>
          <w:instrText xml:space="preserve"> PAGEREF _Toc11856 \h </w:instrText>
        </w:r>
        <w:r>
          <w:fldChar w:fldCharType="separate"/>
        </w:r>
        <w:r>
          <w:t>11</w:t>
        </w:r>
        <w:r>
          <w:fldChar w:fldCharType="end"/>
        </w:r>
      </w:hyperlink>
    </w:p>
    <w:p>
      <w:pPr>
        <w:pStyle w:val="TOC2"/>
        <w:tabs>
          <w:tab w:val="right" w:leader="dot" w:pos="8306"/>
        </w:tabs>
      </w:pPr>
      <w:hyperlink w:anchor="_Toc32235" w:history="1">
        <w:r>
          <w:rPr>
            <w:rFonts w:ascii="仿宋" w:eastAsia="仿宋" w:hAnsi="仿宋" w:cs="仿宋" w:hint="eastAsia"/>
            <w:lang w:eastAsia="zh-CN"/>
          </w:rPr>
          <w:t>(二)、绩效评估方法</w:t>
        </w:r>
        <w:r>
          <w:tab/>
        </w:r>
        <w:r>
          <w:fldChar w:fldCharType="begin"/>
        </w:r>
        <w:r>
          <w:instrText xml:space="preserve"> PAGEREF _Toc32235 \h </w:instrText>
        </w:r>
        <w:r>
          <w:fldChar w:fldCharType="separate"/>
        </w:r>
        <w:r>
          <w:t>12</w:t>
        </w:r>
        <w:r>
          <w:fldChar w:fldCharType="end"/>
        </w:r>
      </w:hyperlink>
    </w:p>
    <w:p>
      <w:pPr>
        <w:pStyle w:val="TOC2"/>
        <w:tabs>
          <w:tab w:val="right" w:leader="dot" w:pos="8306"/>
        </w:tabs>
      </w:pPr>
      <w:hyperlink w:anchor="_Toc15897" w:history="1">
        <w:r>
          <w:rPr>
            <w:rFonts w:ascii="仿宋" w:eastAsia="仿宋" w:hAnsi="仿宋" w:cs="仿宋" w:hint="eastAsia"/>
            <w:lang w:eastAsia="zh-CN"/>
          </w:rPr>
          <w:t>(三)、绩效评估周期</w:t>
        </w:r>
        <w:r>
          <w:tab/>
        </w:r>
        <w:r>
          <w:fldChar w:fldCharType="begin"/>
        </w:r>
        <w:r>
          <w:instrText xml:space="preserve"> PAGEREF _Toc15897 \h </w:instrText>
        </w:r>
        <w:r>
          <w:fldChar w:fldCharType="separate"/>
        </w:r>
        <w:r>
          <w:t>14</w:t>
        </w:r>
        <w:r>
          <w:fldChar w:fldCharType="end"/>
        </w:r>
      </w:hyperlink>
    </w:p>
    <w:p>
      <w:pPr>
        <w:pStyle w:val="TOC1"/>
        <w:tabs>
          <w:tab w:val="right" w:leader="dot" w:pos="8306"/>
        </w:tabs>
      </w:pPr>
      <w:hyperlink w:anchor="_Toc3392" w:history="1">
        <w:r>
          <w:rPr>
            <w:rFonts w:ascii="仿宋" w:eastAsia="仿宋" w:hAnsi="仿宋" w:cs="仿宋" w:hint="eastAsia"/>
            <w:lang w:eastAsia="zh-CN"/>
          </w:rPr>
          <w:t>五、工艺说明</w:t>
        </w:r>
        <w:r>
          <w:tab/>
        </w:r>
        <w:r>
          <w:fldChar w:fldCharType="begin"/>
        </w:r>
        <w:r>
          <w:instrText xml:space="preserve"> PAGEREF _Toc3392 \h </w:instrText>
        </w:r>
        <w:r>
          <w:fldChar w:fldCharType="separate"/>
        </w:r>
        <w:r>
          <w:t>15</w:t>
        </w:r>
        <w:r>
          <w:fldChar w:fldCharType="end"/>
        </w:r>
      </w:hyperlink>
    </w:p>
    <w:p>
      <w:pPr>
        <w:pStyle w:val="TOC2"/>
        <w:tabs>
          <w:tab w:val="right" w:leader="dot" w:pos="8306"/>
        </w:tabs>
      </w:pPr>
      <w:hyperlink w:anchor="_Toc23207" w:history="1">
        <w:r>
          <w:rPr>
            <w:rFonts w:ascii="仿宋" w:eastAsia="仿宋" w:hAnsi="仿宋" w:cs="仿宋" w:hint="eastAsia"/>
            <w:lang w:eastAsia="zh-CN"/>
          </w:rPr>
          <w:t>(一)、技术管理特点</w:t>
        </w:r>
        <w:r>
          <w:tab/>
        </w:r>
        <w:r>
          <w:fldChar w:fldCharType="begin"/>
        </w:r>
        <w:r>
          <w:instrText xml:space="preserve"> PAGEREF _Toc23207 \h </w:instrText>
        </w:r>
        <w:r>
          <w:fldChar w:fldCharType="separate"/>
        </w:r>
        <w:r>
          <w:t>15</w:t>
        </w:r>
        <w:r>
          <w:fldChar w:fldCharType="end"/>
        </w:r>
      </w:hyperlink>
    </w:p>
    <w:p>
      <w:pPr>
        <w:pStyle w:val="TOC2"/>
        <w:tabs>
          <w:tab w:val="right" w:leader="dot" w:pos="8306"/>
        </w:tabs>
      </w:pPr>
      <w:hyperlink w:anchor="_Toc17425" w:history="1">
        <w:r>
          <w:rPr>
            <w:rFonts w:ascii="仿宋" w:eastAsia="仿宋" w:hAnsi="仿宋" w:cs="仿宋" w:hint="eastAsia"/>
            <w:lang w:eastAsia="zh-CN"/>
          </w:rPr>
          <w:t>(二)、NOX、NO2自动采样器及测定仪项目工艺技术设计方案</w:t>
        </w:r>
        <w:r>
          <w:tab/>
        </w:r>
        <w:r>
          <w:fldChar w:fldCharType="begin"/>
        </w:r>
        <w:r>
          <w:instrText xml:space="preserve"> PAGEREF _Toc17425 \h </w:instrText>
        </w:r>
        <w:r>
          <w:fldChar w:fldCharType="separate"/>
        </w:r>
        <w:r>
          <w:t>16</w:t>
        </w:r>
        <w:r>
          <w:fldChar w:fldCharType="end"/>
        </w:r>
      </w:hyperlink>
    </w:p>
    <w:p>
      <w:pPr>
        <w:pStyle w:val="TOC2"/>
        <w:tabs>
          <w:tab w:val="right" w:leader="dot" w:pos="8306"/>
        </w:tabs>
      </w:pPr>
      <w:hyperlink w:anchor="_Toc19557" w:history="1">
        <w:r>
          <w:rPr>
            <w:rFonts w:ascii="仿宋" w:eastAsia="仿宋" w:hAnsi="仿宋" w:cs="仿宋" w:hint="eastAsia"/>
            <w:lang w:eastAsia="zh-CN"/>
          </w:rPr>
          <w:t>(三)、设备选型方案</w:t>
        </w:r>
        <w:r>
          <w:tab/>
        </w:r>
        <w:r>
          <w:fldChar w:fldCharType="begin"/>
        </w:r>
        <w:r>
          <w:instrText xml:space="preserve"> PAGEREF _Toc19557 \h </w:instrText>
        </w:r>
        <w:r>
          <w:fldChar w:fldCharType="separate"/>
        </w:r>
        <w:r>
          <w:t>18</w:t>
        </w:r>
        <w:r>
          <w:fldChar w:fldCharType="end"/>
        </w:r>
      </w:hyperlink>
    </w:p>
    <w:p>
      <w:pPr>
        <w:pStyle w:val="TOC1"/>
        <w:tabs>
          <w:tab w:val="right" w:leader="dot" w:pos="8306"/>
        </w:tabs>
      </w:pPr>
      <w:hyperlink w:anchor="_Toc31077" w:history="1">
        <w:r>
          <w:rPr>
            <w:rFonts w:ascii="仿宋" w:eastAsia="仿宋" w:hAnsi="仿宋" w:cs="仿宋" w:hint="eastAsia"/>
            <w:lang w:eastAsia="zh-CN"/>
          </w:rPr>
          <w:t>六、产品规划分析</w:t>
        </w:r>
        <w:r>
          <w:tab/>
        </w:r>
        <w:r>
          <w:fldChar w:fldCharType="begin"/>
        </w:r>
        <w:r>
          <w:instrText xml:space="preserve"> PAGEREF _Toc31077 \h </w:instrText>
        </w:r>
        <w:r>
          <w:fldChar w:fldCharType="separate"/>
        </w:r>
        <w:r>
          <w:t>19</w:t>
        </w:r>
        <w:r>
          <w:fldChar w:fldCharType="end"/>
        </w:r>
      </w:hyperlink>
    </w:p>
    <w:p>
      <w:pPr>
        <w:pStyle w:val="TOC2"/>
        <w:tabs>
          <w:tab w:val="right" w:leader="dot" w:pos="8306"/>
        </w:tabs>
      </w:pPr>
      <w:hyperlink w:anchor="_Toc9566" w:history="1">
        <w:r>
          <w:rPr>
            <w:rFonts w:ascii="仿宋" w:eastAsia="仿宋" w:hAnsi="仿宋" w:cs="仿宋" w:hint="eastAsia"/>
            <w:lang w:eastAsia="zh-CN"/>
          </w:rPr>
          <w:t>(一)、产品规划</w:t>
        </w:r>
        <w:r>
          <w:tab/>
        </w:r>
        <w:r>
          <w:fldChar w:fldCharType="begin"/>
        </w:r>
        <w:r>
          <w:instrText xml:space="preserve"> PAGEREF _Toc9566 \h </w:instrText>
        </w:r>
        <w:r>
          <w:fldChar w:fldCharType="separate"/>
        </w:r>
        <w:r>
          <w:t>19</w:t>
        </w:r>
        <w:r>
          <w:fldChar w:fldCharType="end"/>
        </w:r>
      </w:hyperlink>
    </w:p>
    <w:p>
      <w:pPr>
        <w:pStyle w:val="TOC2"/>
        <w:tabs>
          <w:tab w:val="right" w:leader="dot" w:pos="8306"/>
        </w:tabs>
      </w:pPr>
      <w:hyperlink w:anchor="_Toc14772" w:history="1">
        <w:r>
          <w:rPr>
            <w:rFonts w:ascii="仿宋" w:eastAsia="仿宋" w:hAnsi="仿宋" w:cs="仿宋" w:hint="eastAsia"/>
            <w:lang w:eastAsia="zh-CN"/>
          </w:rPr>
          <w:t>(二)、建设规模</w:t>
        </w:r>
        <w:r>
          <w:tab/>
        </w:r>
        <w:r>
          <w:fldChar w:fldCharType="begin"/>
        </w:r>
        <w:r>
          <w:instrText xml:space="preserve"> PAGEREF _Toc14772 \h </w:instrText>
        </w:r>
        <w:r>
          <w:fldChar w:fldCharType="separate"/>
        </w:r>
        <w:r>
          <w:t>20</w:t>
        </w:r>
        <w:r>
          <w:fldChar w:fldCharType="end"/>
        </w:r>
      </w:hyperlink>
    </w:p>
    <w:p>
      <w:pPr>
        <w:pStyle w:val="TOC1"/>
        <w:tabs>
          <w:tab w:val="right" w:leader="dot" w:pos="8306"/>
        </w:tabs>
      </w:pPr>
      <w:hyperlink w:anchor="_Toc24674" w:history="1">
        <w:r>
          <w:rPr>
            <w:rFonts w:ascii="仿宋" w:eastAsia="仿宋" w:hAnsi="仿宋" w:cs="仿宋" w:hint="eastAsia"/>
            <w:lang w:eastAsia="zh-CN"/>
          </w:rPr>
          <w:t>七、NOX、NO2自动采样器及测定仪项目创新与研发</w:t>
        </w:r>
        <w:r>
          <w:tab/>
        </w:r>
        <w:r>
          <w:fldChar w:fldCharType="begin"/>
        </w:r>
        <w:r>
          <w:instrText xml:space="preserve"> PAGEREF _Toc24674 \h </w:instrText>
        </w:r>
        <w:r>
          <w:fldChar w:fldCharType="separate"/>
        </w:r>
        <w:r>
          <w:t>21</w:t>
        </w:r>
        <w:r>
          <w:fldChar w:fldCharType="end"/>
        </w:r>
      </w:hyperlink>
    </w:p>
    <w:p>
      <w:pPr>
        <w:pStyle w:val="TOC2"/>
        <w:tabs>
          <w:tab w:val="right" w:leader="dot" w:pos="8306"/>
        </w:tabs>
      </w:pPr>
      <w:hyperlink w:anchor="_Toc31737" w:history="1">
        <w:r>
          <w:rPr>
            <w:rFonts w:ascii="仿宋" w:eastAsia="仿宋" w:hAnsi="仿宋" w:cs="仿宋" w:hint="eastAsia"/>
            <w:lang w:eastAsia="zh-CN"/>
          </w:rPr>
          <w:t>(一)、创新策略与方向</w:t>
        </w:r>
        <w:r>
          <w:tab/>
        </w:r>
        <w:r>
          <w:fldChar w:fldCharType="begin"/>
        </w:r>
        <w:r>
          <w:instrText xml:space="preserve"> PAGEREF _Toc31737 \h </w:instrText>
        </w:r>
        <w:r>
          <w:fldChar w:fldCharType="separate"/>
        </w:r>
        <w:r>
          <w:t>21</w:t>
        </w:r>
        <w:r>
          <w:fldChar w:fldCharType="end"/>
        </w:r>
      </w:hyperlink>
    </w:p>
    <w:p>
      <w:pPr>
        <w:pStyle w:val="TOC2"/>
        <w:tabs>
          <w:tab w:val="right" w:leader="dot" w:pos="8306"/>
        </w:tabs>
      </w:pPr>
      <w:hyperlink w:anchor="_Toc2618" w:history="1">
        <w:r>
          <w:rPr>
            <w:rFonts w:ascii="仿宋" w:eastAsia="仿宋" w:hAnsi="仿宋" w:cs="仿宋" w:hint="eastAsia"/>
            <w:lang w:eastAsia="zh-CN"/>
          </w:rPr>
          <w:t>(二)、研发规划与投入</w:t>
        </w:r>
        <w:r>
          <w:tab/>
        </w:r>
        <w:r>
          <w:fldChar w:fldCharType="begin"/>
        </w:r>
        <w:r>
          <w:instrText xml:space="preserve"> PAGEREF _Toc2618 \h </w:instrText>
        </w:r>
        <w:r>
          <w:fldChar w:fldCharType="separate"/>
        </w:r>
        <w:r>
          <w:t>23</w:t>
        </w:r>
        <w:r>
          <w:fldChar w:fldCharType="end"/>
        </w:r>
      </w:hyperlink>
    </w:p>
    <w:p>
      <w:pPr>
        <w:pStyle w:val="TOC1"/>
        <w:tabs>
          <w:tab w:val="right" w:leader="dot" w:pos="8306"/>
        </w:tabs>
      </w:pPr>
      <w:hyperlink w:anchor="_Toc19604" w:history="1">
        <w:r>
          <w:rPr>
            <w:rFonts w:ascii="仿宋" w:eastAsia="仿宋" w:hAnsi="仿宋" w:cs="仿宋" w:hint="eastAsia"/>
            <w:lang w:eastAsia="zh-CN"/>
          </w:rPr>
          <w:t>八、NOX、NO2自动采样器及测定仪项目环境影响分析</w:t>
        </w:r>
        <w:r>
          <w:tab/>
        </w:r>
        <w:r>
          <w:fldChar w:fldCharType="begin"/>
        </w:r>
        <w:r>
          <w:instrText xml:space="preserve"> PAGEREF _Toc19604 \h </w:instrText>
        </w:r>
        <w:r>
          <w:fldChar w:fldCharType="separate"/>
        </w:r>
        <w:r>
          <w:t>24</w:t>
        </w:r>
        <w:r>
          <w:fldChar w:fldCharType="end"/>
        </w:r>
      </w:hyperlink>
    </w:p>
    <w:p>
      <w:pPr>
        <w:pStyle w:val="TOC2"/>
        <w:tabs>
          <w:tab w:val="right" w:leader="dot" w:pos="8306"/>
        </w:tabs>
      </w:pPr>
      <w:hyperlink w:anchor="_Toc19871" w:history="1">
        <w:r>
          <w:rPr>
            <w:rFonts w:ascii="仿宋" w:eastAsia="仿宋" w:hAnsi="仿宋" w:cs="仿宋" w:hint="eastAsia"/>
            <w:lang w:eastAsia="zh-CN"/>
          </w:rPr>
          <w:t>(一)、建设区域环境质量现状</w:t>
        </w:r>
        <w:r>
          <w:tab/>
        </w:r>
        <w:r>
          <w:fldChar w:fldCharType="begin"/>
        </w:r>
        <w:r>
          <w:instrText xml:space="preserve"> PAGEREF _Toc19871 \h </w:instrText>
        </w:r>
        <w:r>
          <w:fldChar w:fldCharType="separate"/>
        </w:r>
        <w:r>
          <w:t>24</w:t>
        </w:r>
        <w:r>
          <w:fldChar w:fldCharType="end"/>
        </w:r>
      </w:hyperlink>
    </w:p>
    <w:p>
      <w:pPr>
        <w:pStyle w:val="TOC2"/>
        <w:tabs>
          <w:tab w:val="right" w:leader="dot" w:pos="8306"/>
        </w:tabs>
      </w:pPr>
      <w:hyperlink w:anchor="_Toc997" w:history="1">
        <w:r>
          <w:rPr>
            <w:rFonts w:ascii="仿宋" w:eastAsia="仿宋" w:hAnsi="仿宋" w:cs="仿宋" w:hint="eastAsia"/>
            <w:lang w:eastAsia="zh-CN"/>
          </w:rPr>
          <w:t>(二)、建设期环境保护</w:t>
        </w:r>
        <w:r>
          <w:tab/>
        </w:r>
        <w:r>
          <w:fldChar w:fldCharType="begin"/>
        </w:r>
        <w:r>
          <w:instrText xml:space="preserve"> PAGEREF _Toc997 \h </w:instrText>
        </w:r>
        <w:r>
          <w:fldChar w:fldCharType="separate"/>
        </w:r>
        <w:r>
          <w:t>26</w:t>
        </w:r>
        <w:r>
          <w:fldChar w:fldCharType="end"/>
        </w:r>
      </w:hyperlink>
    </w:p>
    <w:p>
      <w:pPr>
        <w:pStyle w:val="TOC2"/>
        <w:tabs>
          <w:tab w:val="right" w:leader="dot" w:pos="8306"/>
        </w:tabs>
      </w:pPr>
      <w:hyperlink w:anchor="_Toc16338" w:history="1">
        <w:r>
          <w:rPr>
            <w:rFonts w:ascii="仿宋" w:eastAsia="仿宋" w:hAnsi="仿宋" w:cs="仿宋" w:hint="eastAsia"/>
            <w:lang w:eastAsia="zh-CN"/>
          </w:rPr>
          <w:t>(三)、运营期环境保护</w:t>
        </w:r>
        <w:r>
          <w:tab/>
        </w:r>
        <w:r>
          <w:fldChar w:fldCharType="begin"/>
        </w:r>
        <w:r>
          <w:instrText xml:space="preserve"> PAGEREF _Toc16338 \h </w:instrText>
        </w:r>
        <w:r>
          <w:fldChar w:fldCharType="separate"/>
        </w:r>
        <w:r>
          <w:t>28</w:t>
        </w:r>
        <w:r>
          <w:fldChar w:fldCharType="end"/>
        </w:r>
      </w:hyperlink>
    </w:p>
    <w:p>
      <w:pPr>
        <w:pStyle w:val="TOC2"/>
        <w:tabs>
          <w:tab w:val="right" w:leader="dot" w:pos="8306"/>
        </w:tabs>
      </w:pPr>
      <w:hyperlink w:anchor="_Toc3840" w:history="1">
        <w:r>
          <w:rPr>
            <w:rFonts w:ascii="仿宋" w:eastAsia="仿宋" w:hAnsi="仿宋" w:cs="仿宋" w:hint="eastAsia"/>
            <w:lang w:eastAsia="zh-CN"/>
          </w:rPr>
          <w:t>(四)、NOX、NO2自动采样器及测定仪项目建设对区域经济的影响</w:t>
        </w:r>
        <w:r>
          <w:tab/>
        </w:r>
        <w:r>
          <w:fldChar w:fldCharType="begin"/>
        </w:r>
        <w:r>
          <w:instrText xml:space="preserve"> PAGEREF _Toc3840 \h </w:instrText>
        </w:r>
        <w:r>
          <w:fldChar w:fldCharType="separate"/>
        </w:r>
        <w:r>
          <w:t>29</w:t>
        </w:r>
        <w:r>
          <w:fldChar w:fldCharType="end"/>
        </w:r>
      </w:hyperlink>
    </w:p>
    <w:p>
      <w:pPr>
        <w:pStyle w:val="TOC2"/>
        <w:tabs>
          <w:tab w:val="right" w:leader="dot" w:pos="8306"/>
        </w:tabs>
      </w:pPr>
      <w:hyperlink w:anchor="_Toc31492" w:history="1">
        <w:r>
          <w:rPr>
            <w:rFonts w:ascii="仿宋" w:eastAsia="仿宋" w:hAnsi="仿宋" w:cs="仿宋" w:hint="eastAsia"/>
            <w:lang w:eastAsia="zh-CN"/>
          </w:rPr>
          <w:t>(五)、废弃物处理</w:t>
        </w:r>
        <w:r>
          <w:tab/>
        </w:r>
        <w:r>
          <w:fldChar w:fldCharType="begin"/>
        </w:r>
        <w:r>
          <w:instrText xml:space="preserve"> PAGEREF _Toc31492 \h </w:instrText>
        </w:r>
        <w:r>
          <w:fldChar w:fldCharType="separate"/>
        </w:r>
        <w:r>
          <w:t>31</w:t>
        </w:r>
        <w:r>
          <w:fldChar w:fldCharType="end"/>
        </w:r>
      </w:hyperlink>
    </w:p>
    <w:p>
      <w:pPr>
        <w:pStyle w:val="TOC2"/>
        <w:tabs>
          <w:tab w:val="right" w:leader="dot" w:pos="8306"/>
        </w:tabs>
      </w:pPr>
      <w:hyperlink w:anchor="_Toc17150" w:history="1">
        <w:r>
          <w:rPr>
            <w:rFonts w:ascii="仿宋" w:eastAsia="仿宋" w:hAnsi="仿宋" w:cs="仿宋" w:hint="eastAsia"/>
            <w:lang w:eastAsia="zh-CN"/>
          </w:rPr>
          <w:t>(六)、特殊环境影响分析</w:t>
        </w:r>
        <w:r>
          <w:tab/>
        </w:r>
        <w:r>
          <w:fldChar w:fldCharType="begin"/>
        </w:r>
        <w:r>
          <w:instrText xml:space="preserve"> PAGEREF _Toc17150 \h </w:instrText>
        </w:r>
        <w:r>
          <w:fldChar w:fldCharType="separate"/>
        </w:r>
        <w:r>
          <w:t>32</w:t>
        </w:r>
        <w:r>
          <w:fldChar w:fldCharType="end"/>
        </w:r>
      </w:hyperlink>
    </w:p>
    <w:p>
      <w:pPr>
        <w:pStyle w:val="TOC2"/>
        <w:tabs>
          <w:tab w:val="right" w:leader="dot" w:pos="8306"/>
        </w:tabs>
      </w:pPr>
      <w:hyperlink w:anchor="_Toc15600" w:history="1">
        <w:r>
          <w:rPr>
            <w:rFonts w:ascii="仿宋" w:eastAsia="仿宋" w:hAnsi="仿宋" w:cs="仿宋" w:hint="eastAsia"/>
            <w:lang w:eastAsia="zh-CN"/>
          </w:rPr>
          <w:t>(七)、清洁生产</w:t>
        </w:r>
        <w:r>
          <w:tab/>
        </w:r>
        <w:r>
          <w:fldChar w:fldCharType="begin"/>
        </w:r>
        <w:r>
          <w:instrText xml:space="preserve"> PAGEREF _Toc15600 \h </w:instrText>
        </w:r>
        <w:r>
          <w:fldChar w:fldCharType="separate"/>
        </w:r>
        <w:r>
          <w:t>34</w:t>
        </w:r>
        <w:r>
          <w:fldChar w:fldCharType="end"/>
        </w:r>
      </w:hyperlink>
    </w:p>
    <w:p>
      <w:pPr>
        <w:pStyle w:val="TOC2"/>
        <w:tabs>
          <w:tab w:val="right" w:leader="dot" w:pos="8306"/>
        </w:tabs>
      </w:pPr>
      <w:hyperlink w:anchor="_Toc14245" w:history="1">
        <w:r>
          <w:rPr>
            <w:rFonts w:ascii="仿宋" w:eastAsia="仿宋" w:hAnsi="仿宋" w:cs="仿宋" w:hint="eastAsia"/>
            <w:lang w:eastAsia="zh-CN"/>
          </w:rPr>
          <w:t>(八)、环境保护综合评价</w:t>
        </w:r>
        <w:r>
          <w:tab/>
        </w:r>
        <w:r>
          <w:fldChar w:fldCharType="begin"/>
        </w:r>
        <w:r>
          <w:instrText xml:space="preserve"> PAGEREF _Toc14245 \h </w:instrText>
        </w:r>
        <w:r>
          <w:fldChar w:fldCharType="separate"/>
        </w:r>
        <w:r>
          <w:t>35</w:t>
        </w:r>
        <w:r>
          <w:fldChar w:fldCharType="end"/>
        </w:r>
      </w:hyperlink>
    </w:p>
    <w:p>
      <w:pPr>
        <w:pStyle w:val="TOC1"/>
        <w:tabs>
          <w:tab w:val="right" w:leader="dot" w:pos="8306"/>
        </w:tabs>
      </w:pPr>
      <w:hyperlink w:anchor="_Toc13144" w:history="1">
        <w:r>
          <w:rPr>
            <w:rFonts w:ascii="仿宋" w:eastAsia="仿宋" w:hAnsi="仿宋" w:cs="仿宋" w:hint="eastAsia"/>
            <w:lang w:eastAsia="zh-CN"/>
          </w:rPr>
          <w:t>九、NOX、NO2自动采样器及测定仪项目风险管理</w:t>
        </w:r>
        <w:r>
          <w:tab/>
        </w:r>
        <w:r>
          <w:fldChar w:fldCharType="begin"/>
        </w:r>
        <w:r>
          <w:instrText xml:space="preserve"> PAGEREF _Toc13144 \h </w:instrText>
        </w:r>
        <w:r>
          <w:fldChar w:fldCharType="separate"/>
        </w:r>
        <w:r>
          <w:t>36</w:t>
        </w:r>
        <w:r>
          <w:fldChar w:fldCharType="end"/>
        </w:r>
      </w:hyperlink>
    </w:p>
    <w:p>
      <w:pPr>
        <w:pStyle w:val="TOC2"/>
        <w:tabs>
          <w:tab w:val="right" w:leader="dot" w:pos="8306"/>
        </w:tabs>
      </w:pPr>
      <w:hyperlink w:anchor="_Toc19583" w:history="1">
        <w:r>
          <w:rPr>
            <w:rFonts w:ascii="仿宋" w:eastAsia="仿宋" w:hAnsi="仿宋" w:cs="仿宋" w:hint="eastAsia"/>
            <w:lang w:eastAsia="zh-CN"/>
          </w:rPr>
          <w:t>(一)、风险识别与评估</w:t>
        </w:r>
        <w:r>
          <w:tab/>
        </w:r>
        <w:r>
          <w:fldChar w:fldCharType="begin"/>
        </w:r>
        <w:r>
          <w:instrText xml:space="preserve"> PAGEREF _Toc19583 \h </w:instrText>
        </w:r>
        <w:r>
          <w:fldChar w:fldCharType="separate"/>
        </w:r>
        <w:r>
          <w:t>36</w:t>
        </w:r>
        <w:r>
          <w:fldChar w:fldCharType="end"/>
        </w:r>
      </w:hyperlink>
    </w:p>
    <w:p>
      <w:pPr>
        <w:pStyle w:val="TOC2"/>
        <w:tabs>
          <w:tab w:val="right" w:leader="dot" w:pos="8306"/>
        </w:tabs>
      </w:pPr>
      <w:hyperlink w:anchor="_Toc11578" w:history="1">
        <w:r>
          <w:rPr>
            <w:rFonts w:ascii="仿宋" w:eastAsia="仿宋" w:hAnsi="仿宋" w:cs="仿宋" w:hint="eastAsia"/>
            <w:lang w:eastAsia="zh-CN"/>
          </w:rPr>
          <w:t>(二)、风险应对策略</w:t>
        </w:r>
        <w:r>
          <w:tab/>
        </w:r>
        <w:r>
          <w:fldChar w:fldCharType="begin"/>
        </w:r>
        <w:r>
          <w:instrText xml:space="preserve"> PAGEREF _Toc11578 \h </w:instrText>
        </w:r>
        <w:r>
          <w:fldChar w:fldCharType="separate"/>
        </w:r>
        <w:r>
          <w:t>38</w:t>
        </w:r>
        <w:r>
          <w:fldChar w:fldCharType="end"/>
        </w:r>
      </w:hyperlink>
    </w:p>
    <w:p>
      <w:pPr>
        <w:pStyle w:val="TOC2"/>
        <w:tabs>
          <w:tab w:val="right" w:leader="dot" w:pos="8306"/>
        </w:tabs>
      </w:pPr>
      <w:hyperlink w:anchor="_Toc21412" w:history="1">
        <w:r>
          <w:rPr>
            <w:rFonts w:ascii="仿宋" w:eastAsia="仿宋" w:hAnsi="仿宋" w:cs="仿宋" w:hint="eastAsia"/>
            <w:lang w:eastAsia="zh-CN"/>
          </w:rPr>
          <w:t>(三)、风险监控与控制</w:t>
        </w:r>
        <w:r>
          <w:tab/>
        </w:r>
        <w:r>
          <w:fldChar w:fldCharType="begin"/>
        </w:r>
        <w:r>
          <w:instrText xml:space="preserve"> PAGEREF _Toc21412 \h </w:instrText>
        </w:r>
        <w:r>
          <w:fldChar w:fldCharType="separate"/>
        </w:r>
        <w:r>
          <w:t>39</w:t>
        </w:r>
        <w:r>
          <w:fldChar w:fldCharType="end"/>
        </w:r>
      </w:hyperlink>
    </w:p>
    <w:p>
      <w:pPr>
        <w:pStyle w:val="TOC1"/>
        <w:tabs>
          <w:tab w:val="right" w:leader="dot" w:pos="8306"/>
        </w:tabs>
      </w:pPr>
      <w:hyperlink w:anchor="_Toc24325" w:history="1">
        <w:r>
          <w:rPr>
            <w:rFonts w:ascii="仿宋" w:eastAsia="仿宋" w:hAnsi="仿宋" w:cs="仿宋" w:hint="eastAsia"/>
            <w:lang w:eastAsia="zh-CN"/>
          </w:rPr>
          <w:t>十、NOX、NO2自动采样器及测定仪项目技术管理</w:t>
        </w:r>
        <w:r>
          <w:tab/>
        </w:r>
        <w:r>
          <w:fldChar w:fldCharType="begin"/>
        </w:r>
        <w:r>
          <w:instrText xml:space="preserve"> PAGEREF _Toc24325 \h </w:instrText>
        </w:r>
        <w:r>
          <w:fldChar w:fldCharType="separate"/>
        </w:r>
        <w:r>
          <w:t>41</w:t>
        </w:r>
        <w:r>
          <w:fldChar w:fldCharType="end"/>
        </w:r>
      </w:hyperlink>
    </w:p>
    <w:p>
      <w:pPr>
        <w:pStyle w:val="TOC2"/>
        <w:tabs>
          <w:tab w:val="right" w:leader="dot" w:pos="8306"/>
        </w:tabs>
      </w:pPr>
      <w:hyperlink w:anchor="_Toc30646" w:history="1">
        <w:r>
          <w:rPr>
            <w:rFonts w:ascii="仿宋" w:eastAsia="仿宋" w:hAnsi="仿宋" w:cs="仿宋" w:hint="eastAsia"/>
            <w:lang w:eastAsia="zh-CN"/>
          </w:rPr>
          <w:t>(一)、技术方案选用方向</w:t>
        </w:r>
        <w:r>
          <w:tab/>
        </w:r>
        <w:r>
          <w:fldChar w:fldCharType="begin"/>
        </w:r>
        <w:r>
          <w:instrText xml:space="preserve"> PAGEREF _Toc30646 \h </w:instrText>
        </w:r>
        <w:r>
          <w:fldChar w:fldCharType="separate"/>
        </w:r>
        <w:r>
          <w:t>41</w:t>
        </w:r>
        <w:r>
          <w:fldChar w:fldCharType="end"/>
        </w:r>
      </w:hyperlink>
    </w:p>
    <w:p>
      <w:pPr>
        <w:pStyle w:val="TOC2"/>
        <w:tabs>
          <w:tab w:val="right" w:leader="dot" w:pos="8306"/>
        </w:tabs>
      </w:pPr>
      <w:hyperlink w:anchor="_Toc6418" w:history="1">
        <w:r>
          <w:rPr>
            <w:rFonts w:ascii="仿宋" w:eastAsia="仿宋" w:hAnsi="仿宋" w:cs="仿宋" w:hint="eastAsia"/>
            <w:lang w:eastAsia="zh-CN"/>
          </w:rPr>
          <w:t>(二)、工艺技术方案选用原则</w:t>
        </w:r>
        <w:r>
          <w:tab/>
        </w:r>
        <w:r>
          <w:fldChar w:fldCharType="begin"/>
        </w:r>
        <w:r>
          <w:instrText xml:space="preserve"> PAGEREF _Toc6418 \h </w:instrText>
        </w:r>
        <w:r>
          <w:fldChar w:fldCharType="separate"/>
        </w:r>
        <w:r>
          <w:t>43</w:t>
        </w:r>
        <w:r>
          <w:fldChar w:fldCharType="end"/>
        </w:r>
      </w:hyperlink>
    </w:p>
    <w:p>
      <w:pPr>
        <w:pStyle w:val="TOC2"/>
        <w:tabs>
          <w:tab w:val="right" w:leader="dot" w:pos="8306"/>
        </w:tabs>
      </w:pPr>
      <w:hyperlink w:anchor="_Toc24295" w:history="1">
        <w:r>
          <w:rPr>
            <w:rFonts w:ascii="仿宋" w:eastAsia="仿宋" w:hAnsi="仿宋" w:cs="仿宋" w:hint="eastAsia"/>
            <w:lang w:eastAsia="zh-CN"/>
          </w:rPr>
          <w:t>(三)、工艺技术方案要求</w:t>
        </w:r>
        <w:r>
          <w:tab/>
        </w:r>
        <w:r>
          <w:fldChar w:fldCharType="begin"/>
        </w:r>
        <w:r>
          <w:instrText xml:space="preserve"> PAGEREF _Toc24295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8" w:history="1">
        <w:r>
          <w:rPr>
            <w:rFonts w:ascii="仿宋" w:eastAsia="仿宋" w:hAnsi="仿宋" w:cs="仿宋" w:hint="eastAsia"/>
            <w:lang w:eastAsia="zh-CN"/>
          </w:rPr>
          <w:t>十一、NOX、NO2自动采样器及测定仪项目投资规划</w:t>
        </w:r>
        <w:r>
          <w:tab/>
        </w:r>
        <w:r>
          <w:fldChar w:fldCharType="begin"/>
        </w:r>
        <w:r>
          <w:instrText xml:space="preserve"> PAGEREF _Toc2848 \h </w:instrText>
        </w:r>
        <w:r>
          <w:fldChar w:fldCharType="separate"/>
        </w:r>
        <w:r>
          <w:t>47</w:t>
        </w:r>
        <w:r>
          <w:fldChar w:fldCharType="end"/>
        </w:r>
      </w:hyperlink>
    </w:p>
    <w:p>
      <w:pPr>
        <w:pStyle w:val="TOC2"/>
        <w:tabs>
          <w:tab w:val="right" w:leader="dot" w:pos="8306"/>
        </w:tabs>
      </w:pPr>
      <w:hyperlink w:anchor="_Toc23293" w:history="1">
        <w:r>
          <w:rPr>
            <w:rFonts w:ascii="仿宋" w:eastAsia="仿宋" w:hAnsi="仿宋" w:cs="仿宋" w:hint="eastAsia"/>
            <w:lang w:eastAsia="zh-CN"/>
          </w:rPr>
          <w:t>(一)、NOX、NO2自动采样器及测定仪项目总投资估算</w:t>
        </w:r>
        <w:r>
          <w:tab/>
        </w:r>
        <w:r>
          <w:fldChar w:fldCharType="begin"/>
        </w:r>
        <w:r>
          <w:instrText xml:space="preserve"> PAGEREF _Toc23293 \h </w:instrText>
        </w:r>
        <w:r>
          <w:fldChar w:fldCharType="separate"/>
        </w:r>
        <w:r>
          <w:t>47</w:t>
        </w:r>
        <w:r>
          <w:fldChar w:fldCharType="end"/>
        </w:r>
      </w:hyperlink>
    </w:p>
    <w:p>
      <w:pPr>
        <w:pStyle w:val="TOC2"/>
        <w:tabs>
          <w:tab w:val="right" w:leader="dot" w:pos="8306"/>
        </w:tabs>
      </w:pPr>
      <w:hyperlink w:anchor="_Toc17594" w:history="1">
        <w:r>
          <w:rPr>
            <w:rFonts w:ascii="仿宋" w:eastAsia="仿宋" w:hAnsi="仿宋" w:cs="仿宋" w:hint="eastAsia"/>
            <w:lang w:eastAsia="zh-CN"/>
          </w:rPr>
          <w:t>(二)、资金筹措</w:t>
        </w:r>
        <w:r>
          <w:tab/>
        </w:r>
        <w:r>
          <w:fldChar w:fldCharType="begin"/>
        </w:r>
        <w:r>
          <w:instrText xml:space="preserve"> PAGEREF _Toc17594 \h </w:instrText>
        </w:r>
        <w:r>
          <w:fldChar w:fldCharType="separate"/>
        </w:r>
        <w:r>
          <w:t>49</w:t>
        </w:r>
        <w:r>
          <w:fldChar w:fldCharType="end"/>
        </w:r>
      </w:hyperlink>
    </w:p>
    <w:p>
      <w:pPr>
        <w:pStyle w:val="TOC1"/>
        <w:tabs>
          <w:tab w:val="right" w:leader="dot" w:pos="8306"/>
        </w:tabs>
      </w:pPr>
      <w:hyperlink w:anchor="_Toc14004" w:history="1">
        <w:r>
          <w:rPr>
            <w:rFonts w:ascii="仿宋" w:eastAsia="仿宋" w:hAnsi="仿宋" w:cs="仿宋" w:hint="eastAsia"/>
            <w:lang w:eastAsia="zh-CN"/>
          </w:rPr>
          <w:t>十二、NOX、NO2自动采样器及测定仪项目社会影响</w:t>
        </w:r>
        <w:r>
          <w:tab/>
        </w:r>
        <w:r>
          <w:fldChar w:fldCharType="begin"/>
        </w:r>
        <w:r>
          <w:instrText xml:space="preserve"> PAGEREF _Toc14004 \h </w:instrText>
        </w:r>
        <w:r>
          <w:fldChar w:fldCharType="separate"/>
        </w:r>
        <w:r>
          <w:t>49</w:t>
        </w:r>
        <w:r>
          <w:fldChar w:fldCharType="end"/>
        </w:r>
      </w:hyperlink>
    </w:p>
    <w:p>
      <w:pPr>
        <w:pStyle w:val="TOC2"/>
        <w:tabs>
          <w:tab w:val="right" w:leader="dot" w:pos="8306"/>
        </w:tabs>
      </w:pPr>
      <w:hyperlink w:anchor="_Toc24996" w:history="1">
        <w:r>
          <w:rPr>
            <w:rFonts w:ascii="仿宋" w:eastAsia="仿宋" w:hAnsi="仿宋" w:cs="仿宋" w:hint="eastAsia"/>
            <w:lang w:eastAsia="zh-CN"/>
          </w:rPr>
          <w:t>(一)、社会责任与义务</w:t>
        </w:r>
        <w:r>
          <w:tab/>
        </w:r>
        <w:r>
          <w:fldChar w:fldCharType="begin"/>
        </w:r>
        <w:r>
          <w:instrText xml:space="preserve"> PAGEREF _Toc24996 \h </w:instrText>
        </w:r>
        <w:r>
          <w:fldChar w:fldCharType="separate"/>
        </w:r>
        <w:r>
          <w:t>49</w:t>
        </w:r>
        <w:r>
          <w:fldChar w:fldCharType="end"/>
        </w:r>
      </w:hyperlink>
    </w:p>
    <w:p>
      <w:pPr>
        <w:pStyle w:val="TOC2"/>
        <w:tabs>
          <w:tab w:val="right" w:leader="dot" w:pos="8306"/>
        </w:tabs>
      </w:pPr>
      <w:hyperlink w:anchor="_Toc29420" w:history="1">
        <w:r>
          <w:rPr>
            <w:rFonts w:ascii="仿宋" w:eastAsia="仿宋" w:hAnsi="仿宋" w:cs="仿宋" w:hint="eastAsia"/>
            <w:lang w:eastAsia="zh-CN"/>
          </w:rPr>
          <w:t>(二)、社会参与与沟通</w:t>
        </w:r>
        <w:r>
          <w:tab/>
        </w:r>
        <w:r>
          <w:fldChar w:fldCharType="begin"/>
        </w:r>
        <w:r>
          <w:instrText xml:space="preserve"> PAGEREF _Toc29420 \h </w:instrText>
        </w:r>
        <w:r>
          <w:fldChar w:fldCharType="separate"/>
        </w:r>
        <w:r>
          <w:t>50</w:t>
        </w:r>
        <w:r>
          <w:fldChar w:fldCharType="end"/>
        </w:r>
      </w:hyperlink>
    </w:p>
    <w:p>
      <w:pPr>
        <w:pStyle w:val="TOC1"/>
        <w:tabs>
          <w:tab w:val="right" w:leader="dot" w:pos="8306"/>
        </w:tabs>
      </w:pPr>
      <w:hyperlink w:anchor="_Toc2748" w:history="1">
        <w:r>
          <w:rPr>
            <w:rFonts w:ascii="仿宋" w:eastAsia="仿宋" w:hAnsi="仿宋" w:cs="仿宋" w:hint="eastAsia"/>
            <w:lang w:eastAsia="zh-CN"/>
          </w:rPr>
          <w:t>十三、NOX、NO2自动采样器及测定仪项目工程方案分析</w:t>
        </w:r>
        <w:r>
          <w:tab/>
        </w:r>
        <w:r>
          <w:fldChar w:fldCharType="begin"/>
        </w:r>
        <w:r>
          <w:instrText xml:space="preserve"> PAGEREF _Toc2748 \h </w:instrText>
        </w:r>
        <w:r>
          <w:fldChar w:fldCharType="separate"/>
        </w:r>
        <w:r>
          <w:t>51</w:t>
        </w:r>
        <w:r>
          <w:fldChar w:fldCharType="end"/>
        </w:r>
      </w:hyperlink>
    </w:p>
    <w:p>
      <w:pPr>
        <w:pStyle w:val="TOC2"/>
        <w:tabs>
          <w:tab w:val="right" w:leader="dot" w:pos="8306"/>
        </w:tabs>
      </w:pPr>
      <w:hyperlink w:anchor="_Toc6786" w:history="1">
        <w:r>
          <w:rPr>
            <w:rFonts w:ascii="仿宋" w:eastAsia="仿宋" w:hAnsi="仿宋" w:cs="仿宋" w:hint="eastAsia"/>
            <w:lang w:eastAsia="zh-CN"/>
          </w:rPr>
          <w:t>(一)、建筑工程设计原则</w:t>
        </w:r>
        <w:r>
          <w:tab/>
        </w:r>
        <w:r>
          <w:fldChar w:fldCharType="begin"/>
        </w:r>
        <w:r>
          <w:instrText xml:space="preserve"> PAGEREF _Toc6786 \h </w:instrText>
        </w:r>
        <w:r>
          <w:fldChar w:fldCharType="separate"/>
        </w:r>
        <w:r>
          <w:t>51</w:t>
        </w:r>
        <w:r>
          <w:fldChar w:fldCharType="end"/>
        </w:r>
      </w:hyperlink>
    </w:p>
    <w:p>
      <w:pPr>
        <w:pStyle w:val="TOC2"/>
        <w:tabs>
          <w:tab w:val="right" w:leader="dot" w:pos="8306"/>
        </w:tabs>
      </w:pPr>
      <w:hyperlink w:anchor="_Toc30462" w:history="1">
        <w:r>
          <w:rPr>
            <w:rFonts w:ascii="仿宋" w:eastAsia="仿宋" w:hAnsi="仿宋" w:cs="仿宋" w:hint="eastAsia"/>
            <w:lang w:eastAsia="zh-CN"/>
          </w:rPr>
          <w:t>(二)、土建工程建设指标</w:t>
        </w:r>
        <w:r>
          <w:tab/>
        </w:r>
        <w:r>
          <w:fldChar w:fldCharType="begin"/>
        </w:r>
        <w:r>
          <w:instrText xml:space="preserve"> PAGEREF _Toc30462 \h </w:instrText>
        </w:r>
        <w:r>
          <w:fldChar w:fldCharType="separate"/>
        </w:r>
        <w:r>
          <w:t>55</w:t>
        </w:r>
        <w:r>
          <w:fldChar w:fldCharType="end"/>
        </w:r>
      </w:hyperlink>
    </w:p>
    <w:p>
      <w:pPr>
        <w:pStyle w:val="TOC1"/>
        <w:tabs>
          <w:tab w:val="right" w:leader="dot" w:pos="8306"/>
        </w:tabs>
      </w:pPr>
      <w:hyperlink w:anchor="_Toc18893" w:history="1">
        <w:r>
          <w:rPr>
            <w:rFonts w:ascii="仿宋" w:eastAsia="仿宋" w:hAnsi="仿宋" w:cs="仿宋" w:hint="eastAsia"/>
            <w:lang w:eastAsia="zh-CN"/>
          </w:rPr>
          <w:t>十四、营销与推广策略</w:t>
        </w:r>
        <w:r>
          <w:tab/>
        </w:r>
        <w:r>
          <w:fldChar w:fldCharType="begin"/>
        </w:r>
        <w:r>
          <w:instrText xml:space="preserve"> PAGEREF _Toc18893 \h </w:instrText>
        </w:r>
        <w:r>
          <w:fldChar w:fldCharType="separate"/>
        </w:r>
        <w:r>
          <w:t>56</w:t>
        </w:r>
        <w:r>
          <w:fldChar w:fldCharType="end"/>
        </w:r>
      </w:hyperlink>
    </w:p>
    <w:p>
      <w:pPr>
        <w:pStyle w:val="TOC2"/>
        <w:tabs>
          <w:tab w:val="right" w:leader="dot" w:pos="8306"/>
        </w:tabs>
      </w:pPr>
      <w:hyperlink w:anchor="_Toc13705" w:history="1">
        <w:r>
          <w:rPr>
            <w:rFonts w:ascii="仿宋" w:eastAsia="仿宋" w:hAnsi="仿宋" w:cs="仿宋" w:hint="eastAsia"/>
            <w:lang w:eastAsia="zh-CN"/>
          </w:rPr>
          <w:t>(一)、产品/服务定位与特点</w:t>
        </w:r>
        <w:r>
          <w:tab/>
        </w:r>
        <w:r>
          <w:fldChar w:fldCharType="begin"/>
        </w:r>
        <w:r>
          <w:instrText xml:space="preserve"> PAGEREF _Toc13705 \h </w:instrText>
        </w:r>
        <w:r>
          <w:fldChar w:fldCharType="separate"/>
        </w:r>
        <w:r>
          <w:t>56</w:t>
        </w:r>
        <w:r>
          <w:fldChar w:fldCharType="end"/>
        </w:r>
      </w:hyperlink>
    </w:p>
    <w:p>
      <w:pPr>
        <w:pStyle w:val="TOC2"/>
        <w:tabs>
          <w:tab w:val="right" w:leader="dot" w:pos="8306"/>
        </w:tabs>
      </w:pPr>
      <w:hyperlink w:anchor="_Toc12044" w:history="1">
        <w:r>
          <w:rPr>
            <w:rFonts w:ascii="仿宋" w:eastAsia="仿宋" w:hAnsi="仿宋" w:cs="仿宋" w:hint="eastAsia"/>
            <w:lang w:eastAsia="zh-CN"/>
          </w:rPr>
          <w:t>(二)、市场定位与竞争分析</w:t>
        </w:r>
        <w:r>
          <w:tab/>
        </w:r>
        <w:r>
          <w:fldChar w:fldCharType="begin"/>
        </w:r>
        <w:r>
          <w:instrText xml:space="preserve"> PAGEREF _Toc12044 \h </w:instrText>
        </w:r>
        <w:r>
          <w:fldChar w:fldCharType="separate"/>
        </w:r>
        <w:r>
          <w:t>58</w:t>
        </w:r>
        <w:r>
          <w:fldChar w:fldCharType="end"/>
        </w:r>
      </w:hyperlink>
    </w:p>
    <w:p>
      <w:pPr>
        <w:pStyle w:val="TOC2"/>
        <w:tabs>
          <w:tab w:val="right" w:leader="dot" w:pos="8306"/>
        </w:tabs>
      </w:pPr>
      <w:hyperlink w:anchor="_Toc4303" w:history="1">
        <w:r>
          <w:rPr>
            <w:rFonts w:ascii="仿宋" w:eastAsia="仿宋" w:hAnsi="仿宋" w:cs="仿宋" w:hint="eastAsia"/>
            <w:lang w:eastAsia="zh-CN"/>
          </w:rPr>
          <w:t>(三)、营销渠道与策略</w:t>
        </w:r>
        <w:r>
          <w:tab/>
        </w:r>
        <w:r>
          <w:fldChar w:fldCharType="begin"/>
        </w:r>
        <w:r>
          <w:instrText xml:space="preserve"> PAGEREF _Toc4303 \h </w:instrText>
        </w:r>
        <w:r>
          <w:fldChar w:fldCharType="separate"/>
        </w:r>
        <w:r>
          <w:t>59</w:t>
        </w:r>
        <w:r>
          <w:fldChar w:fldCharType="end"/>
        </w:r>
      </w:hyperlink>
    </w:p>
    <w:p>
      <w:pPr>
        <w:pStyle w:val="TOC2"/>
        <w:tabs>
          <w:tab w:val="right" w:leader="dot" w:pos="8306"/>
        </w:tabs>
      </w:pPr>
      <w:hyperlink w:anchor="_Toc13136" w:history="1">
        <w:r>
          <w:rPr>
            <w:rFonts w:ascii="仿宋" w:eastAsia="仿宋" w:hAnsi="仿宋" w:cs="仿宋" w:hint="eastAsia"/>
            <w:lang w:eastAsia="zh-CN"/>
          </w:rPr>
          <w:t>(四)、推广与宣传活动</w:t>
        </w:r>
        <w:r>
          <w:tab/>
        </w:r>
        <w:r>
          <w:fldChar w:fldCharType="begin"/>
        </w:r>
        <w:r>
          <w:instrText xml:space="preserve"> PAGEREF _Toc13136 \h </w:instrText>
        </w:r>
        <w:r>
          <w:fldChar w:fldCharType="separate"/>
        </w:r>
        <w:r>
          <w:t>60</w:t>
        </w:r>
        <w:r>
          <w:fldChar w:fldCharType="end"/>
        </w:r>
      </w:hyperlink>
    </w:p>
    <w:p>
      <w:pPr>
        <w:pStyle w:val="TOC1"/>
        <w:tabs>
          <w:tab w:val="right" w:leader="dot" w:pos="8306"/>
        </w:tabs>
      </w:pPr>
      <w:hyperlink w:anchor="_Toc7264" w:history="1">
        <w:r>
          <w:rPr>
            <w:rFonts w:ascii="仿宋" w:eastAsia="仿宋" w:hAnsi="仿宋" w:cs="仿宋" w:hint="eastAsia"/>
            <w:lang w:eastAsia="zh-CN"/>
          </w:rPr>
          <w:t>十五、供应链管理</w:t>
        </w:r>
        <w:r>
          <w:tab/>
        </w:r>
        <w:r>
          <w:fldChar w:fldCharType="begin"/>
        </w:r>
        <w:r>
          <w:instrText xml:space="preserve"> PAGEREF _Toc7264 \h </w:instrText>
        </w:r>
        <w:r>
          <w:fldChar w:fldCharType="separate"/>
        </w:r>
        <w:r>
          <w:t>66</w:t>
        </w:r>
        <w:r>
          <w:fldChar w:fldCharType="end"/>
        </w:r>
      </w:hyperlink>
    </w:p>
    <w:p>
      <w:pPr>
        <w:pStyle w:val="TOC2"/>
        <w:tabs>
          <w:tab w:val="right" w:leader="dot" w:pos="8306"/>
        </w:tabs>
      </w:pPr>
      <w:hyperlink w:anchor="_Toc18925" w:history="1">
        <w:r>
          <w:rPr>
            <w:rFonts w:ascii="仿宋" w:eastAsia="仿宋" w:hAnsi="仿宋" w:cs="仿宋" w:hint="eastAsia"/>
            <w:lang w:eastAsia="zh-CN"/>
          </w:rPr>
          <w:t>(一)、供应链战略规划</w:t>
        </w:r>
        <w:r>
          <w:tab/>
        </w:r>
        <w:r>
          <w:fldChar w:fldCharType="begin"/>
        </w:r>
        <w:r>
          <w:instrText xml:space="preserve"> PAGEREF _Toc18925 \h </w:instrText>
        </w:r>
        <w:r>
          <w:fldChar w:fldCharType="separate"/>
        </w:r>
        <w:r>
          <w:t>66</w:t>
        </w:r>
        <w:r>
          <w:fldChar w:fldCharType="end"/>
        </w:r>
      </w:hyperlink>
    </w:p>
    <w:p>
      <w:pPr>
        <w:pStyle w:val="TOC2"/>
        <w:tabs>
          <w:tab w:val="right" w:leader="dot" w:pos="8306"/>
        </w:tabs>
      </w:pPr>
      <w:hyperlink w:anchor="_Toc28801" w:history="1">
        <w:r>
          <w:rPr>
            <w:rFonts w:ascii="仿宋" w:eastAsia="仿宋" w:hAnsi="仿宋" w:cs="仿宋" w:hint="eastAsia"/>
            <w:lang w:eastAsia="zh-CN"/>
          </w:rPr>
          <w:t>(二)、供应商选择与合作</w:t>
        </w:r>
        <w:r>
          <w:tab/>
        </w:r>
        <w:r>
          <w:fldChar w:fldCharType="begin"/>
        </w:r>
        <w:r>
          <w:instrText xml:space="preserve"> PAGEREF _Toc28801 \h </w:instrText>
        </w:r>
        <w:r>
          <w:fldChar w:fldCharType="separate"/>
        </w:r>
        <w:r>
          <w:t>67</w:t>
        </w:r>
        <w:r>
          <w:fldChar w:fldCharType="end"/>
        </w:r>
      </w:hyperlink>
    </w:p>
    <w:p>
      <w:pPr>
        <w:pStyle w:val="TOC2"/>
        <w:tabs>
          <w:tab w:val="right" w:leader="dot" w:pos="8306"/>
        </w:tabs>
      </w:pPr>
      <w:hyperlink w:anchor="_Toc1905" w:history="1">
        <w:r>
          <w:rPr>
            <w:rFonts w:ascii="仿宋" w:eastAsia="仿宋" w:hAnsi="仿宋" w:cs="仿宋" w:hint="eastAsia"/>
            <w:lang w:eastAsia="zh-CN"/>
          </w:rPr>
          <w:t>(三)、物流与库存管理</w:t>
        </w:r>
        <w:r>
          <w:tab/>
        </w:r>
        <w:r>
          <w:fldChar w:fldCharType="begin"/>
        </w:r>
        <w:r>
          <w:instrText xml:space="preserve"> PAGEREF _Toc1905 \h </w:instrText>
        </w:r>
        <w:r>
          <w:fldChar w:fldCharType="separate"/>
        </w:r>
        <w:r>
          <w:t>69</w:t>
        </w:r>
        <w:r>
          <w:fldChar w:fldCharType="end"/>
        </w:r>
      </w:hyperlink>
    </w:p>
    <w:p>
      <w:pPr>
        <w:pStyle w:val="TOC1"/>
        <w:tabs>
          <w:tab w:val="right" w:leader="dot" w:pos="8306"/>
        </w:tabs>
      </w:pPr>
      <w:hyperlink w:anchor="_Toc31179" w:history="1">
        <w:r>
          <w:rPr>
            <w:rFonts w:ascii="仿宋" w:eastAsia="仿宋" w:hAnsi="仿宋" w:cs="仿宋" w:hint="eastAsia"/>
            <w:lang w:eastAsia="zh-CN"/>
          </w:rPr>
          <w:t>十六、质量管理体系</w:t>
        </w:r>
        <w:r>
          <w:tab/>
        </w:r>
        <w:r>
          <w:fldChar w:fldCharType="begin"/>
        </w:r>
        <w:r>
          <w:instrText xml:space="preserve"> PAGEREF _Toc31179 \h </w:instrText>
        </w:r>
        <w:r>
          <w:fldChar w:fldCharType="separate"/>
        </w:r>
        <w:r>
          <w:t>70</w:t>
        </w:r>
        <w:r>
          <w:fldChar w:fldCharType="end"/>
        </w:r>
      </w:hyperlink>
    </w:p>
    <w:p>
      <w:pPr>
        <w:pStyle w:val="TOC2"/>
        <w:tabs>
          <w:tab w:val="right" w:leader="dot" w:pos="8306"/>
        </w:tabs>
      </w:pPr>
      <w:hyperlink w:anchor="_Toc14251" w:history="1">
        <w:r>
          <w:rPr>
            <w:rFonts w:ascii="仿宋" w:eastAsia="仿宋" w:hAnsi="仿宋" w:cs="仿宋" w:hint="eastAsia"/>
            <w:lang w:eastAsia="zh-CN"/>
          </w:rPr>
          <w:t>(一)、质量目标与方针</w:t>
        </w:r>
        <w:r>
          <w:tab/>
        </w:r>
        <w:r>
          <w:fldChar w:fldCharType="begin"/>
        </w:r>
        <w:r>
          <w:instrText xml:space="preserve"> PAGEREF _Toc14251 \h </w:instrText>
        </w:r>
        <w:r>
          <w:fldChar w:fldCharType="separate"/>
        </w:r>
        <w:r>
          <w:t>70</w:t>
        </w:r>
        <w:r>
          <w:fldChar w:fldCharType="end"/>
        </w:r>
      </w:hyperlink>
    </w:p>
    <w:p>
      <w:pPr>
        <w:pStyle w:val="TOC2"/>
        <w:tabs>
          <w:tab w:val="right" w:leader="dot" w:pos="8306"/>
        </w:tabs>
      </w:pPr>
      <w:hyperlink w:anchor="_Toc20470" w:history="1">
        <w:r>
          <w:rPr>
            <w:rFonts w:ascii="仿宋" w:eastAsia="仿宋" w:hAnsi="仿宋" w:cs="仿宋" w:hint="eastAsia"/>
            <w:lang w:eastAsia="zh-CN"/>
          </w:rPr>
          <w:t>(二)、质量管理责任</w:t>
        </w:r>
        <w:r>
          <w:tab/>
        </w:r>
        <w:r>
          <w:fldChar w:fldCharType="begin"/>
        </w:r>
        <w:r>
          <w:instrText xml:space="preserve"> PAGEREF _Toc20470 \h </w:instrText>
        </w:r>
        <w:r>
          <w:fldChar w:fldCharType="separate"/>
        </w:r>
        <w:r>
          <w:t>71</w:t>
        </w:r>
        <w:r>
          <w:fldChar w:fldCharType="end"/>
        </w:r>
      </w:hyperlink>
    </w:p>
    <w:p>
      <w:pPr>
        <w:pStyle w:val="TOC2"/>
        <w:tabs>
          <w:tab w:val="right" w:leader="dot" w:pos="8306"/>
        </w:tabs>
      </w:pPr>
      <w:hyperlink w:anchor="_Toc8003" w:history="1">
        <w:r>
          <w:rPr>
            <w:rFonts w:ascii="仿宋" w:eastAsia="仿宋" w:hAnsi="仿宋" w:cs="仿宋" w:hint="eastAsia"/>
            <w:lang w:eastAsia="zh-CN"/>
          </w:rPr>
          <w:t>(三)、质量管理体系文件</w:t>
        </w:r>
        <w:r>
          <w:tab/>
        </w:r>
        <w:r>
          <w:fldChar w:fldCharType="begin"/>
        </w:r>
        <w:r>
          <w:instrText xml:space="preserve"> PAGEREF _Toc8003 \h </w:instrText>
        </w:r>
        <w:r>
          <w:fldChar w:fldCharType="separate"/>
        </w:r>
        <w:r>
          <w:t>73</w:t>
        </w:r>
        <w:r>
          <w:fldChar w:fldCharType="end"/>
        </w:r>
      </w:hyperlink>
    </w:p>
    <w:p>
      <w:pPr>
        <w:pStyle w:val="TOC2"/>
        <w:tabs>
          <w:tab w:val="right" w:leader="dot" w:pos="8306"/>
        </w:tabs>
      </w:pPr>
      <w:hyperlink w:anchor="_Toc32510" w:history="1">
        <w:r>
          <w:rPr>
            <w:rFonts w:ascii="仿宋" w:eastAsia="仿宋" w:hAnsi="仿宋" w:cs="仿宋" w:hint="eastAsia"/>
            <w:lang w:eastAsia="zh-CN"/>
          </w:rPr>
          <w:t>(四)、质量培训与教育</w:t>
        </w:r>
        <w:r>
          <w:tab/>
        </w:r>
        <w:r>
          <w:fldChar w:fldCharType="begin"/>
        </w:r>
        <w:r>
          <w:instrText xml:space="preserve"> PAGEREF _Toc32510 \h </w:instrText>
        </w:r>
        <w:r>
          <w:fldChar w:fldCharType="separate"/>
        </w:r>
        <w:r>
          <w:t>75</w:t>
        </w:r>
        <w:r>
          <w:fldChar w:fldCharType="end"/>
        </w:r>
      </w:hyperlink>
    </w:p>
    <w:p>
      <w:pPr>
        <w:pStyle w:val="TOC2"/>
        <w:tabs>
          <w:tab w:val="right" w:leader="dot" w:pos="8306"/>
        </w:tabs>
      </w:pPr>
      <w:hyperlink w:anchor="_Toc29786" w:history="1">
        <w:r>
          <w:rPr>
            <w:rFonts w:ascii="仿宋" w:eastAsia="仿宋" w:hAnsi="仿宋" w:cs="仿宋" w:hint="eastAsia"/>
            <w:lang w:eastAsia="zh-CN"/>
          </w:rPr>
          <w:t>(五)、质量审核与评价</w:t>
        </w:r>
        <w:r>
          <w:tab/>
        </w:r>
        <w:r>
          <w:fldChar w:fldCharType="begin"/>
        </w:r>
        <w:r>
          <w:instrText xml:space="preserve"> PAGEREF _Toc29786 \h </w:instrText>
        </w:r>
        <w:r>
          <w:fldChar w:fldCharType="separate"/>
        </w:r>
        <w:r>
          <w:t>76</w:t>
        </w:r>
        <w:r>
          <w:fldChar w:fldCharType="end"/>
        </w:r>
      </w:hyperlink>
    </w:p>
    <w:p>
      <w:pPr>
        <w:pStyle w:val="TOC2"/>
        <w:tabs>
          <w:tab w:val="right" w:leader="dot" w:pos="8306"/>
        </w:tabs>
      </w:pPr>
      <w:hyperlink w:anchor="_Toc7757" w:history="1">
        <w:r>
          <w:rPr>
            <w:rFonts w:ascii="仿宋" w:eastAsia="仿宋" w:hAnsi="仿宋" w:cs="仿宋" w:hint="eastAsia"/>
            <w:lang w:eastAsia="zh-CN"/>
          </w:rPr>
          <w:t>(六)、不符合与纠正措施</w:t>
        </w:r>
        <w:r>
          <w:tab/>
        </w:r>
        <w:r>
          <w:fldChar w:fldCharType="begin"/>
        </w:r>
        <w:r>
          <w:instrText xml:space="preserve"> PAGEREF _Toc7757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365"/>
      <w:r>
        <w:rPr>
          <w:rFonts w:ascii="仿宋" w:eastAsia="仿宋" w:hAnsi="仿宋" w:cs="仿宋" w:hint="eastAsia"/>
          <w:sz w:val="28"/>
          <w:lang w:eastAsia="zh-CN"/>
        </w:rPr>
        <w:t>一、NOX、NO2自动采样器及测定仪项目建设背景及必要性分析</w:t>
      </w:r>
      <w:bookmarkEnd w:id="2"/>
    </w:p>
    <w:p>
      <w:pPr>
        <w:pStyle w:val="Heading2"/>
        <w:rPr>
          <w:rFonts w:ascii="仿宋" w:eastAsia="仿宋" w:hAnsi="仿宋" w:cs="仿宋" w:hint="eastAsia"/>
          <w:lang w:eastAsia="zh-CN"/>
        </w:rPr>
      </w:pPr>
      <w:bookmarkStart w:id="3" w:name="_Toc19907"/>
      <w:r>
        <w:rPr>
          <w:rFonts w:ascii="仿宋" w:eastAsia="仿宋" w:hAnsi="仿宋" w:cs="仿宋" w:hint="eastAsia"/>
          <w:lang w:eastAsia="zh-CN"/>
        </w:rPr>
        <w:t>(一)、NOX、NO2自动采样器及测定仪项目背景分析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NOX、NO2自动采样器及测定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NOX、NO2自动采样器及测定仪项目在这个潮流中的定位。同时，我们将关注行业内涌现的新兴机遇，以便NOX、NO2自动采样器及测定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NOX、NO2自动采样器及测定仪项目提供了强大的发展动力。我们将聚焦于行业内最新的技术发展趋势，包括但不限于人工智能、大数据分析、物联网等领域。通过深度的技术研究，我们将确保NOX、NO2自动采样器及测定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NOX、NO2自动采样器及测定仪项目发展的源泉。我们将投入更多的精力对市场需求进行深入剖析，超越表面的需求，深入挖掘潜在的市场痛点和机遇。通过对市场需求的细致了解，NOX、NO2自动采样器及测定仪项目将更有针对性地设计解决方案，满足市场的多样化需求，从而更好地促进NOX、NO2自动采样器及测定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NOX、NO2自动采样器及测定仪项目战略至关重要。我们将对竞争态势进行更为深入的分析，包括但不限于市场份额、产品特点、客户满意度等多个维度。通过深度的竞争分析，NOX、NO2自动采样器及测定仪项目将能够更准确地把握市场脉搏，制定具有竞争力的NOX、NO2自动采样器及测定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NOX、NO2自动采样器及测定仪项目的发展具有直接的影响。我们将进行更为全面的法规和政策分析，了解行业发展中的潜在法律风险和合规挑战。通过充分了解和遵守相关法规，NOX、NO2自动采样器及测定仪项目将确保在法律框架内合法合规运营，为NOX、NO2自动采样器及测定仪项目的稳健发展提供有力支持。</w:t>
      </w:r>
    </w:p>
    <w:p>
      <w:pPr>
        <w:pStyle w:val="Heading2"/>
        <w:ind w:firstLine="560" w:firstLineChars="200"/>
        <w:rPr>
          <w:rFonts w:ascii="仿宋" w:eastAsia="仿宋" w:hAnsi="仿宋" w:cs="仿宋" w:hint="eastAsia"/>
          <w:sz w:val="28"/>
          <w:lang w:eastAsia="zh-CN"/>
        </w:rPr>
      </w:pPr>
      <w:bookmarkStart w:id="4" w:name="_Toc29228"/>
      <w:r>
        <w:rPr>
          <w:rFonts w:ascii="仿宋" w:eastAsia="仿宋" w:hAnsi="仿宋" w:cs="仿宋" w:hint="eastAsia"/>
          <w:sz w:val="28"/>
          <w:lang w:eastAsia="zh-CN"/>
        </w:rPr>
        <w:t>(二)、NOX、NO2自动采样器及测定仪项目建设必要性分析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建设的迫切性源于对行业发展趋势的深刻洞察。我们正处于一个行业变革的时代，科技创新、数字化转型成为企业发展的关键动力。NOX、NO2自动采样器及测定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建设不仅仅是为了跟上潮流，更是为了通过技术创新推动企业的持续发展。通过引入先进的技术和解决方案，NOX、NO2自动采样器及测定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NOX、NO2自动采样器及测定仪项目的建设成为必然选择，通过提高产品质量、拓展服务领域，从而在竞争中获得更多的机会。NOX、NO2自动采样器及测定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NOX、NO2自动采样器及测定仪项目建设的必要性体现在对客户需求更精准的满足。通过NOX、NO2自动采样器及测定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建设的背后是对企业持续创新的追求。只有通过不断创新，企业才能在竞争中立于不败之地。NOX、NO2自动采样器及测定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1"/>
      <w:r>
        <w:rPr>
          <w:rFonts w:ascii="仿宋" w:eastAsia="仿宋" w:hAnsi="仿宋" w:cs="仿宋" w:hint="eastAsia"/>
          <w:sz w:val="28"/>
          <w:lang w:eastAsia="zh-CN"/>
        </w:rPr>
        <w:t>二、NOX、NO2自动采样器及测定仪项目可持续发展</w:t>
      </w:r>
      <w:bookmarkEnd w:id="5"/>
    </w:p>
    <w:p>
      <w:pPr>
        <w:pStyle w:val="Heading2"/>
        <w:rPr>
          <w:rFonts w:ascii="仿宋" w:eastAsia="仿宋" w:hAnsi="仿宋" w:cs="仿宋" w:hint="eastAsia"/>
          <w:lang w:eastAsia="zh-CN"/>
        </w:rPr>
      </w:pPr>
      <w:bookmarkStart w:id="6" w:name="_Toc2530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NOX、NO2自动采样器及测定仪项目中，NOX、NO2自动采样器及测定仪项目团队着眼于未来，明确了可持续发展的战略方向。制定的具体可持续发展目标包括降低资源使用、采用环保技术、最大化社会效益等。这一步骤不仅有助于NOX、NO2自动采样器及测定仪项目在环保和社会责任方面达到最高标准，也为未来提供了明确的指引，确保NOX、NO2自动采样器及测定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可持续实践的融入NOX、NO2自动采样器及测定仪项目管理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NOX、NO2自动采样器及测定仪项目管理周期。从NOX、NO2自动采样器及测定仪项目规划开始，NOX、NO2自动采样器及测定仪项目团队就考虑了环境和社会的因素。在执行阶段，NOX、NO2自动采样器及测定仪项目团队积极推动绿色技术的应用，优化资源利用。此外，关注员工的社会责任，通过培训和沟通活动提高员工对可持续发展的认知，使他们能够在日常工作中践行可持续实践。这些举措不仅为NOX、NO2自动采样器及测定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107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NOX、NO2自动采样器及测定仪项目的可持续发展理念，我们深信环保与社会责任是NOX、NO2自动采样器及测定仪项目成功的关键支柱。在NOX、NO2自动采样器及测定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团队通过引入先进的环保技术、建立高效的废物处理系统以及推动能源节约措施，积极履行环保责任。定期的环保监测和评估确保NOX、NO2自动采样器及测定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不仅致力于自身可持续发展，还注重对社会的回馈。通过支持社区NOX、NO2自动采样器及测定仪项目、参与慈善事业、提供培训机会等方式，NOX、NO2自动采样器及测定仪项目积极履行社会责任。与当地社区建立积极互动，关注员工的工作与生活平衡，以及员工的身心健康，是NOX、NO2自动采样器及测定仪项目在社会责任层面的关键举措。这样的实践不仅增强了NOX、NO2自动采样器及测定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729"/>
      <w:r>
        <w:rPr>
          <w:rFonts w:ascii="仿宋" w:eastAsia="仿宋" w:hAnsi="仿宋" w:cs="仿宋" w:hint="eastAsia"/>
          <w:sz w:val="28"/>
          <w:lang w:eastAsia="zh-CN"/>
        </w:rPr>
        <w:t>三、NOX、NO2自动采样器及测定仪项目危机管理</w:t>
      </w:r>
      <w:bookmarkEnd w:id="8"/>
    </w:p>
    <w:p>
      <w:pPr>
        <w:pStyle w:val="Heading2"/>
        <w:rPr>
          <w:rFonts w:ascii="仿宋" w:eastAsia="仿宋" w:hAnsi="仿宋" w:cs="仿宋" w:hint="eastAsia"/>
          <w:lang w:eastAsia="zh-CN"/>
        </w:rPr>
      </w:pPr>
      <w:bookmarkStart w:id="9" w:name="_Toc23673"/>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NOX、NO2自动采样器及测定仪项目危机管理中，危机预警与识别是确保NOX、NO2自动采样器及测定仪项目稳健运行的核心步骤。通过建立全面的监测机制，NOX、NO2自动采样器及测定仪项目团队旨在及时发现和理解潜在的风险和危机因素，以便采取及时的预防和应对措施，确保NOX、NO2自动采样器及测定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NOX、NO2自动采样器及测定仪项目团队全面分析了整个NOX、NO2自动采样器及测定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NOX、NO2自动采样器及测定仪项目团队着重于明确定义NOX、NO2自动采样器及测定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NOX、NO2自动采样器及测定仪项目进展的持续监控，团队能够及时发现潜在问题并作出迅速反应。NOX、NO2自动采样器及测定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NOX、NO2自动采样器及测定仪项目得以更有序、可控地推进。</w:t>
      </w:r>
    </w:p>
    <w:p>
      <w:pPr>
        <w:pStyle w:val="Heading2"/>
        <w:ind w:firstLine="560" w:firstLineChars="200"/>
        <w:rPr>
          <w:rFonts w:ascii="仿宋" w:eastAsia="仿宋" w:hAnsi="仿宋" w:cs="仿宋" w:hint="eastAsia"/>
          <w:sz w:val="28"/>
          <w:lang w:eastAsia="zh-CN"/>
        </w:rPr>
      </w:pPr>
      <w:bookmarkStart w:id="10" w:name="_Toc2714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在危机发生时，NOX、NO2自动采样器及测定仪项目团队立即行动，成立了应急小组。该小组的任务是迅速制定并实施紧急应对措施，以最小化潜在损失。以下是采取的主要措施：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暂停NOX、NO2自动采样器及测定仪项目进度：为遏制危机蔓延，NOX、NO2自动采样器及测定仪项目暂时停止进行，以便全面评估当前状况。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资源重新分配：重新评估NOX、NO2自动采样器及测定仪项目资源的分配，确保最大限度地减小损失。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实时沟通：与关键利益相关者建立实时沟通机制，向他们传递NOX、NO2自动采样器及测定仪项目危机的实际状况，保障NOX、NO2自动采样器及测定仪项目核心利益。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在紧急应对的同时，NOX、NO2自动采样器及测定仪项目团队强调了团队协作和有效沟通的重要性。以下是团队协作的关键举措：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信息共享机制：建立了信息共享平台，确保团队成员能够及时获取NOX、NO2自动采样器及测定仪项目危机的实时信息。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领导者沟通：NOX、NO2自动采样器及测定仪项目领导者通过定期会议和即时沟通工具，指导团队应对危机，保持团队稳定运行。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随着危机得到初步控制，NOX、NO2自动采样器及测定仪项目团队转向制定恢复计划，以确保NOX、NO2自动采样器及测定仪项目能够从中迅速恢复。主要恢复计划包括：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修复受损的进度计划：重新评估NOX、NO2自动采样器及测定仪项目进度，制定修复计划，确保NOX、NO2自动采样器及测定仪项目尽快回归正常进程。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重新调整资源分配：优化资源分配，确保NOX、NO2自动采样器及测定仪项目在有限资源下高效运转。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风险管理机制加强：对NOX、NO2自动采样器及测定仪项目风险进行全面评估，制定更强化的风险管理策略，以预防未来可能的危机。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514"/>
      <w:r>
        <w:rPr>
          <w:rFonts w:ascii="仿宋" w:eastAsia="仿宋" w:hAnsi="仿宋" w:cs="仿宋" w:hint="eastAsia"/>
          <w:sz w:val="28"/>
          <w:lang w:eastAsia="zh-CN"/>
        </w:rPr>
        <w:t>四、NOX、NO2自动采样器及测定仪项目绩效评估</w:t>
      </w:r>
      <w:bookmarkEnd w:id="11"/>
    </w:p>
    <w:p>
      <w:pPr>
        <w:pStyle w:val="Heading2"/>
        <w:rPr>
          <w:rFonts w:ascii="仿宋" w:eastAsia="仿宋" w:hAnsi="仿宋" w:cs="仿宋" w:hint="eastAsia"/>
          <w:lang w:eastAsia="zh-CN"/>
        </w:rPr>
      </w:pPr>
      <w:bookmarkStart w:id="12" w:name="_Toc11856"/>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NOX、NO2自动采样器及测定仪项目中，我们设计了一套全面的绩效评估指标，以确保NOX、NO2自动采样器及测定仪项目的可控和成功交付。这些指标跨足NOX、NO2自动采样器及测定仪项目目标、成本、进度和质量等多个维度，为我们提供了全面洞察NOX、NO2自动采样器及测定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目标达成率是我们关注的首要指标。我们设定了明确的目标，并通过定期监测和评估，迅速发现并应对潜在的目标偏差。这为NOX、NO2自动采样器及测定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成本绩效是另一个核心关注点。通过实际成本与预算成本的对比分析，我们深入了解成本差异的原因，及时调整资源分配，保持NOX、NO2自动采样器及测定仪项目在经济效益方面的合理水平。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进度作为关键的绩效指标之一，得到了精心的关注。我们制定了详细的NOX、NO2自动采样器及测定仪项目进度计划，并设立了进度符合度指标，确保实际进度与计划进度保持一致。这使我们能够快速发现和解决潜在的进度问题，保持NOX、NO2自动采样器及测定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NOX、NO2自动采样器及测定仪项目绩效的不可或缺的一环。我们引入了一系列的质量标准和客户满意度指标，以确保NOX、NO2自动采样器及测定仪项目交付的成果在质量上达到或超越预期水平。通过持续监测这些指标，我们努力提升NOX、NO2自动采样器及测定仪项目整体质量水平，为NOX、NO2自动采样器及测定仪项目的成功交付提供有力保障。通过这些科学且全面的绩效评估，我们能够更好地引导NOX、NO2自动采样器及测定仪项目的持续改进，确保NOX、NO2自动采样器及测定仪项目目标的顺利达成。</w:t>
      </w:r>
    </w:p>
    <w:p>
      <w:pPr>
        <w:pStyle w:val="Heading2"/>
        <w:ind w:firstLine="560" w:firstLineChars="200"/>
        <w:rPr>
          <w:rFonts w:ascii="仿宋" w:eastAsia="仿宋" w:hAnsi="仿宋" w:cs="仿宋" w:hint="eastAsia"/>
          <w:sz w:val="28"/>
          <w:lang w:eastAsia="zh-CN"/>
        </w:rPr>
      </w:pPr>
      <w:bookmarkStart w:id="13" w:name="_Toc3223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绩效评估是NOX、NO2自动采样器及测定仪项目中的关键环节，为确保NOX、NO2自动采样器及测定仪项目达到预期目标，我们采用了多层次、多维度的绩效评估方法。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NOX、NO2自动采样器及测定仪项目的战略目标对齐，确保每个决策和行动都与NOX、NO2自动采样器及测定仪项目整体目标保持一致。团队会定期召开战略对齐会议，审视当前工作与NOX、NO2自动采样器及测定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NOX、NO2自动采样器及测定仪项目进度、质量、成本和风险等方面。这些指标通过数据收集和分析，为NOX、NO2自动采样器及测定仪项目管理团队提供了客观的评估依据。例如，我们通过NOX、NO2自动采样器及测定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NOX、NO2自动采样器及测定仪项目内部，还考虑了NOX、NO2自动采样器及测定仪项目对外部环境的影响。我们定期进行干系人满意度调查，以了解各利益相关方对NOX、NO2自动采样器及测定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这种多层次、多角度的绩效评估方法，使得我们能够全面了解NOX、NO2自动采样器及测定仪项目的运行状态，及时做出调整，确保NOX、NO2自动采样器及测定仪项目在不断变化的环境中保持稳健前行。</w:t>
      </w:r>
    </w:p>
    <w:p>
      <w:pPr>
        <w:pStyle w:val="Heading2"/>
        <w:ind w:firstLine="560" w:firstLineChars="200"/>
        <w:rPr>
          <w:rFonts w:ascii="仿宋" w:eastAsia="仿宋" w:hAnsi="仿宋" w:cs="仿宋" w:hint="eastAsia"/>
          <w:sz w:val="28"/>
          <w:lang w:eastAsia="zh-CN"/>
        </w:rPr>
      </w:pPr>
      <w:bookmarkStart w:id="14" w:name="_Toc1589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为了确保NOX、NO2自动采样器及测定仪项目的有效管理和不断优化，我们采用了精心设计的绩效评估周期。这个周期旨在实现灵活、实时和全面的评估，以适应NOX、NO2自动采样器及测定仪项目执行中的各种挑战。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NOX、NO2自动采样器及测定仪项目的不同需求，分为短期、中期和长期。短期评估关注每个迭代或工作周期，以及时发现和解决当前任务中的问题。中期评估涵盖几个迭代，深入了解整体NOX、NO2自动采样器及测定仪项目的趋势和性能。长期评估则着眼于整个NOX、NO2自动采样器及测定仪项目阶段，确保NOX、NO2自动采样器及测定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NOX、NO2自动采样器及测定仪项目管理工具和协作平台，团队成员能够随时更新和分享NOX、NO2自动采样器及测定仪项目数据。这种实时性的反馈机制使我们能够及时察觉潜在问题，快速调整，保持NOX、NO2自动采样器及测定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NOX、NO2自动采样器及测定仪项目的决策制定密不可分。每个周期的NOX、NO2自动采样器及测定仪项目回顾会议成为集体总结经验、识别问题深层次原因并找到创新解决方案的平台。这种定期的反思与调整机制使NOX、NO2自动采样器及测定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392"/>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320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NOX、NO2自动采样器及测定仪项目的技术管理特点体现在其创新导向。通过引入最先进的技术趋势和解决方案，NOX、NO2自动采样器及测定仪项目致力于提升科技含量、提高质量和效率水平。这意味着我们将采用最新的工具和方法，确保NOX、NO2自动采样器及测定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NOX、NO2自动采样器及测定仪项目技术管理的显著特征。通过整合不同领域的技术资源，我们实现了跨学科的协同工作。这有助于优化技术架构，提高整体效能。此外，整合性策略还促进了不同技术团队之间的紧密沟通和高效合作，确保NOX、NO2自动采样器及测定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NOX、NO2自动采样器及测定仪项目所采用的技术。通过不断优化技术方案，NOX、NO2自动采样器及测定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NOX、NO2自动采样器及测定仪项目团队将在NOX、NO2自动采样器及测定仪项目初期识别可能的技术风险，并采取相应的预防和应对措施。通过建立健全的风险评估机制，NOX、NO2自动采样器及测定仪项目能够在实施过程中及时发现并解决潜在的技术问题，保障NOX、NO2自动采样器及测定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NOX、NO2自动采样器及测定仪项目中，技术将成为NOX、NO2自动采样器及测定仪项目成功的有力支持。这一深度剖析揭示了技术管理在NOX、NO2自动采样器及测定仪项目实施中的关键作用，为NOX、NO2自动采样器及测定仪项目的技术基础奠定了坚实的基础。</w:t>
      </w:r>
    </w:p>
    <w:p>
      <w:pPr>
        <w:pStyle w:val="Heading2"/>
        <w:ind w:firstLine="560" w:firstLineChars="200"/>
        <w:rPr>
          <w:rFonts w:ascii="仿宋" w:eastAsia="仿宋" w:hAnsi="仿宋" w:cs="仿宋" w:hint="eastAsia"/>
          <w:sz w:val="28"/>
          <w:lang w:eastAsia="zh-CN"/>
        </w:rPr>
      </w:pPr>
      <w:bookmarkStart w:id="17" w:name="_Toc17425"/>
      <w:r>
        <w:rPr>
          <w:rFonts w:ascii="仿宋" w:eastAsia="仿宋" w:hAnsi="仿宋" w:cs="仿宋" w:hint="eastAsia"/>
          <w:sz w:val="28"/>
          <w:lang w:eastAsia="zh-CN"/>
        </w:rPr>
        <w:t>(二)、NOX、NO2自动采样器及测定仪项目工艺技术设计方案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NOX、NO2自动采样器及测定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NOX、NO2自动采样器及测定仪项目将严格按照相关行业规范要求进行组织。通过有效控制产品质量，NOX、NO2自动采样器及测定仪项目将致力于为顾客提供优质的NOX、NO2自动采样器及测定仪项目产品和良好的服务。这体现了NOX、NO2自动采样器及测定仪项目对于生产活动合规性和质量标准的高度重视，为NOX、NO2自动采样器及测定仪项目的可持续发展和顾客满意度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https://d.book118.com/776203112200010102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NOX、NO2自动采样器及测定仪项目规划设计蓝图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336E6E"/>
    <w:rsid w:val="2D336E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620311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2024-03-05T16:27:00Z</dcterms:created>
  <dcterms:modified xsi:type="dcterms:W3CDTF">2024-03-05T16:28:11Z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DB65C0CF44F946DDB0C74F7E0A845A72_11</vt:lpwstr>
  </property>
  <property fmtid="{D5CDD505-2E9C-101B-9397-08002B2CF9AE}" pid="3" name="KSOProductBuildVer">
    <vt:lpwstr>2052-12.1.0.16388</vt:lpwstr>
  </property>
</Properties>
</file>