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车载信息项目规划设计纲要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18" w:history="1">
        <w:r>
          <w:rPr>
            <w:rFonts w:ascii="仿宋" w:eastAsia="仿宋" w:hAnsi="仿宋" w:cs="仿宋" w:hint="eastAsia"/>
            <w:lang w:eastAsia="zh-CN"/>
          </w:rPr>
          <w:t>概论</w:t>
        </w:r>
        <w:r>
          <w:tab/>
        </w:r>
        <w:r>
          <w:fldChar w:fldCharType="begin"/>
        </w:r>
        <w:r>
          <w:instrText xml:space="preserve"> PAGEREF _Toc29418 \h </w:instrText>
        </w:r>
        <w:r>
          <w:fldChar w:fldCharType="separate"/>
        </w:r>
        <w:r>
          <w:t>3</w:t>
        </w:r>
        <w:r>
          <w:fldChar w:fldCharType="end"/>
        </w:r>
      </w:hyperlink>
    </w:p>
    <w:p>
      <w:pPr>
        <w:pStyle w:val="TOC1"/>
        <w:tabs>
          <w:tab w:val="right" w:leader="dot" w:pos="8306"/>
        </w:tabs>
      </w:pPr>
      <w:hyperlink w:anchor="_Toc10066" w:history="1">
        <w:r>
          <w:rPr>
            <w:rFonts w:ascii="仿宋" w:eastAsia="仿宋" w:hAnsi="仿宋" w:cs="仿宋" w:hint="eastAsia"/>
            <w:lang w:eastAsia="zh-CN"/>
          </w:rPr>
          <w:t>一、车载信息项目危机管理</w:t>
        </w:r>
        <w:r>
          <w:tab/>
        </w:r>
        <w:r>
          <w:fldChar w:fldCharType="begin"/>
        </w:r>
        <w:r>
          <w:instrText xml:space="preserve"> PAGEREF _Toc10066 \h </w:instrText>
        </w:r>
        <w:r>
          <w:fldChar w:fldCharType="separate"/>
        </w:r>
        <w:r>
          <w:t>3</w:t>
        </w:r>
        <w:r>
          <w:fldChar w:fldCharType="end"/>
        </w:r>
      </w:hyperlink>
    </w:p>
    <w:p>
      <w:pPr>
        <w:pStyle w:val="TOC2"/>
        <w:tabs>
          <w:tab w:val="right" w:leader="dot" w:pos="8306"/>
        </w:tabs>
      </w:pPr>
      <w:hyperlink w:anchor="_Toc12047" w:history="1">
        <w:r>
          <w:rPr>
            <w:rFonts w:ascii="仿宋" w:eastAsia="仿宋" w:hAnsi="仿宋" w:cs="仿宋" w:hint="eastAsia"/>
            <w:lang w:eastAsia="zh-CN"/>
          </w:rPr>
          <w:t>(一)、危机预警与识别</w:t>
        </w:r>
        <w:r>
          <w:tab/>
        </w:r>
        <w:r>
          <w:fldChar w:fldCharType="begin"/>
        </w:r>
        <w:r>
          <w:instrText xml:space="preserve"> PAGEREF _Toc12047 \h </w:instrText>
        </w:r>
        <w:r>
          <w:fldChar w:fldCharType="separate"/>
        </w:r>
        <w:r>
          <w:t>3</w:t>
        </w:r>
        <w:r>
          <w:fldChar w:fldCharType="end"/>
        </w:r>
      </w:hyperlink>
    </w:p>
    <w:p>
      <w:pPr>
        <w:pStyle w:val="TOC2"/>
        <w:tabs>
          <w:tab w:val="right" w:leader="dot" w:pos="8306"/>
        </w:tabs>
      </w:pPr>
      <w:hyperlink w:anchor="_Toc14951" w:history="1">
        <w:r>
          <w:rPr>
            <w:rFonts w:ascii="仿宋" w:eastAsia="仿宋" w:hAnsi="仿宋" w:cs="仿宋" w:hint="eastAsia"/>
            <w:lang w:eastAsia="zh-CN"/>
          </w:rPr>
          <w:t>(二)、危机应对与恢复</w:t>
        </w:r>
        <w:r>
          <w:tab/>
        </w:r>
        <w:r>
          <w:fldChar w:fldCharType="begin"/>
        </w:r>
        <w:r>
          <w:instrText xml:space="preserve"> PAGEREF _Toc14951 \h </w:instrText>
        </w:r>
        <w:r>
          <w:fldChar w:fldCharType="separate"/>
        </w:r>
        <w:r>
          <w:t>4</w:t>
        </w:r>
        <w:r>
          <w:fldChar w:fldCharType="end"/>
        </w:r>
      </w:hyperlink>
    </w:p>
    <w:p>
      <w:pPr>
        <w:pStyle w:val="TOC1"/>
        <w:tabs>
          <w:tab w:val="right" w:leader="dot" w:pos="8306"/>
        </w:tabs>
      </w:pPr>
      <w:hyperlink w:anchor="_Toc15458" w:history="1">
        <w:r>
          <w:rPr>
            <w:rFonts w:ascii="仿宋" w:eastAsia="仿宋" w:hAnsi="仿宋" w:cs="仿宋" w:hint="eastAsia"/>
            <w:lang w:eastAsia="zh-CN"/>
          </w:rPr>
          <w:t>二、车载信息项目可持续发展</w:t>
        </w:r>
        <w:r>
          <w:tab/>
        </w:r>
        <w:r>
          <w:fldChar w:fldCharType="begin"/>
        </w:r>
        <w:r>
          <w:instrText xml:space="preserve"> PAGEREF _Toc15458 \h </w:instrText>
        </w:r>
        <w:r>
          <w:fldChar w:fldCharType="separate"/>
        </w:r>
        <w:r>
          <w:t>5</w:t>
        </w:r>
        <w:r>
          <w:fldChar w:fldCharType="end"/>
        </w:r>
      </w:hyperlink>
    </w:p>
    <w:p>
      <w:pPr>
        <w:pStyle w:val="TOC2"/>
        <w:tabs>
          <w:tab w:val="right" w:leader="dot" w:pos="8306"/>
        </w:tabs>
      </w:pPr>
      <w:hyperlink w:anchor="_Toc26457" w:history="1">
        <w:r>
          <w:rPr>
            <w:rFonts w:ascii="仿宋" w:eastAsia="仿宋" w:hAnsi="仿宋" w:cs="仿宋" w:hint="eastAsia"/>
            <w:lang w:eastAsia="zh-CN"/>
          </w:rPr>
          <w:t>(一)、可持续战略与实践</w:t>
        </w:r>
        <w:r>
          <w:tab/>
        </w:r>
        <w:r>
          <w:fldChar w:fldCharType="begin"/>
        </w:r>
        <w:r>
          <w:instrText xml:space="preserve"> PAGEREF _Toc26457 \h </w:instrText>
        </w:r>
        <w:r>
          <w:fldChar w:fldCharType="separate"/>
        </w:r>
        <w:r>
          <w:t>5</w:t>
        </w:r>
        <w:r>
          <w:fldChar w:fldCharType="end"/>
        </w:r>
      </w:hyperlink>
    </w:p>
    <w:p>
      <w:pPr>
        <w:pStyle w:val="TOC2"/>
        <w:tabs>
          <w:tab w:val="right" w:leader="dot" w:pos="8306"/>
        </w:tabs>
      </w:pPr>
      <w:hyperlink w:anchor="_Toc15595" w:history="1">
        <w:r>
          <w:rPr>
            <w:rFonts w:ascii="仿宋" w:eastAsia="仿宋" w:hAnsi="仿宋" w:cs="仿宋" w:hint="eastAsia"/>
            <w:lang w:eastAsia="zh-CN"/>
          </w:rPr>
          <w:t>(二)、环保与社会责任</w:t>
        </w:r>
        <w:r>
          <w:tab/>
        </w:r>
        <w:r>
          <w:fldChar w:fldCharType="begin"/>
        </w:r>
        <w:r>
          <w:instrText xml:space="preserve"> PAGEREF _Toc15595 \h </w:instrText>
        </w:r>
        <w:r>
          <w:fldChar w:fldCharType="separate"/>
        </w:r>
        <w:r>
          <w:t>6</w:t>
        </w:r>
        <w:r>
          <w:fldChar w:fldCharType="end"/>
        </w:r>
      </w:hyperlink>
    </w:p>
    <w:p>
      <w:pPr>
        <w:pStyle w:val="TOC1"/>
        <w:tabs>
          <w:tab w:val="right" w:leader="dot" w:pos="8306"/>
        </w:tabs>
      </w:pPr>
      <w:hyperlink w:anchor="_Toc15684" w:history="1">
        <w:r>
          <w:rPr>
            <w:rFonts w:ascii="仿宋" w:eastAsia="仿宋" w:hAnsi="仿宋" w:cs="仿宋" w:hint="eastAsia"/>
            <w:lang w:eastAsia="zh-CN"/>
          </w:rPr>
          <w:t>三、工艺说明</w:t>
        </w:r>
        <w:r>
          <w:tab/>
        </w:r>
        <w:r>
          <w:fldChar w:fldCharType="begin"/>
        </w:r>
        <w:r>
          <w:instrText xml:space="preserve"> PAGEREF _Toc15684 \h </w:instrText>
        </w:r>
        <w:r>
          <w:fldChar w:fldCharType="separate"/>
        </w:r>
        <w:r>
          <w:t>7</w:t>
        </w:r>
        <w:r>
          <w:fldChar w:fldCharType="end"/>
        </w:r>
      </w:hyperlink>
    </w:p>
    <w:p>
      <w:pPr>
        <w:pStyle w:val="TOC2"/>
        <w:tabs>
          <w:tab w:val="right" w:leader="dot" w:pos="8306"/>
        </w:tabs>
      </w:pPr>
      <w:hyperlink w:anchor="_Toc27585" w:history="1">
        <w:r>
          <w:rPr>
            <w:rFonts w:ascii="仿宋" w:eastAsia="仿宋" w:hAnsi="仿宋" w:cs="仿宋" w:hint="eastAsia"/>
            <w:lang w:eastAsia="zh-CN"/>
          </w:rPr>
          <w:t>(一)、技术管理特点</w:t>
        </w:r>
        <w:r>
          <w:tab/>
        </w:r>
        <w:r>
          <w:fldChar w:fldCharType="begin"/>
        </w:r>
        <w:r>
          <w:instrText xml:space="preserve"> PAGEREF _Toc27585 \h </w:instrText>
        </w:r>
        <w:r>
          <w:fldChar w:fldCharType="separate"/>
        </w:r>
        <w:r>
          <w:t>7</w:t>
        </w:r>
        <w:r>
          <w:fldChar w:fldCharType="end"/>
        </w:r>
      </w:hyperlink>
    </w:p>
    <w:p>
      <w:pPr>
        <w:pStyle w:val="TOC2"/>
        <w:tabs>
          <w:tab w:val="right" w:leader="dot" w:pos="8306"/>
        </w:tabs>
      </w:pPr>
      <w:hyperlink w:anchor="_Toc31135" w:history="1">
        <w:r>
          <w:rPr>
            <w:rFonts w:ascii="仿宋" w:eastAsia="仿宋" w:hAnsi="仿宋" w:cs="仿宋" w:hint="eastAsia"/>
            <w:lang w:eastAsia="zh-CN"/>
          </w:rPr>
          <w:t>(二)、车载信息项目工艺技术设计方案</w:t>
        </w:r>
        <w:r>
          <w:tab/>
        </w:r>
        <w:r>
          <w:fldChar w:fldCharType="begin"/>
        </w:r>
        <w:r>
          <w:instrText xml:space="preserve"> PAGEREF _Toc31135 \h </w:instrText>
        </w:r>
        <w:r>
          <w:fldChar w:fldCharType="separate"/>
        </w:r>
        <w:r>
          <w:t>8</w:t>
        </w:r>
        <w:r>
          <w:fldChar w:fldCharType="end"/>
        </w:r>
      </w:hyperlink>
    </w:p>
    <w:p>
      <w:pPr>
        <w:pStyle w:val="TOC2"/>
        <w:tabs>
          <w:tab w:val="right" w:leader="dot" w:pos="8306"/>
        </w:tabs>
      </w:pPr>
      <w:hyperlink w:anchor="_Toc19512" w:history="1">
        <w:r>
          <w:rPr>
            <w:rFonts w:ascii="仿宋" w:eastAsia="仿宋" w:hAnsi="仿宋" w:cs="仿宋" w:hint="eastAsia"/>
            <w:lang w:eastAsia="zh-CN"/>
          </w:rPr>
          <w:t>(三)、设备选型方案</w:t>
        </w:r>
        <w:r>
          <w:tab/>
        </w:r>
        <w:r>
          <w:fldChar w:fldCharType="begin"/>
        </w:r>
        <w:r>
          <w:instrText xml:space="preserve"> PAGEREF _Toc19512 \h </w:instrText>
        </w:r>
        <w:r>
          <w:fldChar w:fldCharType="separate"/>
        </w:r>
        <w:r>
          <w:t>9</w:t>
        </w:r>
        <w:r>
          <w:fldChar w:fldCharType="end"/>
        </w:r>
      </w:hyperlink>
    </w:p>
    <w:p>
      <w:pPr>
        <w:pStyle w:val="TOC1"/>
        <w:tabs>
          <w:tab w:val="right" w:leader="dot" w:pos="8306"/>
        </w:tabs>
      </w:pPr>
      <w:hyperlink w:anchor="_Toc18242" w:history="1">
        <w:r>
          <w:rPr>
            <w:rFonts w:ascii="仿宋" w:eastAsia="仿宋" w:hAnsi="仿宋" w:cs="仿宋" w:hint="eastAsia"/>
            <w:lang w:eastAsia="zh-CN"/>
          </w:rPr>
          <w:t>四、车载信息项目绩效评估</w:t>
        </w:r>
        <w:r>
          <w:tab/>
        </w:r>
        <w:r>
          <w:fldChar w:fldCharType="begin"/>
        </w:r>
        <w:r>
          <w:instrText xml:space="preserve"> PAGEREF _Toc18242 \h </w:instrText>
        </w:r>
        <w:r>
          <w:fldChar w:fldCharType="separate"/>
        </w:r>
        <w:r>
          <w:t>11</w:t>
        </w:r>
        <w:r>
          <w:fldChar w:fldCharType="end"/>
        </w:r>
      </w:hyperlink>
    </w:p>
    <w:p>
      <w:pPr>
        <w:pStyle w:val="TOC2"/>
        <w:tabs>
          <w:tab w:val="right" w:leader="dot" w:pos="8306"/>
        </w:tabs>
      </w:pPr>
      <w:hyperlink w:anchor="_Toc1872" w:history="1">
        <w:r>
          <w:rPr>
            <w:rFonts w:ascii="仿宋" w:eastAsia="仿宋" w:hAnsi="仿宋" w:cs="仿宋" w:hint="eastAsia"/>
            <w:lang w:eastAsia="zh-CN"/>
          </w:rPr>
          <w:t>(一)、绩效评估指标</w:t>
        </w:r>
        <w:r>
          <w:tab/>
        </w:r>
        <w:r>
          <w:fldChar w:fldCharType="begin"/>
        </w:r>
        <w:r>
          <w:instrText xml:space="preserve"> PAGEREF _Toc1872 \h </w:instrText>
        </w:r>
        <w:r>
          <w:fldChar w:fldCharType="separate"/>
        </w:r>
        <w:r>
          <w:t>11</w:t>
        </w:r>
        <w:r>
          <w:fldChar w:fldCharType="end"/>
        </w:r>
      </w:hyperlink>
    </w:p>
    <w:p>
      <w:pPr>
        <w:pStyle w:val="TOC2"/>
        <w:tabs>
          <w:tab w:val="right" w:leader="dot" w:pos="8306"/>
        </w:tabs>
      </w:pPr>
      <w:hyperlink w:anchor="_Toc22162" w:history="1">
        <w:r>
          <w:rPr>
            <w:rFonts w:ascii="仿宋" w:eastAsia="仿宋" w:hAnsi="仿宋" w:cs="仿宋" w:hint="eastAsia"/>
            <w:lang w:eastAsia="zh-CN"/>
          </w:rPr>
          <w:t>(二)、绩效评估方法</w:t>
        </w:r>
        <w:r>
          <w:tab/>
        </w:r>
        <w:r>
          <w:fldChar w:fldCharType="begin"/>
        </w:r>
        <w:r>
          <w:instrText xml:space="preserve"> PAGEREF _Toc22162 \h </w:instrText>
        </w:r>
        <w:r>
          <w:fldChar w:fldCharType="separate"/>
        </w:r>
        <w:r>
          <w:t>12</w:t>
        </w:r>
        <w:r>
          <w:fldChar w:fldCharType="end"/>
        </w:r>
      </w:hyperlink>
    </w:p>
    <w:p>
      <w:pPr>
        <w:pStyle w:val="TOC2"/>
        <w:tabs>
          <w:tab w:val="right" w:leader="dot" w:pos="8306"/>
        </w:tabs>
      </w:pPr>
      <w:hyperlink w:anchor="_Toc4536" w:history="1">
        <w:r>
          <w:rPr>
            <w:rFonts w:ascii="仿宋" w:eastAsia="仿宋" w:hAnsi="仿宋" w:cs="仿宋" w:hint="eastAsia"/>
            <w:lang w:eastAsia="zh-CN"/>
          </w:rPr>
          <w:t>(三)、绩效评估周期</w:t>
        </w:r>
        <w:r>
          <w:tab/>
        </w:r>
        <w:r>
          <w:fldChar w:fldCharType="begin"/>
        </w:r>
        <w:r>
          <w:instrText xml:space="preserve"> PAGEREF _Toc4536 \h </w:instrText>
        </w:r>
        <w:r>
          <w:fldChar w:fldCharType="separate"/>
        </w:r>
        <w:r>
          <w:t>13</w:t>
        </w:r>
        <w:r>
          <w:fldChar w:fldCharType="end"/>
        </w:r>
      </w:hyperlink>
    </w:p>
    <w:p>
      <w:pPr>
        <w:pStyle w:val="TOC1"/>
        <w:tabs>
          <w:tab w:val="right" w:leader="dot" w:pos="8306"/>
        </w:tabs>
      </w:pPr>
      <w:hyperlink w:anchor="_Toc8180" w:history="1">
        <w:r>
          <w:rPr>
            <w:rFonts w:ascii="仿宋" w:eastAsia="仿宋" w:hAnsi="仿宋" w:cs="仿宋" w:hint="eastAsia"/>
            <w:lang w:eastAsia="zh-CN"/>
          </w:rPr>
          <w:t>五、车载信息项目建设背景及必要性分析</w:t>
        </w:r>
        <w:r>
          <w:tab/>
        </w:r>
        <w:r>
          <w:fldChar w:fldCharType="begin"/>
        </w:r>
        <w:r>
          <w:instrText xml:space="preserve"> PAGEREF _Toc8180 \h </w:instrText>
        </w:r>
        <w:r>
          <w:fldChar w:fldCharType="separate"/>
        </w:r>
        <w:r>
          <w:t>14</w:t>
        </w:r>
        <w:r>
          <w:fldChar w:fldCharType="end"/>
        </w:r>
      </w:hyperlink>
    </w:p>
    <w:p>
      <w:pPr>
        <w:pStyle w:val="TOC2"/>
        <w:tabs>
          <w:tab w:val="right" w:leader="dot" w:pos="8306"/>
        </w:tabs>
      </w:pPr>
      <w:hyperlink w:anchor="_Toc18153" w:history="1">
        <w:r>
          <w:rPr>
            <w:rFonts w:ascii="仿宋" w:eastAsia="仿宋" w:hAnsi="仿宋" w:cs="仿宋" w:hint="eastAsia"/>
            <w:lang w:eastAsia="zh-CN"/>
          </w:rPr>
          <w:t>(一)、车载信息项目背景分析</w:t>
        </w:r>
        <w:r>
          <w:tab/>
        </w:r>
        <w:r>
          <w:fldChar w:fldCharType="begin"/>
        </w:r>
        <w:r>
          <w:instrText xml:space="preserve"> PAGEREF _Toc18153 \h </w:instrText>
        </w:r>
        <w:r>
          <w:fldChar w:fldCharType="separate"/>
        </w:r>
        <w:r>
          <w:t>14</w:t>
        </w:r>
        <w:r>
          <w:fldChar w:fldCharType="end"/>
        </w:r>
      </w:hyperlink>
    </w:p>
    <w:p>
      <w:pPr>
        <w:pStyle w:val="TOC2"/>
        <w:tabs>
          <w:tab w:val="right" w:leader="dot" w:pos="8306"/>
        </w:tabs>
      </w:pPr>
      <w:hyperlink w:anchor="_Toc27386" w:history="1">
        <w:r>
          <w:rPr>
            <w:rFonts w:ascii="仿宋" w:eastAsia="仿宋" w:hAnsi="仿宋" w:cs="仿宋" w:hint="eastAsia"/>
            <w:lang w:eastAsia="zh-CN"/>
          </w:rPr>
          <w:t>(二)、车载信息项目建设必要性分析</w:t>
        </w:r>
        <w:r>
          <w:tab/>
        </w:r>
        <w:r>
          <w:fldChar w:fldCharType="begin"/>
        </w:r>
        <w:r>
          <w:instrText xml:space="preserve"> PAGEREF _Toc27386 \h </w:instrText>
        </w:r>
        <w:r>
          <w:fldChar w:fldCharType="separate"/>
        </w:r>
        <w:r>
          <w:t>15</w:t>
        </w:r>
        <w:r>
          <w:fldChar w:fldCharType="end"/>
        </w:r>
      </w:hyperlink>
    </w:p>
    <w:p>
      <w:pPr>
        <w:pStyle w:val="TOC1"/>
        <w:tabs>
          <w:tab w:val="right" w:leader="dot" w:pos="8306"/>
        </w:tabs>
      </w:pPr>
      <w:hyperlink w:anchor="_Toc18984" w:history="1">
        <w:r>
          <w:rPr>
            <w:rFonts w:ascii="仿宋" w:eastAsia="仿宋" w:hAnsi="仿宋" w:cs="仿宋" w:hint="eastAsia"/>
            <w:lang w:eastAsia="zh-CN"/>
          </w:rPr>
          <w:t>六、车载信息项目文档管理</w:t>
        </w:r>
        <w:r>
          <w:tab/>
        </w:r>
        <w:r>
          <w:fldChar w:fldCharType="begin"/>
        </w:r>
        <w:r>
          <w:instrText xml:space="preserve"> PAGEREF _Toc18984 \h </w:instrText>
        </w:r>
        <w:r>
          <w:fldChar w:fldCharType="separate"/>
        </w:r>
        <w:r>
          <w:t>17</w:t>
        </w:r>
        <w:r>
          <w:fldChar w:fldCharType="end"/>
        </w:r>
      </w:hyperlink>
    </w:p>
    <w:p>
      <w:pPr>
        <w:pStyle w:val="TOC2"/>
        <w:tabs>
          <w:tab w:val="right" w:leader="dot" w:pos="8306"/>
        </w:tabs>
      </w:pPr>
      <w:hyperlink w:anchor="_Toc18412" w:history="1">
        <w:r>
          <w:rPr>
            <w:rFonts w:ascii="仿宋" w:eastAsia="仿宋" w:hAnsi="仿宋" w:cs="仿宋" w:hint="eastAsia"/>
            <w:lang w:eastAsia="zh-CN"/>
          </w:rPr>
          <w:t>(一)、文档编制与审查</w:t>
        </w:r>
        <w:r>
          <w:tab/>
        </w:r>
        <w:r>
          <w:fldChar w:fldCharType="begin"/>
        </w:r>
        <w:r>
          <w:instrText xml:space="preserve"> PAGEREF _Toc18412 \h </w:instrText>
        </w:r>
        <w:r>
          <w:fldChar w:fldCharType="separate"/>
        </w:r>
        <w:r>
          <w:t>17</w:t>
        </w:r>
        <w:r>
          <w:fldChar w:fldCharType="end"/>
        </w:r>
      </w:hyperlink>
    </w:p>
    <w:p>
      <w:pPr>
        <w:pStyle w:val="TOC2"/>
        <w:tabs>
          <w:tab w:val="right" w:leader="dot" w:pos="8306"/>
        </w:tabs>
      </w:pPr>
      <w:hyperlink w:anchor="_Toc17511" w:history="1">
        <w:r>
          <w:rPr>
            <w:rFonts w:ascii="仿宋" w:eastAsia="仿宋" w:hAnsi="仿宋" w:cs="仿宋" w:hint="eastAsia"/>
            <w:lang w:eastAsia="zh-CN"/>
          </w:rPr>
          <w:t>(二)、文档发布与分发</w:t>
        </w:r>
        <w:r>
          <w:tab/>
        </w:r>
        <w:r>
          <w:fldChar w:fldCharType="begin"/>
        </w:r>
        <w:r>
          <w:instrText xml:space="preserve"> PAGEREF _Toc17511 \h </w:instrText>
        </w:r>
        <w:r>
          <w:fldChar w:fldCharType="separate"/>
        </w:r>
        <w:r>
          <w:t>18</w:t>
        </w:r>
        <w:r>
          <w:fldChar w:fldCharType="end"/>
        </w:r>
      </w:hyperlink>
    </w:p>
    <w:p>
      <w:pPr>
        <w:pStyle w:val="TOC2"/>
        <w:tabs>
          <w:tab w:val="right" w:leader="dot" w:pos="8306"/>
        </w:tabs>
      </w:pPr>
      <w:hyperlink w:anchor="_Toc22164" w:history="1">
        <w:r>
          <w:rPr>
            <w:rFonts w:ascii="仿宋" w:eastAsia="仿宋" w:hAnsi="仿宋" w:cs="仿宋" w:hint="eastAsia"/>
            <w:lang w:eastAsia="zh-CN"/>
          </w:rPr>
          <w:t>(三)、文档存档与归档</w:t>
        </w:r>
        <w:r>
          <w:tab/>
        </w:r>
        <w:r>
          <w:fldChar w:fldCharType="begin"/>
        </w:r>
        <w:r>
          <w:instrText xml:space="preserve"> PAGEREF _Toc22164 \h </w:instrText>
        </w:r>
        <w:r>
          <w:fldChar w:fldCharType="separate"/>
        </w:r>
        <w:r>
          <w:t>19</w:t>
        </w:r>
        <w:r>
          <w:fldChar w:fldCharType="end"/>
        </w:r>
      </w:hyperlink>
    </w:p>
    <w:p>
      <w:pPr>
        <w:pStyle w:val="TOC1"/>
        <w:tabs>
          <w:tab w:val="right" w:leader="dot" w:pos="8306"/>
        </w:tabs>
      </w:pPr>
      <w:hyperlink w:anchor="_Toc3678" w:history="1">
        <w:r>
          <w:rPr>
            <w:rFonts w:ascii="仿宋" w:eastAsia="仿宋" w:hAnsi="仿宋" w:cs="仿宋" w:hint="eastAsia"/>
            <w:lang w:eastAsia="zh-CN"/>
          </w:rPr>
          <w:t>七、车载信息项目计划安排</w:t>
        </w:r>
        <w:r>
          <w:tab/>
        </w:r>
        <w:r>
          <w:fldChar w:fldCharType="begin"/>
        </w:r>
        <w:r>
          <w:instrText xml:space="preserve"> PAGEREF _Toc3678 \h </w:instrText>
        </w:r>
        <w:r>
          <w:fldChar w:fldCharType="separate"/>
        </w:r>
        <w:r>
          <w:t>20</w:t>
        </w:r>
        <w:r>
          <w:fldChar w:fldCharType="end"/>
        </w:r>
      </w:hyperlink>
    </w:p>
    <w:p>
      <w:pPr>
        <w:pStyle w:val="TOC2"/>
        <w:tabs>
          <w:tab w:val="right" w:leader="dot" w:pos="8306"/>
        </w:tabs>
      </w:pPr>
      <w:hyperlink w:anchor="_Toc19581" w:history="1">
        <w:r>
          <w:rPr>
            <w:rFonts w:ascii="仿宋" w:eastAsia="仿宋" w:hAnsi="仿宋" w:cs="仿宋" w:hint="eastAsia"/>
            <w:lang w:eastAsia="zh-CN"/>
          </w:rPr>
          <w:t>(一)、建设周期</w:t>
        </w:r>
        <w:r>
          <w:tab/>
        </w:r>
        <w:r>
          <w:fldChar w:fldCharType="begin"/>
        </w:r>
        <w:r>
          <w:instrText xml:space="preserve"> PAGEREF _Toc19581 \h </w:instrText>
        </w:r>
        <w:r>
          <w:fldChar w:fldCharType="separate"/>
        </w:r>
        <w:r>
          <w:t>20</w:t>
        </w:r>
        <w:r>
          <w:fldChar w:fldCharType="end"/>
        </w:r>
      </w:hyperlink>
    </w:p>
    <w:p>
      <w:pPr>
        <w:pStyle w:val="TOC2"/>
        <w:tabs>
          <w:tab w:val="right" w:leader="dot" w:pos="8306"/>
        </w:tabs>
      </w:pPr>
      <w:hyperlink w:anchor="_Toc4187" w:history="1">
        <w:r>
          <w:rPr>
            <w:rFonts w:ascii="仿宋" w:eastAsia="仿宋" w:hAnsi="仿宋" w:cs="仿宋" w:hint="eastAsia"/>
            <w:lang w:eastAsia="zh-CN"/>
          </w:rPr>
          <w:t>(二)、建设进度</w:t>
        </w:r>
        <w:r>
          <w:tab/>
        </w:r>
        <w:r>
          <w:fldChar w:fldCharType="begin"/>
        </w:r>
        <w:r>
          <w:instrText xml:space="preserve"> PAGEREF _Toc4187 \h </w:instrText>
        </w:r>
        <w:r>
          <w:fldChar w:fldCharType="separate"/>
        </w:r>
        <w:r>
          <w:t>21</w:t>
        </w:r>
        <w:r>
          <w:fldChar w:fldCharType="end"/>
        </w:r>
      </w:hyperlink>
    </w:p>
    <w:p>
      <w:pPr>
        <w:pStyle w:val="TOC2"/>
        <w:tabs>
          <w:tab w:val="right" w:leader="dot" w:pos="8306"/>
        </w:tabs>
      </w:pPr>
      <w:hyperlink w:anchor="_Toc32253" w:history="1">
        <w:r>
          <w:rPr>
            <w:rFonts w:ascii="仿宋" w:eastAsia="仿宋" w:hAnsi="仿宋" w:cs="仿宋" w:hint="eastAsia"/>
            <w:lang w:eastAsia="zh-CN"/>
          </w:rPr>
          <w:t>(三)、进度安排注意事项</w:t>
        </w:r>
        <w:r>
          <w:tab/>
        </w:r>
        <w:r>
          <w:fldChar w:fldCharType="begin"/>
        </w:r>
        <w:r>
          <w:instrText xml:space="preserve"> PAGEREF _Toc32253 \h </w:instrText>
        </w:r>
        <w:r>
          <w:fldChar w:fldCharType="separate"/>
        </w:r>
        <w:r>
          <w:t>22</w:t>
        </w:r>
        <w:r>
          <w:fldChar w:fldCharType="end"/>
        </w:r>
      </w:hyperlink>
    </w:p>
    <w:p>
      <w:pPr>
        <w:pStyle w:val="TOC2"/>
        <w:tabs>
          <w:tab w:val="right" w:leader="dot" w:pos="8306"/>
        </w:tabs>
      </w:pPr>
      <w:hyperlink w:anchor="_Toc11668" w:history="1">
        <w:r>
          <w:rPr>
            <w:rFonts w:ascii="仿宋" w:eastAsia="仿宋" w:hAnsi="仿宋" w:cs="仿宋" w:hint="eastAsia"/>
            <w:lang w:eastAsia="zh-CN"/>
          </w:rPr>
          <w:t>(四)、人力资源配置</w:t>
        </w:r>
        <w:r>
          <w:tab/>
        </w:r>
        <w:r>
          <w:fldChar w:fldCharType="begin"/>
        </w:r>
        <w:r>
          <w:instrText xml:space="preserve"> PAGEREF _Toc11668 \h </w:instrText>
        </w:r>
        <w:r>
          <w:fldChar w:fldCharType="separate"/>
        </w:r>
        <w:r>
          <w:t>23</w:t>
        </w:r>
        <w:r>
          <w:fldChar w:fldCharType="end"/>
        </w:r>
      </w:hyperlink>
    </w:p>
    <w:p>
      <w:pPr>
        <w:pStyle w:val="TOC1"/>
        <w:tabs>
          <w:tab w:val="right" w:leader="dot" w:pos="8306"/>
        </w:tabs>
      </w:pPr>
      <w:hyperlink w:anchor="_Toc2246" w:history="1">
        <w:r>
          <w:rPr>
            <w:rFonts w:ascii="仿宋" w:eastAsia="仿宋" w:hAnsi="仿宋" w:cs="仿宋" w:hint="eastAsia"/>
            <w:lang w:eastAsia="zh-CN"/>
          </w:rPr>
          <w:t>八、车载信息项目创新与研发</w:t>
        </w:r>
        <w:r>
          <w:tab/>
        </w:r>
        <w:r>
          <w:fldChar w:fldCharType="begin"/>
        </w:r>
        <w:r>
          <w:instrText xml:space="preserve"> PAGEREF _Toc2246 \h </w:instrText>
        </w:r>
        <w:r>
          <w:fldChar w:fldCharType="separate"/>
        </w:r>
        <w:r>
          <w:t>24</w:t>
        </w:r>
        <w:r>
          <w:fldChar w:fldCharType="end"/>
        </w:r>
      </w:hyperlink>
    </w:p>
    <w:p>
      <w:pPr>
        <w:pStyle w:val="TOC2"/>
        <w:tabs>
          <w:tab w:val="right" w:leader="dot" w:pos="8306"/>
        </w:tabs>
      </w:pPr>
      <w:hyperlink w:anchor="_Toc32513" w:history="1">
        <w:r>
          <w:rPr>
            <w:rFonts w:ascii="仿宋" w:eastAsia="仿宋" w:hAnsi="仿宋" w:cs="仿宋" w:hint="eastAsia"/>
            <w:lang w:eastAsia="zh-CN"/>
          </w:rPr>
          <w:t>(一)、创新策略与方向</w:t>
        </w:r>
        <w:r>
          <w:tab/>
        </w:r>
        <w:r>
          <w:fldChar w:fldCharType="begin"/>
        </w:r>
        <w:r>
          <w:instrText xml:space="preserve"> PAGEREF _Toc32513 \h </w:instrText>
        </w:r>
        <w:r>
          <w:fldChar w:fldCharType="separate"/>
        </w:r>
        <w:r>
          <w:t>24</w:t>
        </w:r>
        <w:r>
          <w:fldChar w:fldCharType="end"/>
        </w:r>
      </w:hyperlink>
    </w:p>
    <w:p>
      <w:pPr>
        <w:pStyle w:val="TOC2"/>
        <w:tabs>
          <w:tab w:val="right" w:leader="dot" w:pos="8306"/>
        </w:tabs>
      </w:pPr>
      <w:hyperlink w:anchor="_Toc29650" w:history="1">
        <w:r>
          <w:rPr>
            <w:rFonts w:ascii="仿宋" w:eastAsia="仿宋" w:hAnsi="仿宋" w:cs="仿宋" w:hint="eastAsia"/>
            <w:lang w:eastAsia="zh-CN"/>
          </w:rPr>
          <w:t>(二)、研发规划与投入</w:t>
        </w:r>
        <w:r>
          <w:tab/>
        </w:r>
        <w:r>
          <w:fldChar w:fldCharType="begin"/>
        </w:r>
        <w:r>
          <w:instrText xml:space="preserve"> PAGEREF _Toc29650 \h </w:instrText>
        </w:r>
        <w:r>
          <w:fldChar w:fldCharType="separate"/>
        </w:r>
        <w:r>
          <w:t>26</w:t>
        </w:r>
        <w:r>
          <w:fldChar w:fldCharType="end"/>
        </w:r>
      </w:hyperlink>
    </w:p>
    <w:p>
      <w:pPr>
        <w:pStyle w:val="TOC1"/>
        <w:tabs>
          <w:tab w:val="right" w:leader="dot" w:pos="8306"/>
        </w:tabs>
      </w:pPr>
      <w:hyperlink w:anchor="_Toc516" w:history="1">
        <w:r>
          <w:rPr>
            <w:rFonts w:ascii="仿宋" w:eastAsia="仿宋" w:hAnsi="仿宋" w:cs="仿宋" w:hint="eastAsia"/>
            <w:lang w:eastAsia="zh-CN"/>
          </w:rPr>
          <w:t>九、车载信息项目社会影响</w:t>
        </w:r>
        <w:r>
          <w:tab/>
        </w:r>
        <w:r>
          <w:fldChar w:fldCharType="begin"/>
        </w:r>
        <w:r>
          <w:instrText xml:space="preserve"> PAGEREF _Toc516 \h </w:instrText>
        </w:r>
        <w:r>
          <w:fldChar w:fldCharType="separate"/>
        </w:r>
        <w:r>
          <w:t>27</w:t>
        </w:r>
        <w:r>
          <w:fldChar w:fldCharType="end"/>
        </w:r>
      </w:hyperlink>
    </w:p>
    <w:p>
      <w:pPr>
        <w:pStyle w:val="TOC2"/>
        <w:tabs>
          <w:tab w:val="right" w:leader="dot" w:pos="8306"/>
        </w:tabs>
      </w:pPr>
      <w:hyperlink w:anchor="_Toc30699" w:history="1">
        <w:r>
          <w:rPr>
            <w:rFonts w:ascii="仿宋" w:eastAsia="仿宋" w:hAnsi="仿宋" w:cs="仿宋" w:hint="eastAsia"/>
            <w:lang w:eastAsia="zh-CN"/>
          </w:rPr>
          <w:t>(一)、社会责任与义务</w:t>
        </w:r>
        <w:r>
          <w:tab/>
        </w:r>
        <w:r>
          <w:fldChar w:fldCharType="begin"/>
        </w:r>
        <w:r>
          <w:instrText xml:space="preserve"> PAGEREF _Toc30699 \h </w:instrText>
        </w:r>
        <w:r>
          <w:fldChar w:fldCharType="separate"/>
        </w:r>
        <w:r>
          <w:t>27</w:t>
        </w:r>
        <w:r>
          <w:fldChar w:fldCharType="end"/>
        </w:r>
      </w:hyperlink>
    </w:p>
    <w:p>
      <w:pPr>
        <w:pStyle w:val="TOC2"/>
        <w:tabs>
          <w:tab w:val="right" w:leader="dot" w:pos="8306"/>
        </w:tabs>
      </w:pPr>
      <w:hyperlink w:anchor="_Toc16754" w:history="1">
        <w:r>
          <w:rPr>
            <w:rFonts w:ascii="仿宋" w:eastAsia="仿宋" w:hAnsi="仿宋" w:cs="仿宋" w:hint="eastAsia"/>
            <w:lang w:eastAsia="zh-CN"/>
          </w:rPr>
          <w:t>(二)、社会参与与沟通</w:t>
        </w:r>
        <w:r>
          <w:tab/>
        </w:r>
        <w:r>
          <w:fldChar w:fldCharType="begin"/>
        </w:r>
        <w:r>
          <w:instrText xml:space="preserve"> PAGEREF _Toc16754 \h </w:instrText>
        </w:r>
        <w:r>
          <w:fldChar w:fldCharType="separate"/>
        </w:r>
        <w:r>
          <w:t>28</w:t>
        </w:r>
        <w:r>
          <w:fldChar w:fldCharType="end"/>
        </w:r>
      </w:hyperlink>
    </w:p>
    <w:p>
      <w:pPr>
        <w:pStyle w:val="TOC1"/>
        <w:tabs>
          <w:tab w:val="right" w:leader="dot" w:pos="8306"/>
        </w:tabs>
      </w:pPr>
      <w:hyperlink w:anchor="_Toc32022" w:history="1">
        <w:r>
          <w:rPr>
            <w:rFonts w:ascii="仿宋" w:eastAsia="仿宋" w:hAnsi="仿宋" w:cs="仿宋" w:hint="eastAsia"/>
            <w:lang w:eastAsia="zh-CN"/>
          </w:rPr>
          <w:t>十、车载信息项目财务管理</w:t>
        </w:r>
        <w:r>
          <w:tab/>
        </w:r>
        <w:r>
          <w:fldChar w:fldCharType="begin"/>
        </w:r>
        <w:r>
          <w:instrText xml:space="preserve"> PAGEREF _Toc32022 \h </w:instrText>
        </w:r>
        <w:r>
          <w:fldChar w:fldCharType="separate"/>
        </w:r>
        <w:r>
          <w:t>29</w:t>
        </w:r>
        <w:r>
          <w:fldChar w:fldCharType="end"/>
        </w:r>
      </w:hyperlink>
    </w:p>
    <w:p>
      <w:pPr>
        <w:pStyle w:val="TOC2"/>
        <w:tabs>
          <w:tab w:val="right" w:leader="dot" w:pos="8306"/>
        </w:tabs>
      </w:pPr>
      <w:hyperlink w:anchor="_Toc29621" w:history="1">
        <w:r>
          <w:rPr>
            <w:rFonts w:ascii="仿宋" w:eastAsia="仿宋" w:hAnsi="仿宋" w:cs="仿宋" w:hint="eastAsia"/>
            <w:lang w:eastAsia="zh-CN"/>
          </w:rPr>
          <w:t>(一)、资金需求大</w:t>
        </w:r>
        <w:r>
          <w:tab/>
        </w:r>
        <w:r>
          <w:fldChar w:fldCharType="begin"/>
        </w:r>
        <w:r>
          <w:instrText xml:space="preserve"> PAGEREF _Toc29621 \h </w:instrText>
        </w:r>
        <w:r>
          <w:fldChar w:fldCharType="separate"/>
        </w:r>
        <w:r>
          <w:t>29</w:t>
        </w:r>
        <w:r>
          <w:fldChar w:fldCharType="end"/>
        </w:r>
      </w:hyperlink>
    </w:p>
    <w:p>
      <w:pPr>
        <w:pStyle w:val="TOC2"/>
        <w:tabs>
          <w:tab w:val="right" w:leader="dot" w:pos="8306"/>
        </w:tabs>
      </w:pPr>
      <w:hyperlink w:anchor="_Toc31910" w:history="1">
        <w:r>
          <w:rPr>
            <w:rFonts w:ascii="仿宋" w:eastAsia="仿宋" w:hAnsi="仿宋" w:cs="仿宋" w:hint="eastAsia"/>
            <w:lang w:eastAsia="zh-CN"/>
          </w:rPr>
          <w:t>(二)、研发周期长</w:t>
        </w:r>
        <w:r>
          <w:tab/>
        </w:r>
        <w:r>
          <w:fldChar w:fldCharType="begin"/>
        </w:r>
        <w:r>
          <w:instrText xml:space="preserve"> PAGEREF _Toc31910 \h </w:instrText>
        </w:r>
        <w:r>
          <w:fldChar w:fldCharType="separate"/>
        </w:r>
        <w:r>
          <w:t>30</w:t>
        </w:r>
        <w:r>
          <w:fldChar w:fldCharType="end"/>
        </w:r>
      </w:hyperlink>
    </w:p>
    <w:p>
      <w:pPr>
        <w:pStyle w:val="TOC2"/>
        <w:tabs>
          <w:tab w:val="right" w:leader="dot" w:pos="8306"/>
        </w:tabs>
      </w:pPr>
      <w:hyperlink w:anchor="_Toc7962" w:history="1">
        <w:r>
          <w:rPr>
            <w:rFonts w:ascii="仿宋" w:eastAsia="仿宋" w:hAnsi="仿宋" w:cs="仿宋" w:hint="eastAsia"/>
            <w:lang w:eastAsia="zh-CN"/>
          </w:rPr>
          <w:t>(三)、市场风险大</w:t>
        </w:r>
        <w:r>
          <w:tab/>
        </w:r>
        <w:r>
          <w:fldChar w:fldCharType="begin"/>
        </w:r>
        <w:r>
          <w:instrText xml:space="preserve"> PAGEREF _Toc7962 \h </w:instrText>
        </w:r>
        <w:r>
          <w:fldChar w:fldCharType="separate"/>
        </w:r>
        <w:r>
          <w:t>31</w:t>
        </w:r>
        <w:r>
          <w:fldChar w:fldCharType="end"/>
        </w:r>
      </w:hyperlink>
    </w:p>
    <w:p>
      <w:pPr>
        <w:pStyle w:val="TOC2"/>
        <w:tabs>
          <w:tab w:val="right" w:leader="dot" w:pos="8306"/>
        </w:tabs>
      </w:pPr>
      <w:hyperlink w:anchor="_Toc13524" w:history="1">
        <w:r>
          <w:rPr>
            <w:rFonts w:ascii="仿宋" w:eastAsia="仿宋" w:hAnsi="仿宋" w:cs="仿宋" w:hint="eastAsia"/>
            <w:lang w:eastAsia="zh-CN"/>
          </w:rPr>
          <w:t>(四)、利润率高</w:t>
        </w:r>
        <w:r>
          <w:tab/>
        </w:r>
        <w:r>
          <w:fldChar w:fldCharType="begin"/>
        </w:r>
        <w:r>
          <w:instrText xml:space="preserve"> PAGEREF _Toc13524 \h </w:instrText>
        </w:r>
        <w:r>
          <w:fldChar w:fldCharType="separate"/>
        </w:r>
        <w:r>
          <w:t>34</w:t>
        </w:r>
        <w:r>
          <w:fldChar w:fldCharType="end"/>
        </w:r>
      </w:hyperlink>
    </w:p>
    <w:p>
      <w:pPr>
        <w:pStyle w:val="TOC1"/>
        <w:tabs>
          <w:tab w:val="right" w:leader="dot" w:pos="8306"/>
        </w:tabs>
      </w:pPr>
      <w:hyperlink w:anchor="_Toc7572" w:history="1">
        <w:r>
          <w:rPr>
            <w:rFonts w:ascii="仿宋" w:eastAsia="仿宋" w:hAnsi="仿宋" w:cs="仿宋" w:hint="eastAsia"/>
            <w:lang w:eastAsia="zh-CN"/>
          </w:rPr>
          <w:t>十一、车载信息项目风险管理</w:t>
        </w:r>
        <w:r>
          <w:tab/>
        </w:r>
        <w:r>
          <w:fldChar w:fldCharType="begin"/>
        </w:r>
        <w:r>
          <w:instrText xml:space="preserve"> PAGEREF _Toc7572 \h </w:instrText>
        </w:r>
        <w:r>
          <w:fldChar w:fldCharType="separate"/>
        </w:r>
        <w:r>
          <w:t>36</w:t>
        </w:r>
        <w:r>
          <w:fldChar w:fldCharType="end"/>
        </w:r>
      </w:hyperlink>
    </w:p>
    <w:p>
      <w:pPr>
        <w:pStyle w:val="TOC2"/>
        <w:tabs>
          <w:tab w:val="right" w:leader="dot" w:pos="8306"/>
        </w:tabs>
      </w:pPr>
      <w:hyperlink w:anchor="_Toc16895" w:history="1">
        <w:r>
          <w:rPr>
            <w:rFonts w:ascii="仿宋" w:eastAsia="仿宋" w:hAnsi="仿宋" w:cs="仿宋" w:hint="eastAsia"/>
            <w:lang w:eastAsia="zh-CN"/>
          </w:rPr>
          <w:t>(一)、风险识别与评估</w:t>
        </w:r>
        <w:r>
          <w:tab/>
        </w:r>
        <w:r>
          <w:fldChar w:fldCharType="begin"/>
        </w:r>
        <w:r>
          <w:instrText xml:space="preserve"> PAGEREF _Toc16895 \h </w:instrText>
        </w:r>
        <w:r>
          <w:fldChar w:fldCharType="separate"/>
        </w:r>
        <w:r>
          <w:t>36</w:t>
        </w:r>
        <w:r>
          <w:fldChar w:fldCharType="end"/>
        </w:r>
      </w:hyperlink>
    </w:p>
    <w:p>
      <w:pPr>
        <w:pStyle w:val="TOC2"/>
        <w:tabs>
          <w:tab w:val="right" w:leader="dot" w:pos="8306"/>
        </w:tabs>
      </w:pPr>
      <w:hyperlink w:anchor="_Toc25453" w:history="1">
        <w:r>
          <w:rPr>
            <w:rFonts w:ascii="仿宋" w:eastAsia="仿宋" w:hAnsi="仿宋" w:cs="仿宋" w:hint="eastAsia"/>
            <w:lang w:eastAsia="zh-CN"/>
          </w:rPr>
          <w:t>(二)、风险应对策略</w:t>
        </w:r>
        <w:r>
          <w:tab/>
        </w:r>
        <w:r>
          <w:fldChar w:fldCharType="begin"/>
        </w:r>
        <w:r>
          <w:instrText xml:space="preserve"> PAGEREF _Toc25453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69" w:history="1">
        <w:r>
          <w:rPr>
            <w:rFonts w:ascii="仿宋" w:eastAsia="仿宋" w:hAnsi="仿宋" w:cs="仿宋" w:hint="eastAsia"/>
            <w:lang w:eastAsia="zh-CN"/>
          </w:rPr>
          <w:t>(三)、风险监控与控制</w:t>
        </w:r>
        <w:r>
          <w:tab/>
        </w:r>
        <w:r>
          <w:fldChar w:fldCharType="begin"/>
        </w:r>
        <w:r>
          <w:instrText xml:space="preserve"> PAGEREF _Toc4869 \h </w:instrText>
        </w:r>
        <w:r>
          <w:fldChar w:fldCharType="separate"/>
        </w:r>
        <w:r>
          <w:t>39</w:t>
        </w:r>
        <w:r>
          <w:fldChar w:fldCharType="end"/>
        </w:r>
      </w:hyperlink>
    </w:p>
    <w:p>
      <w:pPr>
        <w:pStyle w:val="TOC1"/>
        <w:tabs>
          <w:tab w:val="right" w:leader="dot" w:pos="8306"/>
        </w:tabs>
      </w:pPr>
      <w:hyperlink w:anchor="_Toc18630" w:history="1">
        <w:r>
          <w:rPr>
            <w:rFonts w:ascii="仿宋" w:eastAsia="仿宋" w:hAnsi="仿宋" w:cs="仿宋" w:hint="eastAsia"/>
            <w:lang w:eastAsia="zh-CN"/>
          </w:rPr>
          <w:t>十二、车载信息项目人力资源管理</w:t>
        </w:r>
        <w:r>
          <w:tab/>
        </w:r>
        <w:r>
          <w:fldChar w:fldCharType="begin"/>
        </w:r>
        <w:r>
          <w:instrText xml:space="preserve"> PAGEREF _Toc18630 \h </w:instrText>
        </w:r>
        <w:r>
          <w:fldChar w:fldCharType="separate"/>
        </w:r>
        <w:r>
          <w:t>40</w:t>
        </w:r>
        <w:r>
          <w:fldChar w:fldCharType="end"/>
        </w:r>
      </w:hyperlink>
    </w:p>
    <w:p>
      <w:pPr>
        <w:pStyle w:val="TOC2"/>
        <w:tabs>
          <w:tab w:val="right" w:leader="dot" w:pos="8306"/>
        </w:tabs>
      </w:pPr>
      <w:hyperlink w:anchor="_Toc6487" w:history="1">
        <w:r>
          <w:rPr>
            <w:rFonts w:ascii="仿宋" w:eastAsia="仿宋" w:hAnsi="仿宋" w:cs="仿宋" w:hint="eastAsia"/>
            <w:lang w:eastAsia="zh-CN"/>
          </w:rPr>
          <w:t>(一)、建立健全的预算管理制度</w:t>
        </w:r>
        <w:r>
          <w:tab/>
        </w:r>
        <w:r>
          <w:fldChar w:fldCharType="begin"/>
        </w:r>
        <w:r>
          <w:instrText xml:space="preserve"> PAGEREF _Toc6487 \h </w:instrText>
        </w:r>
        <w:r>
          <w:fldChar w:fldCharType="separate"/>
        </w:r>
        <w:r>
          <w:t>40</w:t>
        </w:r>
        <w:r>
          <w:fldChar w:fldCharType="end"/>
        </w:r>
      </w:hyperlink>
    </w:p>
    <w:p>
      <w:pPr>
        <w:pStyle w:val="TOC2"/>
        <w:tabs>
          <w:tab w:val="right" w:leader="dot" w:pos="8306"/>
        </w:tabs>
      </w:pPr>
      <w:hyperlink w:anchor="_Toc21462" w:history="1">
        <w:r>
          <w:rPr>
            <w:rFonts w:ascii="仿宋" w:eastAsia="仿宋" w:hAnsi="仿宋" w:cs="仿宋" w:hint="eastAsia"/>
            <w:lang w:eastAsia="zh-CN"/>
          </w:rPr>
          <w:t>(二)、加强资金流动监控</w:t>
        </w:r>
        <w:r>
          <w:tab/>
        </w:r>
        <w:r>
          <w:fldChar w:fldCharType="begin"/>
        </w:r>
        <w:r>
          <w:instrText xml:space="preserve"> PAGEREF _Toc21462 \h </w:instrText>
        </w:r>
        <w:r>
          <w:fldChar w:fldCharType="separate"/>
        </w:r>
        <w:r>
          <w:t>42</w:t>
        </w:r>
        <w:r>
          <w:fldChar w:fldCharType="end"/>
        </w:r>
      </w:hyperlink>
    </w:p>
    <w:p>
      <w:pPr>
        <w:pStyle w:val="TOC2"/>
        <w:tabs>
          <w:tab w:val="right" w:leader="dot" w:pos="8306"/>
        </w:tabs>
      </w:pPr>
      <w:hyperlink w:anchor="_Toc23219" w:history="1">
        <w:r>
          <w:rPr>
            <w:rFonts w:ascii="仿宋" w:eastAsia="仿宋" w:hAnsi="仿宋" w:cs="仿宋" w:hint="eastAsia"/>
            <w:lang w:eastAsia="zh-CN"/>
          </w:rPr>
          <w:t>(三)、制定完善的风险控制机制</w:t>
        </w:r>
        <w:r>
          <w:tab/>
        </w:r>
        <w:r>
          <w:fldChar w:fldCharType="begin"/>
        </w:r>
        <w:r>
          <w:instrText xml:space="preserve"> PAGEREF _Toc23219 \h </w:instrText>
        </w:r>
        <w:r>
          <w:fldChar w:fldCharType="separate"/>
        </w:r>
        <w:r>
          <w:t>43</w:t>
        </w:r>
        <w:r>
          <w:fldChar w:fldCharType="end"/>
        </w:r>
      </w:hyperlink>
    </w:p>
    <w:p>
      <w:pPr>
        <w:pStyle w:val="TOC2"/>
        <w:tabs>
          <w:tab w:val="right" w:leader="dot" w:pos="8306"/>
        </w:tabs>
      </w:pPr>
      <w:hyperlink w:anchor="_Toc12861" w:history="1">
        <w:r>
          <w:rPr>
            <w:rFonts w:ascii="仿宋" w:eastAsia="仿宋" w:hAnsi="仿宋" w:cs="仿宋" w:hint="eastAsia"/>
            <w:lang w:eastAsia="zh-CN"/>
          </w:rPr>
          <w:t>(四)、优化成本管理</w:t>
        </w:r>
        <w:r>
          <w:tab/>
        </w:r>
        <w:r>
          <w:fldChar w:fldCharType="begin"/>
        </w:r>
        <w:r>
          <w:instrText xml:space="preserve"> PAGEREF _Toc12861 \h </w:instrText>
        </w:r>
        <w:r>
          <w:fldChar w:fldCharType="separate"/>
        </w:r>
        <w:r>
          <w:t>44</w:t>
        </w:r>
        <w:r>
          <w:fldChar w:fldCharType="end"/>
        </w:r>
      </w:hyperlink>
    </w:p>
    <w:p>
      <w:pPr>
        <w:pStyle w:val="TOC1"/>
        <w:tabs>
          <w:tab w:val="right" w:leader="dot" w:pos="8306"/>
        </w:tabs>
      </w:pPr>
      <w:hyperlink w:anchor="_Toc31147" w:history="1">
        <w:r>
          <w:rPr>
            <w:rFonts w:ascii="仿宋" w:eastAsia="仿宋" w:hAnsi="仿宋" w:cs="仿宋" w:hint="eastAsia"/>
            <w:lang w:eastAsia="zh-CN"/>
          </w:rPr>
          <w:t>十三、车载信息项目实施保障措施</w:t>
        </w:r>
        <w:r>
          <w:tab/>
        </w:r>
        <w:r>
          <w:fldChar w:fldCharType="begin"/>
        </w:r>
        <w:r>
          <w:instrText xml:space="preserve"> PAGEREF _Toc31147 \h </w:instrText>
        </w:r>
        <w:r>
          <w:fldChar w:fldCharType="separate"/>
        </w:r>
        <w:r>
          <w:t>45</w:t>
        </w:r>
        <w:r>
          <w:fldChar w:fldCharType="end"/>
        </w:r>
      </w:hyperlink>
    </w:p>
    <w:p>
      <w:pPr>
        <w:pStyle w:val="TOC2"/>
        <w:tabs>
          <w:tab w:val="right" w:leader="dot" w:pos="8306"/>
        </w:tabs>
      </w:pPr>
      <w:hyperlink w:anchor="_Toc16880" w:history="1">
        <w:r>
          <w:rPr>
            <w:rFonts w:ascii="仿宋" w:eastAsia="仿宋" w:hAnsi="仿宋" w:cs="仿宋" w:hint="eastAsia"/>
            <w:lang w:eastAsia="zh-CN"/>
          </w:rPr>
          <w:t>(一)、车载信息项目实施保障机制</w:t>
        </w:r>
        <w:r>
          <w:tab/>
        </w:r>
        <w:r>
          <w:fldChar w:fldCharType="begin"/>
        </w:r>
        <w:r>
          <w:instrText xml:space="preserve"> PAGEREF _Toc16880 \h </w:instrText>
        </w:r>
        <w:r>
          <w:fldChar w:fldCharType="separate"/>
        </w:r>
        <w:r>
          <w:t>45</w:t>
        </w:r>
        <w:r>
          <w:fldChar w:fldCharType="end"/>
        </w:r>
      </w:hyperlink>
    </w:p>
    <w:p>
      <w:pPr>
        <w:pStyle w:val="TOC2"/>
        <w:tabs>
          <w:tab w:val="right" w:leader="dot" w:pos="8306"/>
        </w:tabs>
      </w:pPr>
      <w:hyperlink w:anchor="_Toc13151" w:history="1">
        <w:r>
          <w:rPr>
            <w:rFonts w:ascii="仿宋" w:eastAsia="仿宋" w:hAnsi="仿宋" w:cs="仿宋" w:hint="eastAsia"/>
            <w:lang w:eastAsia="zh-CN"/>
          </w:rPr>
          <w:t>(二)、车载信息项目法律合规要求</w:t>
        </w:r>
        <w:r>
          <w:tab/>
        </w:r>
        <w:r>
          <w:fldChar w:fldCharType="begin"/>
        </w:r>
        <w:r>
          <w:instrText xml:space="preserve"> PAGEREF _Toc13151 \h </w:instrText>
        </w:r>
        <w:r>
          <w:fldChar w:fldCharType="separate"/>
        </w:r>
        <w:r>
          <w:t>49</w:t>
        </w:r>
        <w:r>
          <w:fldChar w:fldCharType="end"/>
        </w:r>
      </w:hyperlink>
    </w:p>
    <w:p>
      <w:pPr>
        <w:pStyle w:val="TOC2"/>
        <w:tabs>
          <w:tab w:val="right" w:leader="dot" w:pos="8306"/>
        </w:tabs>
      </w:pPr>
      <w:hyperlink w:anchor="_Toc20105" w:history="1">
        <w:r>
          <w:rPr>
            <w:rFonts w:ascii="仿宋" w:eastAsia="仿宋" w:hAnsi="仿宋" w:cs="仿宋" w:hint="eastAsia"/>
            <w:lang w:eastAsia="zh-CN"/>
          </w:rPr>
          <w:t>(三)、车载信息项目合同管理与法律事务</w:t>
        </w:r>
        <w:r>
          <w:tab/>
        </w:r>
        <w:r>
          <w:fldChar w:fldCharType="begin"/>
        </w:r>
        <w:r>
          <w:instrText xml:space="preserve"> PAGEREF _Toc20105 \h </w:instrText>
        </w:r>
        <w:r>
          <w:fldChar w:fldCharType="separate"/>
        </w:r>
        <w:r>
          <w:t>53</w:t>
        </w:r>
        <w:r>
          <w:fldChar w:fldCharType="end"/>
        </w:r>
      </w:hyperlink>
    </w:p>
    <w:p>
      <w:pPr>
        <w:pStyle w:val="TOC2"/>
        <w:tabs>
          <w:tab w:val="right" w:leader="dot" w:pos="8306"/>
        </w:tabs>
      </w:pPr>
      <w:hyperlink w:anchor="_Toc1047" w:history="1">
        <w:r>
          <w:rPr>
            <w:rFonts w:ascii="仿宋" w:eastAsia="仿宋" w:hAnsi="仿宋" w:cs="仿宋" w:hint="eastAsia"/>
            <w:lang w:eastAsia="zh-CN"/>
          </w:rPr>
          <w:t>(四)、车载信息项目知识产权保护策略</w:t>
        </w:r>
        <w:r>
          <w:tab/>
        </w:r>
        <w:r>
          <w:fldChar w:fldCharType="begin"/>
        </w:r>
        <w:r>
          <w:instrText xml:space="preserve"> PAGEREF _Toc1047 \h </w:instrText>
        </w:r>
        <w:r>
          <w:fldChar w:fldCharType="separate"/>
        </w:r>
        <w:r>
          <w:t>59</w:t>
        </w:r>
        <w:r>
          <w:fldChar w:fldCharType="end"/>
        </w:r>
      </w:hyperlink>
    </w:p>
    <w:p>
      <w:pPr>
        <w:pStyle w:val="TOC1"/>
        <w:tabs>
          <w:tab w:val="right" w:leader="dot" w:pos="8306"/>
        </w:tabs>
      </w:pPr>
      <w:hyperlink w:anchor="_Toc3577" w:history="1">
        <w:r>
          <w:rPr>
            <w:rFonts w:ascii="仿宋" w:eastAsia="仿宋" w:hAnsi="仿宋" w:cs="仿宋" w:hint="eastAsia"/>
            <w:lang w:eastAsia="zh-CN"/>
          </w:rPr>
          <w:t>十四、营销与推广策略</w:t>
        </w:r>
        <w:r>
          <w:tab/>
        </w:r>
        <w:r>
          <w:fldChar w:fldCharType="begin"/>
        </w:r>
        <w:r>
          <w:instrText xml:space="preserve"> PAGEREF _Toc3577 \h </w:instrText>
        </w:r>
        <w:r>
          <w:fldChar w:fldCharType="separate"/>
        </w:r>
        <w:r>
          <w:t>62</w:t>
        </w:r>
        <w:r>
          <w:fldChar w:fldCharType="end"/>
        </w:r>
      </w:hyperlink>
    </w:p>
    <w:p>
      <w:pPr>
        <w:pStyle w:val="TOC2"/>
        <w:tabs>
          <w:tab w:val="right" w:leader="dot" w:pos="8306"/>
        </w:tabs>
      </w:pPr>
      <w:hyperlink w:anchor="_Toc29089" w:history="1">
        <w:r>
          <w:rPr>
            <w:rFonts w:ascii="仿宋" w:eastAsia="仿宋" w:hAnsi="仿宋" w:cs="仿宋" w:hint="eastAsia"/>
            <w:lang w:eastAsia="zh-CN"/>
          </w:rPr>
          <w:t>(一)、产品/服务定位与特点</w:t>
        </w:r>
        <w:r>
          <w:tab/>
        </w:r>
        <w:r>
          <w:fldChar w:fldCharType="begin"/>
        </w:r>
        <w:r>
          <w:instrText xml:space="preserve"> PAGEREF _Toc29089 \h </w:instrText>
        </w:r>
        <w:r>
          <w:fldChar w:fldCharType="separate"/>
        </w:r>
        <w:r>
          <w:t>62</w:t>
        </w:r>
        <w:r>
          <w:fldChar w:fldCharType="end"/>
        </w:r>
      </w:hyperlink>
    </w:p>
    <w:p>
      <w:pPr>
        <w:pStyle w:val="TOC2"/>
        <w:tabs>
          <w:tab w:val="right" w:leader="dot" w:pos="8306"/>
        </w:tabs>
      </w:pPr>
      <w:hyperlink w:anchor="_Toc32753" w:history="1">
        <w:r>
          <w:rPr>
            <w:rFonts w:ascii="仿宋" w:eastAsia="仿宋" w:hAnsi="仿宋" w:cs="仿宋" w:hint="eastAsia"/>
            <w:lang w:eastAsia="zh-CN"/>
          </w:rPr>
          <w:t>(二)、市场定位与竞争分析</w:t>
        </w:r>
        <w:r>
          <w:tab/>
        </w:r>
        <w:r>
          <w:fldChar w:fldCharType="begin"/>
        </w:r>
        <w:r>
          <w:instrText xml:space="preserve"> PAGEREF _Toc32753 \h </w:instrText>
        </w:r>
        <w:r>
          <w:fldChar w:fldCharType="separate"/>
        </w:r>
        <w:r>
          <w:t>63</w:t>
        </w:r>
        <w:r>
          <w:fldChar w:fldCharType="end"/>
        </w:r>
      </w:hyperlink>
    </w:p>
    <w:p>
      <w:pPr>
        <w:pStyle w:val="TOC2"/>
        <w:tabs>
          <w:tab w:val="right" w:leader="dot" w:pos="8306"/>
        </w:tabs>
      </w:pPr>
      <w:hyperlink w:anchor="_Toc12697" w:history="1">
        <w:r>
          <w:rPr>
            <w:rFonts w:ascii="仿宋" w:eastAsia="仿宋" w:hAnsi="仿宋" w:cs="仿宋" w:hint="eastAsia"/>
            <w:lang w:eastAsia="zh-CN"/>
          </w:rPr>
          <w:t>(三)、营销渠道与策略</w:t>
        </w:r>
        <w:r>
          <w:tab/>
        </w:r>
        <w:r>
          <w:fldChar w:fldCharType="begin"/>
        </w:r>
        <w:r>
          <w:instrText xml:space="preserve"> PAGEREF _Toc12697 \h </w:instrText>
        </w:r>
        <w:r>
          <w:fldChar w:fldCharType="separate"/>
        </w:r>
        <w:r>
          <w:t>64</w:t>
        </w:r>
        <w:r>
          <w:fldChar w:fldCharType="end"/>
        </w:r>
      </w:hyperlink>
    </w:p>
    <w:p>
      <w:pPr>
        <w:pStyle w:val="TOC2"/>
        <w:tabs>
          <w:tab w:val="right" w:leader="dot" w:pos="8306"/>
        </w:tabs>
      </w:pPr>
      <w:hyperlink w:anchor="_Toc11652" w:history="1">
        <w:r>
          <w:rPr>
            <w:rFonts w:ascii="仿宋" w:eastAsia="仿宋" w:hAnsi="仿宋" w:cs="仿宋" w:hint="eastAsia"/>
            <w:lang w:eastAsia="zh-CN"/>
          </w:rPr>
          <w:t>(四)、推广与宣传活动</w:t>
        </w:r>
        <w:r>
          <w:tab/>
        </w:r>
        <w:r>
          <w:fldChar w:fldCharType="begin"/>
        </w:r>
        <w:r>
          <w:instrText xml:space="preserve"> PAGEREF _Toc11652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066"/>
      <w:r>
        <w:rPr>
          <w:rFonts w:ascii="仿宋" w:eastAsia="仿宋" w:hAnsi="仿宋" w:cs="仿宋" w:hint="eastAsia"/>
          <w:sz w:val="28"/>
          <w:lang w:eastAsia="zh-CN"/>
        </w:rPr>
        <w:t>一、车载信息项目危机管理</w:t>
      </w:r>
      <w:bookmarkEnd w:id="2"/>
    </w:p>
    <w:p>
      <w:pPr>
        <w:pStyle w:val="Heading2"/>
        <w:rPr>
          <w:rFonts w:ascii="仿宋" w:eastAsia="仿宋" w:hAnsi="仿宋" w:cs="仿宋" w:hint="eastAsia"/>
          <w:lang w:eastAsia="zh-CN"/>
        </w:rPr>
      </w:pPr>
      <w:bookmarkStart w:id="3" w:name="_Toc1204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车载信息项目危机管理中，危机预警与识别是确保车载信息项目稳健运行的核心步骤。通过建立全面的监测机制，车载信息项目团队旨在及时发现和理解潜在的风险和危机因素，以便采取及时的预防和应对措施，确保车载信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首先，通过深入的风险评估，车载信息项目团队全面分析了整个车载信息项目和各个阶段可能存在的威胁。这包括准确评估每个潜在风险的发生概率和可能影响的程度，为后续危机预警提供了有力支持。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载信息项目团队着重于明确定义车载信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载信息项目进展的持续监控，团队能够及时发现潜在问题并作出迅速反应。车载信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在这一阶段，团队的专业素养和反应速度将发挥至关重要的作用，以确保潜在危机能够在初期得到有效的处理，最大程度地减轻负面影响。通过危机预警与识别，车载信息项目得以更有序、可控地推进。</w:t>
      </w:r>
    </w:p>
    <w:p>
      <w:pPr>
        <w:pStyle w:val="Heading2"/>
        <w:ind w:firstLine="560" w:firstLineChars="200"/>
        <w:rPr>
          <w:rFonts w:ascii="仿宋" w:eastAsia="仿宋" w:hAnsi="仿宋" w:cs="仿宋" w:hint="eastAsia"/>
          <w:sz w:val="28"/>
          <w:lang w:eastAsia="zh-CN"/>
        </w:rPr>
      </w:pPr>
      <w:bookmarkStart w:id="4" w:name="_Toc149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在危机发生时，车载信息项目团队立即行动，成立了应急小组。该小组的任务是迅速制定并实施紧急应对措施，以最小化潜在损失。以下是采取的主要措施：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暂停车载信息项目进度：为遏制危机蔓延，车载信息项目暂时停止进行，以便全面评估当前状况。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资源重新分配：重新评估车载信息项目资源的分配，确保最大限度地减小损失。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实时沟通：与关键利益相关者建立实时沟通机制，向他们传递车载信息项目危机的实际状况，保障车载信息项目核心利益。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在紧急应对的同时，车载信息项目团队强调了团队协作和有效沟通的重要性。以下是团队协作的关键举措：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信息共享机制：建立了信息共享平台，确保团队成员能够及时获取车载信息项目危机的实时信息。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领导者沟通：车载信息项目领导者通过定期会议和即时沟通工具，指导团队应对危机，保持团队稳定运行。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随着危机得到初步控制，车载信息项目团队转向制定恢复计划，以确保车载信息项目能够从中迅速恢复。主要恢复计划包括：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修复受损的进度计划：重新评估车载信息项目进度，制定修复计划，确保车载信息项目尽快回归正常进程。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重新调整资源分配：优化资源分配，确保车载信息项目在有限资源下高效运转。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风险管理机制加强：对车载信息项目风险进行全面评估，制定更强化的风险管理策略，以预防未来可能的危机。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458"/>
      <w:r>
        <w:rPr>
          <w:rFonts w:ascii="仿宋" w:eastAsia="仿宋" w:hAnsi="仿宋" w:cs="仿宋" w:hint="eastAsia"/>
          <w:sz w:val="28"/>
          <w:lang w:eastAsia="zh-CN"/>
        </w:rPr>
        <w:t>二、车载信息项目可持续发展</w:t>
      </w:r>
      <w:bookmarkEnd w:id="5"/>
    </w:p>
    <w:p>
      <w:pPr>
        <w:pStyle w:val="Heading2"/>
        <w:rPr>
          <w:rFonts w:ascii="仿宋" w:eastAsia="仿宋" w:hAnsi="仿宋" w:cs="仿宋" w:hint="eastAsia"/>
          <w:lang w:eastAsia="zh-CN"/>
        </w:rPr>
      </w:pPr>
      <w:bookmarkStart w:id="6" w:name="_Toc2645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信息项目中，车载信息项目团队着眼于未来，明确了可持续发展的战略方向。制定的具体可持续发展目标包括降低资源使用、采用环保技术、最大化社会效益等。这一步骤不仅有助于车载信息项目在环保和社会责任方面达到最高标准，也为未来提供了明确的指引，确保车载信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可持续实践的融入车载信息项目管理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车载信息项目管理周期。从车载信息项目规划开始，车载信息项目团队就考虑了环境和社会的因素。在执行阶段，车载信息项目团队积极推动绿色技术的应用，优化资源利用。此外，关注员工的社会责任，通过培训和沟通活动提高员工对可持续发展的认知，使他们能够在日常工作中践行可持续实践。这些举措不仅为车载信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59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扎根于车载信息项目的可持续发展理念，我们深信环保与社会责任是车载信息项目成功的关键支柱。在车载信息项目的每一步，我们都致力于通过创新和实践，履行对环境和社会的坚定责任。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团队通过引入先进的环保技术、建立高效的废物处理系统以及推动能源节约措施，积极履行环保责任。定期的环保监测和评估确保车载信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不仅致力于自身可持续发展，还注重对社会的回馈。通过支持社区车载信息项目、参与慈善事业、提供培训机会等方式，车载信息项目积极履行社会责任。与当地社区建立积极互动，关注员工的工作与生活平衡，以及员工的身心健康，是车载信息项目在社会责任层面的关键举措。这样的实践不仅增强了车载信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68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758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的技术管理特点体现在其创新导向。通过引入最先进的技术趋势和解决方案，车载信息项目致力于提升科技含量、提高质量和效率水平。这意味着我们将采用最新的工具和方法，确保车载信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车载信息项目技术管理的显著特征。通过整合不同领域的技术资源，我们实现了跨学科的协同工作。这有助于优化技术架构，提高整体效能。此外，整合性策略还促进了不同技术团队之间的紧密沟通和高效合作，确保车载信息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车载信息项目所采用的技术。通过不断优化技术方案，车载信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车载信息项目团队将在车载信息项目初期识别可能的技术风险，并采取相应的预防和应对措施。通过建立健全的风险评估机制，车载信息项目能够在实施过程中及时发现并解决潜在的技术问题，保障车载信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车载信息项目中，技术将成为车载信息项目成功的有力支持。这一深度剖析揭示了技术管理在车载信息项目实施中的关键作用，为车载信息项目的技术基础奠定了坚实的基础。</w:t>
      </w:r>
    </w:p>
    <w:p>
      <w:pPr>
        <w:pStyle w:val="Heading2"/>
        <w:ind w:firstLine="560" w:firstLineChars="200"/>
        <w:rPr>
          <w:rFonts w:ascii="仿宋" w:eastAsia="仿宋" w:hAnsi="仿宋" w:cs="仿宋" w:hint="eastAsia"/>
          <w:sz w:val="28"/>
          <w:lang w:eastAsia="zh-CN"/>
        </w:rPr>
      </w:pPr>
      <w:bookmarkStart w:id="10" w:name="_Toc31135"/>
      <w:r>
        <w:rPr>
          <w:rFonts w:ascii="仿宋" w:eastAsia="仿宋" w:hAnsi="仿宋" w:cs="仿宋" w:hint="eastAsia"/>
          <w:sz w:val="28"/>
          <w:lang w:eastAsia="zh-CN"/>
        </w:rPr>
        <w:t>(二)、车载信息项目工艺技术设计方案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车载信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生产经营活动方面，车载信息项目将严格按照相关行业规范要求进行组织。通过有效控制产品质量，车载信息项目将致力于为顾客提供优质的车载信息项目产品和良好的服务。这体现了车载信息项目对于生产活动合规性和质量标准的高度重视，为车载信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车载信息项目注重生态效益和清洁生产原则。车载信息项目建设将紧密结合地方特色经济发展，与社会经济发展规划和区域环境保护规划方案相协调一致。通过与当地区域自然生态系统的结合，车载信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车载信息项目产品具有多样化的客户需求和个性化的特点。因此，车载信息项目产品规格品种多样，且单批生产数量较小。为满足这一特点，车载信息项目承办单位将建设先进的柔性制造生产线。通过广泛应用柔性制造技术，车载信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车载信息项目采用的技术具有较高的技术含量和自动化水平，处于国内先进水平。这一技术选用不仅体现了对生产效率、质量和环境友好性的高标准要求，同时为车载信息项目的可持续发展奠定了坚实的基础。</w:t>
      </w:r>
    </w:p>
    <w:p>
      <w:pPr>
        <w:pStyle w:val="Heading2"/>
        <w:ind w:firstLine="560" w:firstLineChars="200"/>
        <w:rPr>
          <w:rFonts w:ascii="仿宋" w:eastAsia="仿宋" w:hAnsi="仿宋" w:cs="仿宋" w:hint="eastAsia"/>
          <w:sz w:val="28"/>
          <w:lang w:eastAsia="zh-CN"/>
        </w:rPr>
      </w:pPr>
      <w:bookmarkStart w:id="11" w:name="_Toc1951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为确保车载信息项目的高效生产和技术实施，我们制定了一套精心设计的设备选型方案，以满足车载信息项目生产、质量和环保的要求。该方案的主要特点如下：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车载信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针对车载信息项目产品的多样性和小批量生产的特点，我们将建设柔性制造生产线。通过在设备选型中考虑柔性制造技术，可以灵活应对不同产品规格和生产需求，实现生产线的高度灵活性和适应性。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242"/>
      <w:r>
        <w:rPr>
          <w:rFonts w:ascii="仿宋" w:eastAsia="仿宋" w:hAnsi="仿宋" w:cs="仿宋" w:hint="eastAsia"/>
          <w:sz w:val="28"/>
          <w:lang w:eastAsia="zh-CN"/>
        </w:rPr>
        <w:t>四、车载信息项目绩效评估</w:t>
      </w:r>
      <w:bookmarkEnd w:id="12"/>
    </w:p>
    <w:p>
      <w:pPr>
        <w:pStyle w:val="Heading2"/>
        <w:rPr>
          <w:rFonts w:ascii="仿宋" w:eastAsia="仿宋" w:hAnsi="仿宋" w:cs="仿宋" w:hint="eastAsia"/>
          <w:lang w:eastAsia="zh-CN"/>
        </w:rPr>
      </w:pPr>
      <w:bookmarkStart w:id="13" w:name="_Toc187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车载信息项目中，我们设计了一套全面的绩效评估指标，以确保车载信息项目的可控和成功交付。这些指标跨足车载信息项目目标、成本、进度和质量等多个维度，为我们提供了全面洞察车载信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目标达成率是我们关注的首要指标。我们设定了明确的目标，并通过定期监测和评估，迅速发现并应对潜在的目标偏差。这为车载信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成本绩效是另一个核心关注点。通过实际成本与预算成本的对比分析，我们深入了解成本差异的原因，及时调整资源分配，保持车载信息项目在经济效益方面的合理水平。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进度作为关键的绩效指标之一，得到了精心的关注。我们制定了详细的车载信息项目进度计划，并设立了进度符合度指标，确保实际进度与计划进度保持一致。这使我们能够快速发现和解决潜在的进度问题，保持车载信息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载信息项目绩效的不可或缺的一环。我们引入了一系列的质量标准和客户满意度指标，以确保车载信息项目交付的成果在质量上达到或超越预期水平。通过持续监测这些指标，我们努力提升车载信息项目整体质量水平，为车载信息项目的成功交付提供有力保障。通过这些科学且全面的绩效评估，我们能够更好地引导车载信息项目的持续改进，确保车载信息项目目标的顺利达成。</w:t>
      </w:r>
    </w:p>
    <w:p>
      <w:pPr>
        <w:pStyle w:val="Heading2"/>
        <w:ind w:firstLine="560" w:firstLineChars="200"/>
        <w:rPr>
          <w:rFonts w:ascii="仿宋" w:eastAsia="仿宋" w:hAnsi="仿宋" w:cs="仿宋" w:hint="eastAsia"/>
          <w:sz w:val="28"/>
          <w:lang w:eastAsia="zh-CN"/>
        </w:rPr>
      </w:pPr>
      <w:bookmarkStart w:id="14" w:name="_Toc2216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绩效评估是车载信息项目中的关键环节，为确保车载信息项目达到预期目标，我们采用了多层次、多维度的绩效评估方法。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载信息项目的战略目标对齐，确保每个决策和行动都与车载信息项目整体目标保持一致。团队会定期召开战略对齐会议，审视当前工作与车载信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载信息项目进度、质量、成本和风险等方面。这些指标通过数据收集和分析，为车载信息项目管理团队提供了客观的评估依据。例如，我们通过车载信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绩效评估不仅仅停留在车载信息项目内部，还考虑了车载信息项目对外部环境的影响。我们定期进行干系人满意度调查，以了解各利益相关方对车载信息项目的期望和满意度，并及时做出调整。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这种多层次、多角度的绩效评估方法，使得我们能够全面了解车载信息项目的运行状态，及时做出调整，确保车载信息项目在不断变化的环境中保持稳健前行。</w:t>
      </w:r>
    </w:p>
    <w:p>
      <w:pPr>
        <w:pStyle w:val="Heading2"/>
        <w:ind w:firstLine="560" w:firstLineChars="200"/>
        <w:rPr>
          <w:rFonts w:ascii="仿宋" w:eastAsia="仿宋" w:hAnsi="仿宋" w:cs="仿宋" w:hint="eastAsia"/>
          <w:sz w:val="28"/>
          <w:lang w:eastAsia="zh-CN"/>
        </w:rPr>
      </w:pPr>
      <w:bookmarkStart w:id="15" w:name="_Toc453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为了确保车载信息项目的有效管理和不断优化，我们采用了精心设计的绩效评估周期。这个周期旨在实现灵活、实时和全面的评估，以适应车载信息项目执行中的各种挑战。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载信息项目的不同需求，分为短期、中期和长期。短期评估关注每个迭代或工作周期，以及时发现和解决当前任务中的问题。中期评估涵盖几个迭代，深入了解整体车载信息项目的趋势和性能。长期评估则着眼于整个车载信息项目阶段，确保车载信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载信息项目管理工具和协作平台，团队成员能够随时更新和分享车载信息项目数据。这种实时性的反馈机制使我们能够及时察觉潜在问题，快速调整，保持车载信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载信息项目的决策制定密不可分。每个周期的车载信息项目回顾会议成为集体总结经验、识别问题深层次原因并找到创新解决方案的平台。这种定期的反思与调整机制使车载信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180"/>
      <w:r>
        <w:rPr>
          <w:rFonts w:ascii="仿宋" w:eastAsia="仿宋" w:hAnsi="仿宋" w:cs="仿宋" w:hint="eastAsia"/>
          <w:sz w:val="28"/>
          <w:lang w:eastAsia="zh-CN"/>
        </w:rPr>
        <w:t>五、车载信息项目建设背景及必要性分析</w:t>
      </w:r>
      <w:bookmarkEnd w:id="16"/>
    </w:p>
    <w:p>
      <w:pPr>
        <w:pStyle w:val="Heading2"/>
        <w:rPr>
          <w:rFonts w:ascii="仿宋" w:eastAsia="仿宋" w:hAnsi="仿宋" w:cs="仿宋" w:hint="eastAsia"/>
          <w:lang w:eastAsia="zh-CN"/>
        </w:rPr>
      </w:pPr>
      <w:bookmarkStart w:id="17" w:name="_Toc18153"/>
      <w:r>
        <w:rPr>
          <w:rFonts w:ascii="仿宋" w:eastAsia="仿宋" w:hAnsi="仿宋" w:cs="仿宋" w:hint="eastAsia"/>
          <w:lang w:eastAsia="zh-CN"/>
        </w:rPr>
        <w:t>(一)、车载信息项目背景分析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车载信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车载信息项目在这个潮流中的定位。同时，我们将关注行业内涌现的新兴机遇，以便车载信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车载信息项目提供了强大的发展动力。我们将聚焦于行业内最新的技术发展趋势，包括但不限于人工智能、大数据分析、物联网等领域。通过深度的技术研究，我们将确保车载信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车载信息项目发展的源泉。我们将投入更多的精力对市场需求进行深入剖析，超越表面的需求，深入挖掘潜在的市场痛点和机遇。通过对市场需求的细致了解，车载信息项目将更有针对性地设计解决方案，满足市场的多样化需求，从而更好地促进车载信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车载信息项目战略至关重要。我们将对竞争态势进行更为深入的分析，包括但不限于市场份额、产品特点、客户满意度等多个维度。通过深度的竞争分析，车载信息项目将能够更准确地把握市场脉搏，制定具有竞争力的车载信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车载信息项目的发展具有直接的影响。我们将进行更为全面的法规和政策分析，了解行业发展中的潜在法律风险和合规挑战。通过充分了解和遵守相关法规，车载信息项目将确保在法律框架内合法合规运营，为车载信息项目的稳健发展提供有力支持。</w:t>
      </w:r>
    </w:p>
    <w:p>
      <w:pPr>
        <w:pStyle w:val="Heading2"/>
        <w:ind w:firstLine="560" w:firstLineChars="200"/>
        <w:rPr>
          <w:rFonts w:ascii="仿宋" w:eastAsia="仿宋" w:hAnsi="仿宋" w:cs="仿宋" w:hint="eastAsia"/>
          <w:sz w:val="28"/>
          <w:lang w:eastAsia="zh-CN"/>
        </w:rPr>
      </w:pPr>
      <w:bookmarkStart w:id="18" w:name="_Toc27386"/>
      <w:r>
        <w:rPr>
          <w:rFonts w:ascii="仿宋" w:eastAsia="仿宋" w:hAnsi="仿宋" w:cs="仿宋" w:hint="eastAsia"/>
          <w:sz w:val="28"/>
          <w:lang w:eastAsia="zh-CN"/>
        </w:rPr>
        <w:t>(二)、车载信息项目建设必要性分析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建设的迫切性源于对行业发展趋势的深刻洞察。我们正处于一个行业变革的时代，科技创新、数字化转型成为企业发展的关键动力。车载信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信息项目建设不仅仅是为了跟上潮流，更是为了通过技术创新推动企业的持续发展。通过引入先进的技术和解决方案，车载信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车载信息项目的建设成为必然选择，通过提高产品质量、拓展服务领域，从而在竞争中获得更多的机会。车载信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车载信息项目建设的必要性体现在对客户需求更精准的满足。通过车载信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https://d.book118.com/776211241211010031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车载信息项目规划设计纲要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210382"/>
    <w:rsid w:val="382103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21124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2024-01-03T06:54:00Z</dcterms:created>
  <dcterms:modified xsi:type="dcterms:W3CDTF">2024-01-03T06:55:12Z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FF424D5FFBC944F9B6B1CA9CEB3EDD30_11</vt:lpwstr>
  </property>
  <property fmtid="{D5CDD505-2E9C-101B-9397-08002B2CF9AE}" pid="3" name="KSOProductBuildVer">
    <vt:lpwstr>2052-12.1.0.16120</vt:lpwstr>
  </property>
</Properties>
</file>