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超高分子量聚乙烯项目建议书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6" w:history="1">
        <w:r>
          <w:rPr>
            <w:rFonts w:ascii="仿宋" w:eastAsia="仿宋" w:hAnsi="仿宋" w:cs="仿宋" w:hint="eastAsia"/>
            <w:lang w:eastAsia="zh-CN"/>
          </w:rPr>
          <w:t>前言</w:t>
        </w:r>
        <w:r>
          <w:tab/>
        </w:r>
        <w:r>
          <w:fldChar w:fldCharType="begin"/>
        </w:r>
        <w:r>
          <w:instrText xml:space="preserve"> PAGEREF _Toc3516 \h </w:instrText>
        </w:r>
        <w:r>
          <w:fldChar w:fldCharType="separate"/>
        </w:r>
        <w:r>
          <w:t>3</w:t>
        </w:r>
        <w:r>
          <w:fldChar w:fldCharType="end"/>
        </w:r>
      </w:hyperlink>
    </w:p>
    <w:p>
      <w:pPr>
        <w:pStyle w:val="TOC1"/>
        <w:tabs>
          <w:tab w:val="right" w:leader="dot" w:pos="8306"/>
        </w:tabs>
      </w:pPr>
      <w:hyperlink w:anchor="_Toc24676" w:history="1">
        <w:r>
          <w:rPr>
            <w:rFonts w:ascii="仿宋" w:eastAsia="仿宋" w:hAnsi="仿宋" w:cs="仿宋" w:hint="eastAsia"/>
            <w:lang w:eastAsia="zh-CN"/>
          </w:rPr>
          <w:t>一、超高分子量聚乙烯项目建设地分析</w:t>
        </w:r>
        <w:r>
          <w:tab/>
        </w:r>
        <w:r>
          <w:fldChar w:fldCharType="begin"/>
        </w:r>
        <w:r>
          <w:instrText xml:space="preserve"> PAGEREF _Toc24676 \h </w:instrText>
        </w:r>
        <w:r>
          <w:fldChar w:fldCharType="separate"/>
        </w:r>
        <w:r>
          <w:t>3</w:t>
        </w:r>
        <w:r>
          <w:fldChar w:fldCharType="end"/>
        </w:r>
      </w:hyperlink>
    </w:p>
    <w:p>
      <w:pPr>
        <w:pStyle w:val="TOC2"/>
        <w:tabs>
          <w:tab w:val="right" w:leader="dot" w:pos="8306"/>
        </w:tabs>
      </w:pPr>
      <w:hyperlink w:anchor="_Toc21223" w:history="1">
        <w:r>
          <w:rPr>
            <w:rFonts w:ascii="仿宋" w:eastAsia="仿宋" w:hAnsi="仿宋" w:cs="仿宋" w:hint="eastAsia"/>
            <w:lang w:eastAsia="zh-CN"/>
          </w:rPr>
          <w:t>(一)、超高分子量聚乙烯项目选址原则</w:t>
        </w:r>
        <w:r>
          <w:tab/>
        </w:r>
        <w:r>
          <w:fldChar w:fldCharType="begin"/>
        </w:r>
        <w:r>
          <w:instrText xml:space="preserve"> PAGEREF _Toc21223 \h </w:instrText>
        </w:r>
        <w:r>
          <w:fldChar w:fldCharType="separate"/>
        </w:r>
        <w:r>
          <w:t>3</w:t>
        </w:r>
        <w:r>
          <w:fldChar w:fldCharType="end"/>
        </w:r>
      </w:hyperlink>
    </w:p>
    <w:p>
      <w:pPr>
        <w:pStyle w:val="TOC2"/>
        <w:tabs>
          <w:tab w:val="right" w:leader="dot" w:pos="8306"/>
        </w:tabs>
      </w:pPr>
      <w:hyperlink w:anchor="_Toc7896" w:history="1">
        <w:r>
          <w:rPr>
            <w:rFonts w:ascii="仿宋" w:eastAsia="仿宋" w:hAnsi="仿宋" w:cs="仿宋" w:hint="eastAsia"/>
            <w:lang w:eastAsia="zh-CN"/>
          </w:rPr>
          <w:t>(二)、超高分子量聚乙烯项目选址</w:t>
        </w:r>
        <w:r>
          <w:tab/>
        </w:r>
        <w:r>
          <w:fldChar w:fldCharType="begin"/>
        </w:r>
        <w:r>
          <w:instrText xml:space="preserve"> PAGEREF _Toc7896 \h </w:instrText>
        </w:r>
        <w:r>
          <w:fldChar w:fldCharType="separate"/>
        </w:r>
        <w:r>
          <w:t>4</w:t>
        </w:r>
        <w:r>
          <w:fldChar w:fldCharType="end"/>
        </w:r>
      </w:hyperlink>
    </w:p>
    <w:p>
      <w:pPr>
        <w:pStyle w:val="TOC2"/>
        <w:tabs>
          <w:tab w:val="right" w:leader="dot" w:pos="8306"/>
        </w:tabs>
      </w:pPr>
      <w:hyperlink w:anchor="_Toc26562" w:history="1">
        <w:r>
          <w:rPr>
            <w:rFonts w:ascii="仿宋" w:eastAsia="仿宋" w:hAnsi="仿宋" w:cs="仿宋" w:hint="eastAsia"/>
            <w:lang w:eastAsia="zh-CN"/>
          </w:rPr>
          <w:t>(三)、建设条件分析</w:t>
        </w:r>
        <w:r>
          <w:tab/>
        </w:r>
        <w:r>
          <w:fldChar w:fldCharType="begin"/>
        </w:r>
        <w:r>
          <w:instrText xml:space="preserve"> PAGEREF _Toc26562 \h </w:instrText>
        </w:r>
        <w:r>
          <w:fldChar w:fldCharType="separate"/>
        </w:r>
        <w:r>
          <w:t>5</w:t>
        </w:r>
        <w:r>
          <w:fldChar w:fldCharType="end"/>
        </w:r>
      </w:hyperlink>
    </w:p>
    <w:p>
      <w:pPr>
        <w:pStyle w:val="TOC2"/>
        <w:tabs>
          <w:tab w:val="right" w:leader="dot" w:pos="8306"/>
        </w:tabs>
      </w:pPr>
      <w:hyperlink w:anchor="_Toc322" w:history="1">
        <w:r>
          <w:rPr>
            <w:rFonts w:ascii="仿宋" w:eastAsia="仿宋" w:hAnsi="仿宋" w:cs="仿宋" w:hint="eastAsia"/>
            <w:lang w:eastAsia="zh-CN"/>
          </w:rPr>
          <w:t>(四)、用地控制指标</w:t>
        </w:r>
        <w:r>
          <w:tab/>
        </w:r>
        <w:r>
          <w:fldChar w:fldCharType="begin"/>
        </w:r>
        <w:r>
          <w:instrText xml:space="preserve"> PAGEREF _Toc322 \h </w:instrText>
        </w:r>
        <w:r>
          <w:fldChar w:fldCharType="separate"/>
        </w:r>
        <w:r>
          <w:t>6</w:t>
        </w:r>
        <w:r>
          <w:fldChar w:fldCharType="end"/>
        </w:r>
      </w:hyperlink>
    </w:p>
    <w:p>
      <w:pPr>
        <w:pStyle w:val="TOC2"/>
        <w:tabs>
          <w:tab w:val="right" w:leader="dot" w:pos="8306"/>
        </w:tabs>
      </w:pPr>
      <w:hyperlink w:anchor="_Toc10426" w:history="1">
        <w:r>
          <w:rPr>
            <w:rFonts w:ascii="仿宋" w:eastAsia="仿宋" w:hAnsi="仿宋" w:cs="仿宋" w:hint="eastAsia"/>
            <w:lang w:eastAsia="zh-CN"/>
          </w:rPr>
          <w:t>(五)、用地总体要求</w:t>
        </w:r>
        <w:r>
          <w:tab/>
        </w:r>
        <w:r>
          <w:fldChar w:fldCharType="begin"/>
        </w:r>
        <w:r>
          <w:instrText xml:space="preserve"> PAGEREF _Toc10426 \h </w:instrText>
        </w:r>
        <w:r>
          <w:fldChar w:fldCharType="separate"/>
        </w:r>
        <w:r>
          <w:t>7</w:t>
        </w:r>
        <w:r>
          <w:fldChar w:fldCharType="end"/>
        </w:r>
      </w:hyperlink>
    </w:p>
    <w:p>
      <w:pPr>
        <w:pStyle w:val="TOC2"/>
        <w:tabs>
          <w:tab w:val="right" w:leader="dot" w:pos="8306"/>
        </w:tabs>
      </w:pPr>
      <w:hyperlink w:anchor="_Toc9298" w:history="1">
        <w:r>
          <w:rPr>
            <w:rFonts w:ascii="仿宋" w:eastAsia="仿宋" w:hAnsi="仿宋" w:cs="仿宋" w:hint="eastAsia"/>
            <w:lang w:eastAsia="zh-CN"/>
          </w:rPr>
          <w:t>(六)、节约用地措施</w:t>
        </w:r>
        <w:r>
          <w:tab/>
        </w:r>
        <w:r>
          <w:fldChar w:fldCharType="begin"/>
        </w:r>
        <w:r>
          <w:instrText xml:space="preserve"> PAGEREF _Toc9298 \h </w:instrText>
        </w:r>
        <w:r>
          <w:fldChar w:fldCharType="separate"/>
        </w:r>
        <w:r>
          <w:t>8</w:t>
        </w:r>
        <w:r>
          <w:fldChar w:fldCharType="end"/>
        </w:r>
      </w:hyperlink>
    </w:p>
    <w:p>
      <w:pPr>
        <w:pStyle w:val="TOC2"/>
        <w:tabs>
          <w:tab w:val="right" w:leader="dot" w:pos="8306"/>
        </w:tabs>
      </w:pPr>
      <w:hyperlink w:anchor="_Toc12732" w:history="1">
        <w:r>
          <w:rPr>
            <w:rFonts w:ascii="仿宋" w:eastAsia="仿宋" w:hAnsi="仿宋" w:cs="仿宋" w:hint="eastAsia"/>
            <w:lang w:eastAsia="zh-CN"/>
          </w:rPr>
          <w:t>(七)、总图布置方案</w:t>
        </w:r>
        <w:r>
          <w:tab/>
        </w:r>
        <w:r>
          <w:fldChar w:fldCharType="begin"/>
        </w:r>
        <w:r>
          <w:instrText xml:space="preserve"> PAGEREF _Toc12732 \h </w:instrText>
        </w:r>
        <w:r>
          <w:fldChar w:fldCharType="separate"/>
        </w:r>
        <w:r>
          <w:t>9</w:t>
        </w:r>
        <w:r>
          <w:fldChar w:fldCharType="end"/>
        </w:r>
      </w:hyperlink>
    </w:p>
    <w:p>
      <w:pPr>
        <w:pStyle w:val="TOC2"/>
        <w:tabs>
          <w:tab w:val="right" w:leader="dot" w:pos="8306"/>
        </w:tabs>
      </w:pPr>
      <w:hyperlink w:anchor="_Toc18014" w:history="1">
        <w:r>
          <w:rPr>
            <w:rFonts w:ascii="仿宋" w:eastAsia="仿宋" w:hAnsi="仿宋" w:cs="仿宋" w:hint="eastAsia"/>
            <w:lang w:eastAsia="zh-CN"/>
          </w:rPr>
          <w:t>(八)、运输组成</w:t>
        </w:r>
        <w:r>
          <w:tab/>
        </w:r>
        <w:r>
          <w:fldChar w:fldCharType="begin"/>
        </w:r>
        <w:r>
          <w:instrText xml:space="preserve"> PAGEREF _Toc18014 \h </w:instrText>
        </w:r>
        <w:r>
          <w:fldChar w:fldCharType="separate"/>
        </w:r>
        <w:r>
          <w:t>11</w:t>
        </w:r>
        <w:r>
          <w:fldChar w:fldCharType="end"/>
        </w:r>
      </w:hyperlink>
    </w:p>
    <w:p>
      <w:pPr>
        <w:pStyle w:val="TOC2"/>
        <w:tabs>
          <w:tab w:val="right" w:leader="dot" w:pos="8306"/>
        </w:tabs>
      </w:pPr>
      <w:hyperlink w:anchor="_Toc22925" w:history="1">
        <w:r>
          <w:rPr>
            <w:rFonts w:ascii="仿宋" w:eastAsia="仿宋" w:hAnsi="仿宋" w:cs="仿宋" w:hint="eastAsia"/>
            <w:lang w:eastAsia="zh-CN"/>
          </w:rPr>
          <w:t>(九)、选址综合评价</w:t>
        </w:r>
        <w:r>
          <w:tab/>
        </w:r>
        <w:r>
          <w:fldChar w:fldCharType="begin"/>
        </w:r>
        <w:r>
          <w:instrText xml:space="preserve"> PAGEREF _Toc22925 \h </w:instrText>
        </w:r>
        <w:r>
          <w:fldChar w:fldCharType="separate"/>
        </w:r>
        <w:r>
          <w:t>14</w:t>
        </w:r>
        <w:r>
          <w:fldChar w:fldCharType="end"/>
        </w:r>
      </w:hyperlink>
    </w:p>
    <w:p>
      <w:pPr>
        <w:pStyle w:val="TOC1"/>
        <w:tabs>
          <w:tab w:val="right" w:leader="dot" w:pos="8306"/>
        </w:tabs>
      </w:pPr>
      <w:hyperlink w:anchor="_Toc21934" w:history="1">
        <w:r>
          <w:rPr>
            <w:rFonts w:ascii="仿宋" w:eastAsia="仿宋" w:hAnsi="仿宋" w:cs="仿宋" w:hint="eastAsia"/>
            <w:lang w:eastAsia="zh-CN"/>
          </w:rPr>
          <w:t>二、风险应对评估</w:t>
        </w:r>
        <w:r>
          <w:tab/>
        </w:r>
        <w:r>
          <w:fldChar w:fldCharType="begin"/>
        </w:r>
        <w:r>
          <w:instrText xml:space="preserve"> PAGEREF _Toc21934 \h </w:instrText>
        </w:r>
        <w:r>
          <w:fldChar w:fldCharType="separate"/>
        </w:r>
        <w:r>
          <w:t>14</w:t>
        </w:r>
        <w:r>
          <w:fldChar w:fldCharType="end"/>
        </w:r>
      </w:hyperlink>
    </w:p>
    <w:p>
      <w:pPr>
        <w:pStyle w:val="TOC2"/>
        <w:tabs>
          <w:tab w:val="right" w:leader="dot" w:pos="8306"/>
        </w:tabs>
      </w:pPr>
      <w:hyperlink w:anchor="_Toc1390" w:history="1">
        <w:r>
          <w:rPr>
            <w:rFonts w:ascii="仿宋" w:eastAsia="仿宋" w:hAnsi="仿宋" w:cs="仿宋" w:hint="eastAsia"/>
            <w:lang w:eastAsia="zh-CN"/>
          </w:rPr>
          <w:t>(一)、政策风险分析</w:t>
        </w:r>
        <w:r>
          <w:tab/>
        </w:r>
        <w:r>
          <w:fldChar w:fldCharType="begin"/>
        </w:r>
        <w:r>
          <w:instrText xml:space="preserve"> PAGEREF _Toc1390 \h </w:instrText>
        </w:r>
        <w:r>
          <w:fldChar w:fldCharType="separate"/>
        </w:r>
        <w:r>
          <w:t>14</w:t>
        </w:r>
        <w:r>
          <w:fldChar w:fldCharType="end"/>
        </w:r>
      </w:hyperlink>
    </w:p>
    <w:p>
      <w:pPr>
        <w:pStyle w:val="TOC2"/>
        <w:tabs>
          <w:tab w:val="right" w:leader="dot" w:pos="8306"/>
        </w:tabs>
      </w:pPr>
      <w:hyperlink w:anchor="_Toc31290" w:history="1">
        <w:r>
          <w:rPr>
            <w:rFonts w:ascii="仿宋" w:eastAsia="仿宋" w:hAnsi="仿宋" w:cs="仿宋" w:hint="eastAsia"/>
            <w:lang w:eastAsia="zh-CN"/>
          </w:rPr>
          <w:t>(二)、社会风险分析</w:t>
        </w:r>
        <w:r>
          <w:tab/>
        </w:r>
        <w:r>
          <w:fldChar w:fldCharType="begin"/>
        </w:r>
        <w:r>
          <w:instrText xml:space="preserve"> PAGEREF _Toc31290 \h </w:instrText>
        </w:r>
        <w:r>
          <w:fldChar w:fldCharType="separate"/>
        </w:r>
        <w:r>
          <w:t>15</w:t>
        </w:r>
        <w:r>
          <w:fldChar w:fldCharType="end"/>
        </w:r>
      </w:hyperlink>
    </w:p>
    <w:p>
      <w:pPr>
        <w:pStyle w:val="TOC2"/>
        <w:tabs>
          <w:tab w:val="right" w:leader="dot" w:pos="8306"/>
        </w:tabs>
      </w:pPr>
      <w:hyperlink w:anchor="_Toc32353" w:history="1">
        <w:r>
          <w:rPr>
            <w:rFonts w:ascii="仿宋" w:eastAsia="仿宋" w:hAnsi="仿宋" w:cs="仿宋" w:hint="eastAsia"/>
            <w:lang w:eastAsia="zh-CN"/>
          </w:rPr>
          <w:t>(三)、市场风险分析</w:t>
        </w:r>
        <w:r>
          <w:tab/>
        </w:r>
        <w:r>
          <w:fldChar w:fldCharType="begin"/>
        </w:r>
        <w:r>
          <w:instrText xml:space="preserve"> PAGEREF _Toc32353 \h </w:instrText>
        </w:r>
        <w:r>
          <w:fldChar w:fldCharType="separate"/>
        </w:r>
        <w:r>
          <w:t>15</w:t>
        </w:r>
        <w:r>
          <w:fldChar w:fldCharType="end"/>
        </w:r>
      </w:hyperlink>
    </w:p>
    <w:p>
      <w:pPr>
        <w:pStyle w:val="TOC2"/>
        <w:tabs>
          <w:tab w:val="right" w:leader="dot" w:pos="8306"/>
        </w:tabs>
      </w:pPr>
      <w:hyperlink w:anchor="_Toc15927" w:history="1">
        <w:r>
          <w:rPr>
            <w:rFonts w:ascii="仿宋" w:eastAsia="仿宋" w:hAnsi="仿宋" w:cs="仿宋" w:hint="eastAsia"/>
            <w:lang w:eastAsia="zh-CN"/>
          </w:rPr>
          <w:t>(四)、资金风险分析</w:t>
        </w:r>
        <w:r>
          <w:tab/>
        </w:r>
        <w:r>
          <w:fldChar w:fldCharType="begin"/>
        </w:r>
        <w:r>
          <w:instrText xml:space="preserve"> PAGEREF _Toc15927 \h </w:instrText>
        </w:r>
        <w:r>
          <w:fldChar w:fldCharType="separate"/>
        </w:r>
        <w:r>
          <w:t>15</w:t>
        </w:r>
        <w:r>
          <w:fldChar w:fldCharType="end"/>
        </w:r>
      </w:hyperlink>
    </w:p>
    <w:p>
      <w:pPr>
        <w:pStyle w:val="TOC2"/>
        <w:tabs>
          <w:tab w:val="right" w:leader="dot" w:pos="8306"/>
        </w:tabs>
      </w:pPr>
      <w:hyperlink w:anchor="_Toc32259" w:history="1">
        <w:r>
          <w:rPr>
            <w:rFonts w:ascii="仿宋" w:eastAsia="仿宋" w:hAnsi="仿宋" w:cs="仿宋" w:hint="eastAsia"/>
            <w:lang w:eastAsia="zh-CN"/>
          </w:rPr>
          <w:t>(五)、技术风险分析</w:t>
        </w:r>
        <w:r>
          <w:tab/>
        </w:r>
        <w:r>
          <w:fldChar w:fldCharType="begin"/>
        </w:r>
        <w:r>
          <w:instrText xml:space="preserve"> PAGEREF _Toc32259 \h </w:instrText>
        </w:r>
        <w:r>
          <w:fldChar w:fldCharType="separate"/>
        </w:r>
        <w:r>
          <w:t>15</w:t>
        </w:r>
        <w:r>
          <w:fldChar w:fldCharType="end"/>
        </w:r>
      </w:hyperlink>
    </w:p>
    <w:p>
      <w:pPr>
        <w:pStyle w:val="TOC2"/>
        <w:tabs>
          <w:tab w:val="right" w:leader="dot" w:pos="8306"/>
        </w:tabs>
      </w:pPr>
      <w:hyperlink w:anchor="_Toc21540" w:history="1">
        <w:r>
          <w:rPr>
            <w:rFonts w:ascii="仿宋" w:eastAsia="仿宋" w:hAnsi="仿宋" w:cs="仿宋" w:hint="eastAsia"/>
            <w:lang w:eastAsia="zh-CN"/>
          </w:rPr>
          <w:t>(六)、财务风险分析</w:t>
        </w:r>
        <w:r>
          <w:tab/>
        </w:r>
        <w:r>
          <w:fldChar w:fldCharType="begin"/>
        </w:r>
        <w:r>
          <w:instrText xml:space="preserve"> PAGEREF _Toc21540 \h </w:instrText>
        </w:r>
        <w:r>
          <w:fldChar w:fldCharType="separate"/>
        </w:r>
        <w:r>
          <w:t>16</w:t>
        </w:r>
        <w:r>
          <w:fldChar w:fldCharType="end"/>
        </w:r>
      </w:hyperlink>
    </w:p>
    <w:p>
      <w:pPr>
        <w:pStyle w:val="TOC2"/>
        <w:tabs>
          <w:tab w:val="right" w:leader="dot" w:pos="8306"/>
        </w:tabs>
      </w:pPr>
      <w:hyperlink w:anchor="_Toc5858" w:history="1">
        <w:r>
          <w:rPr>
            <w:rFonts w:ascii="仿宋" w:eastAsia="仿宋" w:hAnsi="仿宋" w:cs="仿宋" w:hint="eastAsia"/>
            <w:lang w:eastAsia="zh-CN"/>
          </w:rPr>
          <w:t>(七)、管理风险分析</w:t>
        </w:r>
        <w:r>
          <w:tab/>
        </w:r>
        <w:r>
          <w:fldChar w:fldCharType="begin"/>
        </w:r>
        <w:r>
          <w:instrText xml:space="preserve"> PAGEREF _Toc5858 \h </w:instrText>
        </w:r>
        <w:r>
          <w:fldChar w:fldCharType="separate"/>
        </w:r>
        <w:r>
          <w:t>16</w:t>
        </w:r>
        <w:r>
          <w:fldChar w:fldCharType="end"/>
        </w:r>
      </w:hyperlink>
    </w:p>
    <w:p>
      <w:pPr>
        <w:pStyle w:val="TOC2"/>
        <w:tabs>
          <w:tab w:val="right" w:leader="dot" w:pos="8306"/>
        </w:tabs>
      </w:pPr>
      <w:hyperlink w:anchor="_Toc11835" w:history="1">
        <w:r>
          <w:rPr>
            <w:rFonts w:ascii="仿宋" w:eastAsia="仿宋" w:hAnsi="仿宋" w:cs="仿宋" w:hint="eastAsia"/>
            <w:lang w:eastAsia="zh-CN"/>
          </w:rPr>
          <w:t>(八)、其它风险分析</w:t>
        </w:r>
        <w:r>
          <w:tab/>
        </w:r>
        <w:r>
          <w:fldChar w:fldCharType="begin"/>
        </w:r>
        <w:r>
          <w:instrText xml:space="preserve"> PAGEREF _Toc11835 \h </w:instrText>
        </w:r>
        <w:r>
          <w:fldChar w:fldCharType="separate"/>
        </w:r>
        <w:r>
          <w:t>16</w:t>
        </w:r>
        <w:r>
          <w:fldChar w:fldCharType="end"/>
        </w:r>
      </w:hyperlink>
    </w:p>
    <w:p>
      <w:pPr>
        <w:pStyle w:val="TOC1"/>
        <w:tabs>
          <w:tab w:val="right" w:leader="dot" w:pos="8306"/>
        </w:tabs>
      </w:pPr>
      <w:hyperlink w:anchor="_Toc31909" w:history="1">
        <w:r>
          <w:rPr>
            <w:rFonts w:ascii="仿宋" w:eastAsia="仿宋" w:hAnsi="仿宋" w:cs="仿宋" w:hint="eastAsia"/>
            <w:lang w:eastAsia="zh-CN"/>
          </w:rPr>
          <w:t>三、工艺先进性</w:t>
        </w:r>
        <w:r>
          <w:tab/>
        </w:r>
        <w:r>
          <w:fldChar w:fldCharType="begin"/>
        </w:r>
        <w:r>
          <w:instrText xml:space="preserve"> PAGEREF _Toc31909 \h </w:instrText>
        </w:r>
        <w:r>
          <w:fldChar w:fldCharType="separate"/>
        </w:r>
        <w:r>
          <w:t>17</w:t>
        </w:r>
        <w:r>
          <w:fldChar w:fldCharType="end"/>
        </w:r>
      </w:hyperlink>
    </w:p>
    <w:p>
      <w:pPr>
        <w:pStyle w:val="TOC2"/>
        <w:tabs>
          <w:tab w:val="right" w:leader="dot" w:pos="8306"/>
        </w:tabs>
      </w:pPr>
      <w:hyperlink w:anchor="_Toc31346" w:history="1">
        <w:r>
          <w:rPr>
            <w:rFonts w:ascii="仿宋" w:eastAsia="仿宋" w:hAnsi="仿宋" w:cs="仿宋" w:hint="eastAsia"/>
            <w:lang w:eastAsia="zh-CN"/>
          </w:rPr>
          <w:t>(一)、超高分子量聚乙烯项目建设期的原辅材料保障</w:t>
        </w:r>
        <w:r>
          <w:tab/>
        </w:r>
        <w:r>
          <w:fldChar w:fldCharType="begin"/>
        </w:r>
        <w:r>
          <w:instrText xml:space="preserve"> PAGEREF _Toc31346 \h </w:instrText>
        </w:r>
        <w:r>
          <w:fldChar w:fldCharType="separate"/>
        </w:r>
        <w:r>
          <w:t>17</w:t>
        </w:r>
        <w:r>
          <w:fldChar w:fldCharType="end"/>
        </w:r>
      </w:hyperlink>
    </w:p>
    <w:p>
      <w:pPr>
        <w:pStyle w:val="TOC2"/>
        <w:tabs>
          <w:tab w:val="right" w:leader="dot" w:pos="8306"/>
        </w:tabs>
      </w:pPr>
      <w:hyperlink w:anchor="_Toc4761" w:history="1">
        <w:r>
          <w:rPr>
            <w:rFonts w:ascii="仿宋" w:eastAsia="仿宋" w:hAnsi="仿宋" w:cs="仿宋" w:hint="eastAsia"/>
            <w:lang w:eastAsia="zh-CN"/>
          </w:rPr>
          <w:t>(二)、超高分子量聚乙烯项目运营期的原辅材料采购与管理</w:t>
        </w:r>
        <w:r>
          <w:tab/>
        </w:r>
        <w:r>
          <w:fldChar w:fldCharType="begin"/>
        </w:r>
        <w:r>
          <w:instrText xml:space="preserve"> PAGEREF _Toc4761 \h </w:instrText>
        </w:r>
        <w:r>
          <w:fldChar w:fldCharType="separate"/>
        </w:r>
        <w:r>
          <w:t>17</w:t>
        </w:r>
        <w:r>
          <w:fldChar w:fldCharType="end"/>
        </w:r>
      </w:hyperlink>
    </w:p>
    <w:p>
      <w:pPr>
        <w:pStyle w:val="TOC2"/>
        <w:tabs>
          <w:tab w:val="right" w:leader="dot" w:pos="8306"/>
        </w:tabs>
      </w:pPr>
      <w:hyperlink w:anchor="_Toc28525" w:history="1">
        <w:r>
          <w:rPr>
            <w:rFonts w:ascii="仿宋" w:eastAsia="仿宋" w:hAnsi="仿宋" w:cs="仿宋" w:hint="eastAsia"/>
            <w:lang w:eastAsia="zh-CN"/>
          </w:rPr>
          <w:t>(三)、技术管理的独特特色</w:t>
        </w:r>
        <w:r>
          <w:tab/>
        </w:r>
        <w:r>
          <w:fldChar w:fldCharType="begin"/>
        </w:r>
        <w:r>
          <w:instrText xml:space="preserve"> PAGEREF _Toc28525 \h </w:instrText>
        </w:r>
        <w:r>
          <w:fldChar w:fldCharType="separate"/>
        </w:r>
        <w:r>
          <w:t>19</w:t>
        </w:r>
        <w:r>
          <w:fldChar w:fldCharType="end"/>
        </w:r>
      </w:hyperlink>
    </w:p>
    <w:p>
      <w:pPr>
        <w:pStyle w:val="TOC2"/>
        <w:tabs>
          <w:tab w:val="right" w:leader="dot" w:pos="8306"/>
        </w:tabs>
      </w:pPr>
      <w:hyperlink w:anchor="_Toc6988" w:history="1">
        <w:r>
          <w:rPr>
            <w:rFonts w:ascii="仿宋" w:eastAsia="仿宋" w:hAnsi="仿宋" w:cs="仿宋" w:hint="eastAsia"/>
            <w:lang w:eastAsia="zh-CN"/>
          </w:rPr>
          <w:t>(四)、超高分子量聚乙烯项目工艺技术设计方案</w:t>
        </w:r>
        <w:r>
          <w:tab/>
        </w:r>
        <w:r>
          <w:fldChar w:fldCharType="begin"/>
        </w:r>
        <w:r>
          <w:instrText xml:space="preserve"> PAGEREF _Toc6988 \h </w:instrText>
        </w:r>
        <w:r>
          <w:fldChar w:fldCharType="separate"/>
        </w:r>
        <w:r>
          <w:t>21</w:t>
        </w:r>
        <w:r>
          <w:fldChar w:fldCharType="end"/>
        </w:r>
      </w:hyperlink>
    </w:p>
    <w:p>
      <w:pPr>
        <w:pStyle w:val="TOC2"/>
        <w:tabs>
          <w:tab w:val="right" w:leader="dot" w:pos="8306"/>
        </w:tabs>
      </w:pPr>
      <w:hyperlink w:anchor="_Toc31245" w:history="1">
        <w:r>
          <w:rPr>
            <w:rFonts w:ascii="仿宋" w:eastAsia="仿宋" w:hAnsi="仿宋" w:cs="仿宋" w:hint="eastAsia"/>
            <w:lang w:eastAsia="zh-CN"/>
          </w:rPr>
          <w:t>(五)、设备选型的智能化方案</w:t>
        </w:r>
        <w:r>
          <w:tab/>
        </w:r>
        <w:r>
          <w:fldChar w:fldCharType="begin"/>
        </w:r>
        <w:r>
          <w:instrText xml:space="preserve"> PAGEREF _Toc31245 \h </w:instrText>
        </w:r>
        <w:r>
          <w:fldChar w:fldCharType="separate"/>
        </w:r>
        <w:r>
          <w:t>21</w:t>
        </w:r>
        <w:r>
          <w:fldChar w:fldCharType="end"/>
        </w:r>
      </w:hyperlink>
    </w:p>
    <w:p>
      <w:pPr>
        <w:pStyle w:val="TOC1"/>
        <w:tabs>
          <w:tab w:val="right" w:leader="dot" w:pos="8306"/>
        </w:tabs>
      </w:pPr>
      <w:hyperlink w:anchor="_Toc31330" w:history="1">
        <w:r>
          <w:rPr>
            <w:rFonts w:ascii="仿宋" w:eastAsia="仿宋" w:hAnsi="仿宋" w:cs="仿宋" w:hint="eastAsia"/>
            <w:lang w:eastAsia="zh-CN"/>
          </w:rPr>
          <w:t>四、建设规划分析</w:t>
        </w:r>
        <w:r>
          <w:tab/>
        </w:r>
        <w:r>
          <w:fldChar w:fldCharType="begin"/>
        </w:r>
        <w:r>
          <w:instrText xml:space="preserve"> PAGEREF _Toc31330 \h </w:instrText>
        </w:r>
        <w:r>
          <w:fldChar w:fldCharType="separate"/>
        </w:r>
        <w:r>
          <w:t>23</w:t>
        </w:r>
        <w:r>
          <w:fldChar w:fldCharType="end"/>
        </w:r>
      </w:hyperlink>
    </w:p>
    <w:p>
      <w:pPr>
        <w:pStyle w:val="TOC2"/>
        <w:tabs>
          <w:tab w:val="right" w:leader="dot" w:pos="8306"/>
        </w:tabs>
      </w:pPr>
      <w:hyperlink w:anchor="_Toc6280" w:history="1">
        <w:r>
          <w:rPr>
            <w:rFonts w:ascii="仿宋" w:eastAsia="仿宋" w:hAnsi="仿宋" w:cs="仿宋" w:hint="eastAsia"/>
            <w:lang w:eastAsia="zh-CN"/>
          </w:rPr>
          <w:t>(一)、产品规划</w:t>
        </w:r>
        <w:r>
          <w:tab/>
        </w:r>
        <w:r>
          <w:fldChar w:fldCharType="begin"/>
        </w:r>
        <w:r>
          <w:instrText xml:space="preserve"> PAGEREF _Toc6280 \h </w:instrText>
        </w:r>
        <w:r>
          <w:fldChar w:fldCharType="separate"/>
        </w:r>
        <w:r>
          <w:t>23</w:t>
        </w:r>
        <w:r>
          <w:fldChar w:fldCharType="end"/>
        </w:r>
      </w:hyperlink>
    </w:p>
    <w:p>
      <w:pPr>
        <w:pStyle w:val="TOC2"/>
        <w:tabs>
          <w:tab w:val="right" w:leader="dot" w:pos="8306"/>
        </w:tabs>
      </w:pPr>
      <w:hyperlink w:anchor="_Toc16851" w:history="1">
        <w:r>
          <w:rPr>
            <w:rFonts w:ascii="仿宋" w:eastAsia="仿宋" w:hAnsi="仿宋" w:cs="仿宋" w:hint="eastAsia"/>
            <w:lang w:eastAsia="zh-CN"/>
          </w:rPr>
          <w:t>(二)、建设规模</w:t>
        </w:r>
        <w:r>
          <w:tab/>
        </w:r>
        <w:r>
          <w:fldChar w:fldCharType="begin"/>
        </w:r>
        <w:r>
          <w:instrText xml:space="preserve"> PAGEREF _Toc16851 \h </w:instrText>
        </w:r>
        <w:r>
          <w:fldChar w:fldCharType="separate"/>
        </w:r>
        <w:r>
          <w:t>24</w:t>
        </w:r>
        <w:r>
          <w:fldChar w:fldCharType="end"/>
        </w:r>
      </w:hyperlink>
    </w:p>
    <w:p>
      <w:pPr>
        <w:pStyle w:val="TOC1"/>
        <w:tabs>
          <w:tab w:val="right" w:leader="dot" w:pos="8306"/>
        </w:tabs>
      </w:pPr>
      <w:hyperlink w:anchor="_Toc22316" w:history="1">
        <w:r>
          <w:rPr>
            <w:rFonts w:ascii="仿宋" w:eastAsia="仿宋" w:hAnsi="仿宋" w:cs="仿宋" w:hint="eastAsia"/>
            <w:lang w:eastAsia="zh-CN"/>
          </w:rPr>
          <w:t>五、超高分子量聚乙烯项目落地与推广</w:t>
        </w:r>
        <w:r>
          <w:tab/>
        </w:r>
        <w:r>
          <w:fldChar w:fldCharType="begin"/>
        </w:r>
        <w:r>
          <w:instrText xml:space="preserve"> PAGEREF _Toc22316 \h </w:instrText>
        </w:r>
        <w:r>
          <w:fldChar w:fldCharType="separate"/>
        </w:r>
        <w:r>
          <w:t>24</w:t>
        </w:r>
        <w:r>
          <w:fldChar w:fldCharType="end"/>
        </w:r>
      </w:hyperlink>
    </w:p>
    <w:p>
      <w:pPr>
        <w:pStyle w:val="TOC2"/>
        <w:tabs>
          <w:tab w:val="right" w:leader="dot" w:pos="8306"/>
        </w:tabs>
      </w:pPr>
      <w:hyperlink w:anchor="_Toc20001" w:history="1">
        <w:r>
          <w:rPr>
            <w:rFonts w:ascii="仿宋" w:eastAsia="仿宋" w:hAnsi="仿宋" w:cs="仿宋" w:hint="eastAsia"/>
            <w:lang w:eastAsia="zh-CN"/>
          </w:rPr>
          <w:t>(一)、超高分子量聚乙烯项目推广计划</w:t>
        </w:r>
        <w:r>
          <w:tab/>
        </w:r>
        <w:r>
          <w:fldChar w:fldCharType="begin"/>
        </w:r>
        <w:r>
          <w:instrText xml:space="preserve"> PAGEREF _Toc20001 \h </w:instrText>
        </w:r>
        <w:r>
          <w:fldChar w:fldCharType="separate"/>
        </w:r>
        <w:r>
          <w:t>24</w:t>
        </w:r>
        <w:r>
          <w:fldChar w:fldCharType="end"/>
        </w:r>
      </w:hyperlink>
    </w:p>
    <w:p>
      <w:pPr>
        <w:pStyle w:val="TOC2"/>
        <w:tabs>
          <w:tab w:val="right" w:leader="dot" w:pos="8306"/>
        </w:tabs>
      </w:pPr>
      <w:hyperlink w:anchor="_Toc17461" w:history="1">
        <w:r>
          <w:rPr>
            <w:rFonts w:ascii="仿宋" w:eastAsia="仿宋" w:hAnsi="仿宋" w:cs="仿宋" w:hint="eastAsia"/>
            <w:lang w:eastAsia="zh-CN"/>
          </w:rPr>
          <w:t>(二)、地方政府支持与合作</w:t>
        </w:r>
        <w:r>
          <w:tab/>
        </w:r>
        <w:r>
          <w:fldChar w:fldCharType="begin"/>
        </w:r>
        <w:r>
          <w:instrText xml:space="preserve"> PAGEREF _Toc17461 \h </w:instrText>
        </w:r>
        <w:r>
          <w:fldChar w:fldCharType="separate"/>
        </w:r>
        <w:r>
          <w:t>25</w:t>
        </w:r>
        <w:r>
          <w:fldChar w:fldCharType="end"/>
        </w:r>
      </w:hyperlink>
    </w:p>
    <w:p>
      <w:pPr>
        <w:pStyle w:val="TOC2"/>
        <w:tabs>
          <w:tab w:val="right" w:leader="dot" w:pos="8306"/>
        </w:tabs>
      </w:pPr>
      <w:hyperlink w:anchor="_Toc4433" w:history="1">
        <w:r>
          <w:rPr>
            <w:rFonts w:ascii="仿宋" w:eastAsia="仿宋" w:hAnsi="仿宋" w:cs="仿宋" w:hint="eastAsia"/>
            <w:lang w:eastAsia="zh-CN"/>
          </w:rPr>
          <w:t>(三)、市场推广与品牌建设</w:t>
        </w:r>
        <w:r>
          <w:tab/>
        </w:r>
        <w:r>
          <w:fldChar w:fldCharType="begin"/>
        </w:r>
        <w:r>
          <w:instrText xml:space="preserve"> PAGEREF _Toc4433 \h </w:instrText>
        </w:r>
        <w:r>
          <w:fldChar w:fldCharType="separate"/>
        </w:r>
        <w:r>
          <w:t>26</w:t>
        </w:r>
        <w:r>
          <w:fldChar w:fldCharType="end"/>
        </w:r>
      </w:hyperlink>
    </w:p>
    <w:p>
      <w:pPr>
        <w:pStyle w:val="TOC2"/>
        <w:tabs>
          <w:tab w:val="right" w:leader="dot" w:pos="8306"/>
        </w:tabs>
      </w:pPr>
      <w:hyperlink w:anchor="_Toc7010" w:history="1">
        <w:r>
          <w:rPr>
            <w:rFonts w:ascii="仿宋" w:eastAsia="仿宋" w:hAnsi="仿宋" w:cs="仿宋" w:hint="eastAsia"/>
            <w:lang w:eastAsia="zh-CN"/>
          </w:rPr>
          <w:t>(四)、社会参与与共享机制</w:t>
        </w:r>
        <w:r>
          <w:tab/>
        </w:r>
        <w:r>
          <w:fldChar w:fldCharType="begin"/>
        </w:r>
        <w:r>
          <w:instrText xml:space="preserve"> PAGEREF _Toc7010 \h </w:instrText>
        </w:r>
        <w:r>
          <w:fldChar w:fldCharType="separate"/>
        </w:r>
        <w:r>
          <w:t>27</w:t>
        </w:r>
        <w:r>
          <w:fldChar w:fldCharType="end"/>
        </w:r>
      </w:hyperlink>
    </w:p>
    <w:p>
      <w:pPr>
        <w:pStyle w:val="TOC1"/>
        <w:tabs>
          <w:tab w:val="right" w:leader="dot" w:pos="8306"/>
        </w:tabs>
      </w:pPr>
      <w:hyperlink w:anchor="_Toc27313" w:history="1">
        <w:r>
          <w:rPr>
            <w:rFonts w:ascii="仿宋" w:eastAsia="仿宋" w:hAnsi="仿宋" w:cs="仿宋" w:hint="eastAsia"/>
            <w:lang w:eastAsia="zh-CN"/>
          </w:rPr>
          <w:t>六、人员培训与发展</w:t>
        </w:r>
        <w:r>
          <w:tab/>
        </w:r>
        <w:r>
          <w:fldChar w:fldCharType="begin"/>
        </w:r>
        <w:r>
          <w:instrText xml:space="preserve"> PAGEREF _Toc27313 \h </w:instrText>
        </w:r>
        <w:r>
          <w:fldChar w:fldCharType="separate"/>
        </w:r>
        <w:r>
          <w:t>28</w:t>
        </w:r>
        <w:r>
          <w:fldChar w:fldCharType="end"/>
        </w:r>
      </w:hyperlink>
    </w:p>
    <w:p>
      <w:pPr>
        <w:pStyle w:val="TOC2"/>
        <w:tabs>
          <w:tab w:val="right" w:leader="dot" w:pos="8306"/>
        </w:tabs>
      </w:pPr>
      <w:hyperlink w:anchor="_Toc12079" w:history="1">
        <w:r>
          <w:rPr>
            <w:rFonts w:ascii="仿宋" w:eastAsia="仿宋" w:hAnsi="仿宋" w:cs="仿宋" w:hint="eastAsia"/>
            <w:lang w:eastAsia="zh-CN"/>
          </w:rPr>
          <w:t>(一)、培训需求分析</w:t>
        </w:r>
        <w:r>
          <w:tab/>
        </w:r>
        <w:r>
          <w:fldChar w:fldCharType="begin"/>
        </w:r>
        <w:r>
          <w:instrText xml:space="preserve"> PAGEREF _Toc12079 \h </w:instrText>
        </w:r>
        <w:r>
          <w:fldChar w:fldCharType="separate"/>
        </w:r>
        <w:r>
          <w:t>28</w:t>
        </w:r>
        <w:r>
          <w:fldChar w:fldCharType="end"/>
        </w:r>
      </w:hyperlink>
    </w:p>
    <w:p>
      <w:pPr>
        <w:pStyle w:val="TOC2"/>
        <w:tabs>
          <w:tab w:val="right" w:leader="dot" w:pos="8306"/>
        </w:tabs>
      </w:pPr>
      <w:hyperlink w:anchor="_Toc6566" w:history="1">
        <w:r>
          <w:rPr>
            <w:rFonts w:ascii="仿宋" w:eastAsia="仿宋" w:hAnsi="仿宋" w:cs="仿宋" w:hint="eastAsia"/>
            <w:lang w:eastAsia="zh-CN"/>
          </w:rPr>
          <w:t>(二)、培训计划制定</w:t>
        </w:r>
        <w:r>
          <w:tab/>
        </w:r>
        <w:r>
          <w:fldChar w:fldCharType="begin"/>
        </w:r>
        <w:r>
          <w:instrText xml:space="preserve"> PAGEREF _Toc6566 \h </w:instrText>
        </w:r>
        <w:r>
          <w:fldChar w:fldCharType="separate"/>
        </w:r>
        <w:r>
          <w:t>29</w:t>
        </w:r>
        <w:r>
          <w:fldChar w:fldCharType="end"/>
        </w:r>
      </w:hyperlink>
    </w:p>
    <w:p>
      <w:pPr>
        <w:pStyle w:val="TOC2"/>
        <w:tabs>
          <w:tab w:val="right" w:leader="dot" w:pos="8306"/>
        </w:tabs>
      </w:pPr>
      <w:hyperlink w:anchor="_Toc1243" w:history="1">
        <w:r>
          <w:rPr>
            <w:rFonts w:ascii="仿宋" w:eastAsia="仿宋" w:hAnsi="仿宋" w:cs="仿宋" w:hint="eastAsia"/>
            <w:lang w:eastAsia="zh-CN"/>
          </w:rPr>
          <w:t>(三)、培训执行与评估</w:t>
        </w:r>
        <w:r>
          <w:tab/>
        </w:r>
        <w:r>
          <w:fldChar w:fldCharType="begin"/>
        </w:r>
        <w:r>
          <w:instrText xml:space="preserve"> PAGEREF _Toc1243 \h </w:instrText>
        </w:r>
        <w:r>
          <w:fldChar w:fldCharType="separate"/>
        </w:r>
        <w:r>
          <w:t>30</w:t>
        </w:r>
        <w:r>
          <w:fldChar w:fldCharType="end"/>
        </w:r>
      </w:hyperlink>
    </w:p>
    <w:p>
      <w:pPr>
        <w:pStyle w:val="TOC2"/>
        <w:tabs>
          <w:tab w:val="right" w:leader="dot" w:pos="8306"/>
        </w:tabs>
      </w:pPr>
      <w:hyperlink w:anchor="_Toc3101" w:history="1">
        <w:r>
          <w:rPr>
            <w:rFonts w:ascii="仿宋" w:eastAsia="仿宋" w:hAnsi="仿宋" w:cs="仿宋" w:hint="eastAsia"/>
            <w:lang w:eastAsia="zh-CN"/>
          </w:rPr>
          <w:t>(四)、员工职业发展规划</w:t>
        </w:r>
        <w:r>
          <w:tab/>
        </w:r>
        <w:r>
          <w:fldChar w:fldCharType="begin"/>
        </w:r>
        <w:r>
          <w:instrText xml:space="preserve"> PAGEREF _Toc3101 \h </w:instrText>
        </w:r>
        <w:r>
          <w:fldChar w:fldCharType="separate"/>
        </w:r>
        <w:r>
          <w:t>32</w:t>
        </w:r>
        <w:r>
          <w:fldChar w:fldCharType="end"/>
        </w:r>
      </w:hyperlink>
    </w:p>
    <w:p>
      <w:pPr>
        <w:pStyle w:val="TOC1"/>
        <w:tabs>
          <w:tab w:val="right" w:leader="dot" w:pos="8306"/>
        </w:tabs>
      </w:pPr>
      <w:hyperlink w:anchor="_Toc421" w:history="1">
        <w:r>
          <w:rPr>
            <w:rFonts w:ascii="仿宋" w:eastAsia="仿宋" w:hAnsi="仿宋" w:cs="仿宋" w:hint="eastAsia"/>
            <w:lang w:eastAsia="zh-CN"/>
          </w:rPr>
          <w:t>七、合作伙伴关系管理</w:t>
        </w:r>
        <w:r>
          <w:tab/>
        </w:r>
        <w:r>
          <w:fldChar w:fldCharType="begin"/>
        </w:r>
        <w:r>
          <w:instrText xml:space="preserve"> PAGEREF _Toc421 \h </w:instrText>
        </w:r>
        <w:r>
          <w:fldChar w:fldCharType="separate"/>
        </w:r>
        <w:r>
          <w:t>33</w:t>
        </w:r>
        <w:r>
          <w:fldChar w:fldCharType="end"/>
        </w:r>
      </w:hyperlink>
    </w:p>
    <w:p>
      <w:pPr>
        <w:pStyle w:val="TOC2"/>
        <w:tabs>
          <w:tab w:val="right" w:leader="dot" w:pos="8306"/>
        </w:tabs>
      </w:pPr>
      <w:hyperlink w:anchor="_Toc3412" w:history="1">
        <w:r>
          <w:rPr>
            <w:rFonts w:ascii="仿宋" w:eastAsia="仿宋" w:hAnsi="仿宋" w:cs="仿宋" w:hint="eastAsia"/>
            <w:lang w:eastAsia="zh-CN"/>
          </w:rPr>
          <w:t>(一)、合作伙伴选择与评估</w:t>
        </w:r>
        <w:r>
          <w:tab/>
        </w:r>
        <w:r>
          <w:fldChar w:fldCharType="begin"/>
        </w:r>
        <w:r>
          <w:instrText xml:space="preserve"> PAGEREF _Toc3412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75" w:history="1">
        <w:r>
          <w:rPr>
            <w:rFonts w:ascii="仿宋" w:eastAsia="仿宋" w:hAnsi="仿宋" w:cs="仿宋" w:hint="eastAsia"/>
            <w:lang w:eastAsia="zh-CN"/>
          </w:rPr>
          <w:t>(二)、合作伙伴协议与合同管理</w:t>
        </w:r>
        <w:r>
          <w:tab/>
        </w:r>
        <w:r>
          <w:fldChar w:fldCharType="begin"/>
        </w:r>
        <w:r>
          <w:instrText xml:space="preserve"> PAGEREF _Toc15075 \h </w:instrText>
        </w:r>
        <w:r>
          <w:fldChar w:fldCharType="separate"/>
        </w:r>
        <w:r>
          <w:t>34</w:t>
        </w:r>
        <w:r>
          <w:fldChar w:fldCharType="end"/>
        </w:r>
      </w:hyperlink>
    </w:p>
    <w:p>
      <w:pPr>
        <w:pStyle w:val="TOC2"/>
        <w:tabs>
          <w:tab w:val="right" w:leader="dot" w:pos="8306"/>
        </w:tabs>
      </w:pPr>
      <w:hyperlink w:anchor="_Toc16403" w:history="1">
        <w:r>
          <w:rPr>
            <w:rFonts w:ascii="仿宋" w:eastAsia="仿宋" w:hAnsi="仿宋" w:cs="仿宋" w:hint="eastAsia"/>
            <w:lang w:eastAsia="zh-CN"/>
          </w:rPr>
          <w:t>(三)、风险共担与利益共享机制</w:t>
        </w:r>
        <w:r>
          <w:tab/>
        </w:r>
        <w:r>
          <w:fldChar w:fldCharType="begin"/>
        </w:r>
        <w:r>
          <w:instrText xml:space="preserve"> PAGEREF _Toc16403 \h </w:instrText>
        </w:r>
        <w:r>
          <w:fldChar w:fldCharType="separate"/>
        </w:r>
        <w:r>
          <w:t>35</w:t>
        </w:r>
        <w:r>
          <w:fldChar w:fldCharType="end"/>
        </w:r>
      </w:hyperlink>
    </w:p>
    <w:p>
      <w:pPr>
        <w:pStyle w:val="TOC2"/>
        <w:tabs>
          <w:tab w:val="right" w:leader="dot" w:pos="8306"/>
        </w:tabs>
      </w:pPr>
      <w:hyperlink w:anchor="_Toc18400" w:history="1">
        <w:r>
          <w:rPr>
            <w:rFonts w:ascii="仿宋" w:eastAsia="仿宋" w:hAnsi="仿宋" w:cs="仿宋" w:hint="eastAsia"/>
            <w:lang w:eastAsia="zh-CN"/>
          </w:rPr>
          <w:t>(四)、定期合作评估与调整</w:t>
        </w:r>
        <w:r>
          <w:tab/>
        </w:r>
        <w:r>
          <w:fldChar w:fldCharType="begin"/>
        </w:r>
        <w:r>
          <w:instrText xml:space="preserve"> PAGEREF _Toc18400 \h </w:instrText>
        </w:r>
        <w:r>
          <w:fldChar w:fldCharType="separate"/>
        </w:r>
        <w:r>
          <w:t>36</w:t>
        </w:r>
        <w:r>
          <w:fldChar w:fldCharType="end"/>
        </w:r>
      </w:hyperlink>
    </w:p>
    <w:p>
      <w:pPr>
        <w:pStyle w:val="TOC1"/>
        <w:tabs>
          <w:tab w:val="right" w:leader="dot" w:pos="8306"/>
        </w:tabs>
      </w:pPr>
      <w:hyperlink w:anchor="_Toc26513" w:history="1">
        <w:r>
          <w:rPr>
            <w:rFonts w:ascii="仿宋" w:eastAsia="仿宋" w:hAnsi="仿宋" w:cs="仿宋" w:hint="eastAsia"/>
            <w:lang w:eastAsia="zh-CN"/>
          </w:rPr>
          <w:t>八、质量管理与监督</w:t>
        </w:r>
        <w:r>
          <w:tab/>
        </w:r>
        <w:r>
          <w:fldChar w:fldCharType="begin"/>
        </w:r>
        <w:r>
          <w:instrText xml:space="preserve"> PAGEREF _Toc26513 \h </w:instrText>
        </w:r>
        <w:r>
          <w:fldChar w:fldCharType="separate"/>
        </w:r>
        <w:r>
          <w:t>37</w:t>
        </w:r>
        <w:r>
          <w:fldChar w:fldCharType="end"/>
        </w:r>
      </w:hyperlink>
    </w:p>
    <w:p>
      <w:pPr>
        <w:pStyle w:val="TOC2"/>
        <w:tabs>
          <w:tab w:val="right" w:leader="dot" w:pos="8306"/>
        </w:tabs>
      </w:pPr>
      <w:hyperlink w:anchor="_Toc11175" w:history="1">
        <w:r>
          <w:rPr>
            <w:rFonts w:ascii="仿宋" w:eastAsia="仿宋" w:hAnsi="仿宋" w:cs="仿宋" w:hint="eastAsia"/>
            <w:lang w:eastAsia="zh-CN"/>
          </w:rPr>
          <w:t>(一)、质量管理原则</w:t>
        </w:r>
        <w:r>
          <w:tab/>
        </w:r>
        <w:r>
          <w:fldChar w:fldCharType="begin"/>
        </w:r>
        <w:r>
          <w:instrText xml:space="preserve"> PAGEREF _Toc11175 \h </w:instrText>
        </w:r>
        <w:r>
          <w:fldChar w:fldCharType="separate"/>
        </w:r>
        <w:r>
          <w:t>37</w:t>
        </w:r>
        <w:r>
          <w:fldChar w:fldCharType="end"/>
        </w:r>
      </w:hyperlink>
    </w:p>
    <w:p>
      <w:pPr>
        <w:pStyle w:val="TOC2"/>
        <w:tabs>
          <w:tab w:val="right" w:leader="dot" w:pos="8306"/>
        </w:tabs>
      </w:pPr>
      <w:hyperlink w:anchor="_Toc23701" w:history="1">
        <w:r>
          <w:rPr>
            <w:rFonts w:ascii="仿宋" w:eastAsia="仿宋" w:hAnsi="仿宋" w:cs="仿宋" w:hint="eastAsia"/>
            <w:lang w:eastAsia="zh-CN"/>
          </w:rPr>
          <w:t>(二)、质量控制措施</w:t>
        </w:r>
        <w:r>
          <w:tab/>
        </w:r>
        <w:r>
          <w:fldChar w:fldCharType="begin"/>
        </w:r>
        <w:r>
          <w:instrText xml:space="preserve"> PAGEREF _Toc23701 \h </w:instrText>
        </w:r>
        <w:r>
          <w:fldChar w:fldCharType="separate"/>
        </w:r>
        <w:r>
          <w:t>39</w:t>
        </w:r>
        <w:r>
          <w:fldChar w:fldCharType="end"/>
        </w:r>
      </w:hyperlink>
    </w:p>
    <w:p>
      <w:pPr>
        <w:pStyle w:val="TOC2"/>
        <w:tabs>
          <w:tab w:val="right" w:leader="dot" w:pos="8306"/>
        </w:tabs>
      </w:pPr>
      <w:hyperlink w:anchor="_Toc24101" w:history="1">
        <w:r>
          <w:rPr>
            <w:rFonts w:ascii="仿宋" w:eastAsia="仿宋" w:hAnsi="仿宋" w:cs="仿宋" w:hint="eastAsia"/>
            <w:lang w:eastAsia="zh-CN"/>
          </w:rPr>
          <w:t>(三)、监督与评估机制</w:t>
        </w:r>
        <w:r>
          <w:tab/>
        </w:r>
        <w:r>
          <w:fldChar w:fldCharType="begin"/>
        </w:r>
        <w:r>
          <w:instrText xml:space="preserve"> PAGEREF _Toc24101 \h </w:instrText>
        </w:r>
        <w:r>
          <w:fldChar w:fldCharType="separate"/>
        </w:r>
        <w:r>
          <w:t>41</w:t>
        </w:r>
        <w:r>
          <w:fldChar w:fldCharType="end"/>
        </w:r>
      </w:hyperlink>
    </w:p>
    <w:p>
      <w:pPr>
        <w:pStyle w:val="TOC2"/>
        <w:tabs>
          <w:tab w:val="right" w:leader="dot" w:pos="8306"/>
        </w:tabs>
      </w:pPr>
      <w:hyperlink w:anchor="_Toc14490" w:history="1">
        <w:r>
          <w:rPr>
            <w:rFonts w:ascii="仿宋" w:eastAsia="仿宋" w:hAnsi="仿宋" w:cs="仿宋" w:hint="eastAsia"/>
            <w:lang w:eastAsia="zh-CN"/>
          </w:rPr>
          <w:t>(四)、持续改进与反馈</w:t>
        </w:r>
        <w:r>
          <w:tab/>
        </w:r>
        <w:r>
          <w:fldChar w:fldCharType="begin"/>
        </w:r>
        <w:r>
          <w:instrText xml:space="preserve"> PAGEREF _Toc14490 \h </w:instrText>
        </w:r>
        <w:r>
          <w:fldChar w:fldCharType="separate"/>
        </w:r>
        <w:r>
          <w:t>42</w:t>
        </w:r>
        <w:r>
          <w:fldChar w:fldCharType="end"/>
        </w:r>
      </w:hyperlink>
    </w:p>
    <w:p>
      <w:pPr>
        <w:pStyle w:val="TOC1"/>
        <w:tabs>
          <w:tab w:val="right" w:leader="dot" w:pos="8306"/>
        </w:tabs>
      </w:pPr>
      <w:hyperlink w:anchor="_Toc30528" w:history="1">
        <w:r>
          <w:rPr>
            <w:rFonts w:ascii="仿宋" w:eastAsia="仿宋" w:hAnsi="仿宋" w:cs="仿宋" w:hint="eastAsia"/>
            <w:lang w:eastAsia="zh-CN"/>
          </w:rPr>
          <w:t>九、供应链管理</w:t>
        </w:r>
        <w:r>
          <w:tab/>
        </w:r>
        <w:r>
          <w:fldChar w:fldCharType="begin"/>
        </w:r>
        <w:r>
          <w:instrText xml:space="preserve"> PAGEREF _Toc30528 \h </w:instrText>
        </w:r>
        <w:r>
          <w:fldChar w:fldCharType="separate"/>
        </w:r>
        <w:r>
          <w:t>45</w:t>
        </w:r>
        <w:r>
          <w:fldChar w:fldCharType="end"/>
        </w:r>
      </w:hyperlink>
    </w:p>
    <w:p>
      <w:pPr>
        <w:pStyle w:val="TOC2"/>
        <w:tabs>
          <w:tab w:val="right" w:leader="dot" w:pos="8306"/>
        </w:tabs>
      </w:pPr>
      <w:hyperlink w:anchor="_Toc20210" w:history="1">
        <w:r>
          <w:rPr>
            <w:rFonts w:ascii="仿宋" w:eastAsia="仿宋" w:hAnsi="仿宋" w:cs="仿宋" w:hint="eastAsia"/>
            <w:lang w:eastAsia="zh-CN"/>
          </w:rPr>
          <w:t>(一)、供应链战略规划</w:t>
        </w:r>
        <w:r>
          <w:tab/>
        </w:r>
        <w:r>
          <w:fldChar w:fldCharType="begin"/>
        </w:r>
        <w:r>
          <w:instrText xml:space="preserve"> PAGEREF _Toc20210 \h </w:instrText>
        </w:r>
        <w:r>
          <w:fldChar w:fldCharType="separate"/>
        </w:r>
        <w:r>
          <w:t>45</w:t>
        </w:r>
        <w:r>
          <w:fldChar w:fldCharType="end"/>
        </w:r>
      </w:hyperlink>
    </w:p>
    <w:p>
      <w:pPr>
        <w:pStyle w:val="TOC2"/>
        <w:tabs>
          <w:tab w:val="right" w:leader="dot" w:pos="8306"/>
        </w:tabs>
      </w:pPr>
      <w:hyperlink w:anchor="_Toc21469" w:history="1">
        <w:r>
          <w:rPr>
            <w:rFonts w:ascii="仿宋" w:eastAsia="仿宋" w:hAnsi="仿宋" w:cs="仿宋" w:hint="eastAsia"/>
            <w:lang w:eastAsia="zh-CN"/>
          </w:rPr>
          <w:t>(二)、供应商选择与评估</w:t>
        </w:r>
        <w:r>
          <w:tab/>
        </w:r>
        <w:r>
          <w:fldChar w:fldCharType="begin"/>
        </w:r>
        <w:r>
          <w:instrText xml:space="preserve"> PAGEREF _Toc21469 \h </w:instrText>
        </w:r>
        <w:r>
          <w:fldChar w:fldCharType="separate"/>
        </w:r>
        <w:r>
          <w:t>46</w:t>
        </w:r>
        <w:r>
          <w:fldChar w:fldCharType="end"/>
        </w:r>
      </w:hyperlink>
    </w:p>
    <w:p>
      <w:pPr>
        <w:pStyle w:val="TOC2"/>
        <w:tabs>
          <w:tab w:val="right" w:leader="dot" w:pos="8306"/>
        </w:tabs>
      </w:pPr>
      <w:hyperlink w:anchor="_Toc3145" w:history="1">
        <w:r>
          <w:rPr>
            <w:rFonts w:ascii="仿宋" w:eastAsia="仿宋" w:hAnsi="仿宋" w:cs="仿宋" w:hint="eastAsia"/>
            <w:lang w:eastAsia="zh-CN"/>
          </w:rPr>
          <w:t>(三)、物流与库存管理</w:t>
        </w:r>
        <w:r>
          <w:tab/>
        </w:r>
        <w:r>
          <w:fldChar w:fldCharType="begin"/>
        </w:r>
        <w:r>
          <w:instrText xml:space="preserve"> PAGEREF _Toc3145 \h </w:instrText>
        </w:r>
        <w:r>
          <w:fldChar w:fldCharType="separate"/>
        </w:r>
        <w:r>
          <w:t>47</w:t>
        </w:r>
        <w:r>
          <w:fldChar w:fldCharType="end"/>
        </w:r>
      </w:hyperlink>
    </w:p>
    <w:p>
      <w:pPr>
        <w:pStyle w:val="TOC2"/>
        <w:tabs>
          <w:tab w:val="right" w:leader="dot" w:pos="8306"/>
        </w:tabs>
      </w:pPr>
      <w:hyperlink w:anchor="_Toc3053" w:history="1">
        <w:r>
          <w:rPr>
            <w:rFonts w:ascii="仿宋" w:eastAsia="仿宋" w:hAnsi="仿宋" w:cs="仿宋" w:hint="eastAsia"/>
            <w:lang w:eastAsia="zh-CN"/>
          </w:rPr>
          <w:t>(四)、供应链风险管理</w:t>
        </w:r>
        <w:r>
          <w:tab/>
        </w:r>
        <w:r>
          <w:fldChar w:fldCharType="begin"/>
        </w:r>
        <w:r>
          <w:instrText xml:space="preserve"> PAGEREF _Toc3053 \h </w:instrText>
        </w:r>
        <w:r>
          <w:fldChar w:fldCharType="separate"/>
        </w:r>
        <w:r>
          <w:t>48</w:t>
        </w:r>
        <w:r>
          <w:fldChar w:fldCharType="end"/>
        </w:r>
      </w:hyperlink>
    </w:p>
    <w:p>
      <w:pPr>
        <w:pStyle w:val="TOC1"/>
        <w:tabs>
          <w:tab w:val="right" w:leader="dot" w:pos="8306"/>
        </w:tabs>
      </w:pPr>
      <w:hyperlink w:anchor="_Toc22261" w:history="1">
        <w:r>
          <w:rPr>
            <w:rFonts w:ascii="仿宋" w:eastAsia="仿宋" w:hAnsi="仿宋" w:cs="仿宋" w:hint="eastAsia"/>
            <w:lang w:eastAsia="zh-CN"/>
          </w:rPr>
          <w:t>十、成本控制与效益提升</w:t>
        </w:r>
        <w:r>
          <w:tab/>
        </w:r>
        <w:r>
          <w:fldChar w:fldCharType="begin"/>
        </w:r>
        <w:r>
          <w:instrText xml:space="preserve"> PAGEREF _Toc22261 \h </w:instrText>
        </w:r>
        <w:r>
          <w:fldChar w:fldCharType="separate"/>
        </w:r>
        <w:r>
          <w:t>49</w:t>
        </w:r>
        <w:r>
          <w:fldChar w:fldCharType="end"/>
        </w:r>
      </w:hyperlink>
    </w:p>
    <w:p>
      <w:pPr>
        <w:pStyle w:val="TOC2"/>
        <w:tabs>
          <w:tab w:val="right" w:leader="dot" w:pos="8306"/>
        </w:tabs>
      </w:pPr>
      <w:hyperlink w:anchor="_Toc2547" w:history="1">
        <w:r>
          <w:rPr>
            <w:rFonts w:ascii="仿宋" w:eastAsia="仿宋" w:hAnsi="仿宋" w:cs="仿宋" w:hint="eastAsia"/>
            <w:lang w:eastAsia="zh-CN"/>
          </w:rPr>
          <w:t>(一)、成本核算与预算管理</w:t>
        </w:r>
        <w:r>
          <w:tab/>
        </w:r>
        <w:r>
          <w:fldChar w:fldCharType="begin"/>
        </w:r>
        <w:r>
          <w:instrText xml:space="preserve"> PAGEREF _Toc2547 \h </w:instrText>
        </w:r>
        <w:r>
          <w:fldChar w:fldCharType="separate"/>
        </w:r>
        <w:r>
          <w:t>49</w:t>
        </w:r>
        <w:r>
          <w:fldChar w:fldCharType="end"/>
        </w:r>
      </w:hyperlink>
    </w:p>
    <w:p>
      <w:pPr>
        <w:pStyle w:val="TOC2"/>
        <w:tabs>
          <w:tab w:val="right" w:leader="dot" w:pos="8306"/>
        </w:tabs>
      </w:pPr>
      <w:hyperlink w:anchor="_Toc7914" w:history="1">
        <w:r>
          <w:rPr>
            <w:rFonts w:ascii="仿宋" w:eastAsia="仿宋" w:hAnsi="仿宋" w:cs="仿宋" w:hint="eastAsia"/>
            <w:lang w:eastAsia="zh-CN"/>
          </w:rPr>
          <w:t>(二)、资源利用效率评估</w:t>
        </w:r>
        <w:r>
          <w:tab/>
        </w:r>
        <w:r>
          <w:fldChar w:fldCharType="begin"/>
        </w:r>
        <w:r>
          <w:instrText xml:space="preserve"> PAGEREF _Toc7914 \h </w:instrText>
        </w:r>
        <w:r>
          <w:fldChar w:fldCharType="separate"/>
        </w:r>
        <w:r>
          <w:t>51</w:t>
        </w:r>
        <w:r>
          <w:fldChar w:fldCharType="end"/>
        </w:r>
      </w:hyperlink>
    </w:p>
    <w:p>
      <w:pPr>
        <w:pStyle w:val="TOC2"/>
        <w:tabs>
          <w:tab w:val="right" w:leader="dot" w:pos="8306"/>
        </w:tabs>
      </w:pPr>
      <w:hyperlink w:anchor="_Toc22432" w:history="1">
        <w:r>
          <w:rPr>
            <w:rFonts w:ascii="仿宋" w:eastAsia="仿宋" w:hAnsi="仿宋" w:cs="仿宋" w:hint="eastAsia"/>
            <w:lang w:eastAsia="zh-CN"/>
          </w:rPr>
          <w:t>(三)、降本增效的具体措施</w:t>
        </w:r>
        <w:r>
          <w:tab/>
        </w:r>
        <w:r>
          <w:fldChar w:fldCharType="begin"/>
        </w:r>
        <w:r>
          <w:instrText xml:space="preserve"> PAGEREF _Toc22432 \h </w:instrText>
        </w:r>
        <w:r>
          <w:fldChar w:fldCharType="separate"/>
        </w:r>
        <w:r>
          <w:t>53</w:t>
        </w:r>
        <w:r>
          <w:fldChar w:fldCharType="end"/>
        </w:r>
      </w:hyperlink>
    </w:p>
    <w:p>
      <w:pPr>
        <w:pStyle w:val="TOC2"/>
        <w:tabs>
          <w:tab w:val="right" w:leader="dot" w:pos="8306"/>
        </w:tabs>
      </w:pPr>
      <w:hyperlink w:anchor="_Toc604" w:history="1">
        <w:r>
          <w:rPr>
            <w:rFonts w:ascii="仿宋" w:eastAsia="仿宋" w:hAnsi="仿宋" w:cs="仿宋" w:hint="eastAsia"/>
            <w:lang w:eastAsia="zh-CN"/>
          </w:rPr>
          <w:t>(四)、成本与效益的平衡策略</w:t>
        </w:r>
        <w:r>
          <w:tab/>
        </w:r>
        <w:r>
          <w:fldChar w:fldCharType="begin"/>
        </w:r>
        <w:r>
          <w:instrText xml:space="preserve"> PAGEREF _Toc604 \h </w:instrText>
        </w:r>
        <w:r>
          <w:fldChar w:fldCharType="separate"/>
        </w:r>
        <w:r>
          <w:t>55</w:t>
        </w:r>
        <w:r>
          <w:fldChar w:fldCharType="end"/>
        </w:r>
      </w:hyperlink>
    </w:p>
    <w:p>
      <w:pPr>
        <w:pStyle w:val="TOC1"/>
        <w:tabs>
          <w:tab w:val="right" w:leader="dot" w:pos="8306"/>
        </w:tabs>
      </w:pPr>
      <w:hyperlink w:anchor="_Toc4222" w:history="1">
        <w:r>
          <w:rPr>
            <w:rFonts w:ascii="仿宋" w:eastAsia="仿宋" w:hAnsi="仿宋" w:cs="仿宋" w:hint="eastAsia"/>
            <w:lang w:eastAsia="zh-CN"/>
          </w:rPr>
          <w:t>十一、危机管理与应急响应</w:t>
        </w:r>
        <w:r>
          <w:tab/>
        </w:r>
        <w:r>
          <w:fldChar w:fldCharType="begin"/>
        </w:r>
        <w:r>
          <w:instrText xml:space="preserve"> PAGEREF _Toc4222 \h </w:instrText>
        </w:r>
        <w:r>
          <w:fldChar w:fldCharType="separate"/>
        </w:r>
        <w:r>
          <w:t>56</w:t>
        </w:r>
        <w:r>
          <w:fldChar w:fldCharType="end"/>
        </w:r>
      </w:hyperlink>
    </w:p>
    <w:p>
      <w:pPr>
        <w:pStyle w:val="TOC2"/>
        <w:tabs>
          <w:tab w:val="right" w:leader="dot" w:pos="8306"/>
        </w:tabs>
      </w:pPr>
      <w:hyperlink w:anchor="_Toc21579" w:history="1">
        <w:r>
          <w:rPr>
            <w:rFonts w:ascii="仿宋" w:eastAsia="仿宋" w:hAnsi="仿宋" w:cs="仿宋" w:hint="eastAsia"/>
            <w:lang w:eastAsia="zh-CN"/>
          </w:rPr>
          <w:t>(一)、危机预警机制</w:t>
        </w:r>
        <w:r>
          <w:tab/>
        </w:r>
        <w:r>
          <w:fldChar w:fldCharType="begin"/>
        </w:r>
        <w:r>
          <w:instrText xml:space="preserve"> PAGEREF _Toc21579 \h </w:instrText>
        </w:r>
        <w:r>
          <w:fldChar w:fldCharType="separate"/>
        </w:r>
        <w:r>
          <w:t>56</w:t>
        </w:r>
        <w:r>
          <w:fldChar w:fldCharType="end"/>
        </w:r>
      </w:hyperlink>
    </w:p>
    <w:p>
      <w:pPr>
        <w:pStyle w:val="TOC2"/>
        <w:tabs>
          <w:tab w:val="right" w:leader="dot" w:pos="8306"/>
        </w:tabs>
      </w:pPr>
      <w:hyperlink w:anchor="_Toc12989" w:history="1">
        <w:r>
          <w:rPr>
            <w:rFonts w:ascii="仿宋" w:eastAsia="仿宋" w:hAnsi="仿宋" w:cs="仿宋" w:hint="eastAsia"/>
            <w:lang w:eastAsia="zh-CN"/>
          </w:rPr>
          <w:t>(二)、应急预案与演练</w:t>
        </w:r>
        <w:r>
          <w:tab/>
        </w:r>
        <w:r>
          <w:fldChar w:fldCharType="begin"/>
        </w:r>
        <w:r>
          <w:instrText xml:space="preserve"> PAGEREF _Toc12989 \h </w:instrText>
        </w:r>
        <w:r>
          <w:fldChar w:fldCharType="separate"/>
        </w:r>
        <w:r>
          <w:t>57</w:t>
        </w:r>
        <w:r>
          <w:fldChar w:fldCharType="end"/>
        </w:r>
      </w:hyperlink>
    </w:p>
    <w:p>
      <w:pPr>
        <w:pStyle w:val="TOC2"/>
        <w:tabs>
          <w:tab w:val="right" w:leader="dot" w:pos="8306"/>
        </w:tabs>
      </w:pPr>
      <w:hyperlink w:anchor="_Toc31883" w:history="1">
        <w:r>
          <w:rPr>
            <w:rFonts w:ascii="仿宋" w:eastAsia="仿宋" w:hAnsi="仿宋" w:cs="仿宋" w:hint="eastAsia"/>
            <w:lang w:eastAsia="zh-CN"/>
          </w:rPr>
          <w:t>(三)、公关与舆情管理</w:t>
        </w:r>
        <w:r>
          <w:tab/>
        </w:r>
        <w:r>
          <w:fldChar w:fldCharType="begin"/>
        </w:r>
        <w:r>
          <w:instrText xml:space="preserve"> PAGEREF _Toc31883 \h </w:instrText>
        </w:r>
        <w:r>
          <w:fldChar w:fldCharType="separate"/>
        </w:r>
        <w:r>
          <w:t>59</w:t>
        </w:r>
        <w:r>
          <w:fldChar w:fldCharType="end"/>
        </w:r>
      </w:hyperlink>
    </w:p>
    <w:p>
      <w:pPr>
        <w:pStyle w:val="TOC2"/>
        <w:tabs>
          <w:tab w:val="right" w:leader="dot" w:pos="8306"/>
        </w:tabs>
      </w:pPr>
      <w:hyperlink w:anchor="_Toc1952" w:history="1">
        <w:r>
          <w:rPr>
            <w:rFonts w:ascii="仿宋" w:eastAsia="仿宋" w:hAnsi="仿宋" w:cs="仿宋" w:hint="eastAsia"/>
            <w:lang w:eastAsia="zh-CN"/>
          </w:rPr>
          <w:t>(四)、危机后期修复与改进</w:t>
        </w:r>
        <w:r>
          <w:tab/>
        </w:r>
        <w:r>
          <w:fldChar w:fldCharType="begin"/>
        </w:r>
        <w:r>
          <w:instrText xml:space="preserve"> PAGEREF _Toc1952 \h </w:instrText>
        </w:r>
        <w:r>
          <w:fldChar w:fldCharType="separate"/>
        </w:r>
        <w:r>
          <w:t>61</w:t>
        </w:r>
        <w:r>
          <w:fldChar w:fldCharType="end"/>
        </w:r>
      </w:hyperlink>
    </w:p>
    <w:p>
      <w:pPr>
        <w:pStyle w:val="TOC1"/>
        <w:tabs>
          <w:tab w:val="right" w:leader="dot" w:pos="8306"/>
        </w:tabs>
      </w:pPr>
      <w:hyperlink w:anchor="_Toc9490" w:history="1">
        <w:r>
          <w:rPr>
            <w:rFonts w:ascii="仿宋" w:eastAsia="仿宋" w:hAnsi="仿宋" w:cs="仿宋" w:hint="eastAsia"/>
            <w:lang w:eastAsia="zh-CN"/>
          </w:rPr>
          <w:t>十二、资源有效利用与节能减排</w:t>
        </w:r>
        <w:r>
          <w:tab/>
        </w:r>
        <w:r>
          <w:fldChar w:fldCharType="begin"/>
        </w:r>
        <w:r>
          <w:instrText xml:space="preserve"> PAGEREF _Toc9490 \h </w:instrText>
        </w:r>
        <w:r>
          <w:fldChar w:fldCharType="separate"/>
        </w:r>
        <w:r>
          <w:t>63</w:t>
        </w:r>
        <w:r>
          <w:fldChar w:fldCharType="end"/>
        </w:r>
      </w:hyperlink>
    </w:p>
    <w:p>
      <w:pPr>
        <w:pStyle w:val="TOC2"/>
        <w:tabs>
          <w:tab w:val="right" w:leader="dot" w:pos="8306"/>
        </w:tabs>
      </w:pPr>
      <w:hyperlink w:anchor="_Toc26654" w:history="1">
        <w:r>
          <w:rPr>
            <w:rFonts w:ascii="仿宋" w:eastAsia="仿宋" w:hAnsi="仿宋" w:cs="仿宋" w:hint="eastAsia"/>
            <w:lang w:eastAsia="zh-CN"/>
          </w:rPr>
          <w:t>(一)、资源有效利用策略</w:t>
        </w:r>
        <w:r>
          <w:tab/>
        </w:r>
        <w:r>
          <w:fldChar w:fldCharType="begin"/>
        </w:r>
        <w:r>
          <w:instrText xml:space="preserve"> PAGEREF _Toc26654 \h </w:instrText>
        </w:r>
        <w:r>
          <w:fldChar w:fldCharType="separate"/>
        </w:r>
        <w:r>
          <w:t>63</w:t>
        </w:r>
        <w:r>
          <w:fldChar w:fldCharType="end"/>
        </w:r>
      </w:hyperlink>
    </w:p>
    <w:p>
      <w:pPr>
        <w:pStyle w:val="TOC2"/>
        <w:tabs>
          <w:tab w:val="right" w:leader="dot" w:pos="8306"/>
        </w:tabs>
      </w:pPr>
      <w:hyperlink w:anchor="_Toc1666" w:history="1">
        <w:r>
          <w:rPr>
            <w:rFonts w:ascii="仿宋" w:eastAsia="仿宋" w:hAnsi="仿宋" w:cs="仿宋" w:hint="eastAsia"/>
            <w:lang w:eastAsia="zh-CN"/>
          </w:rPr>
          <w:t>(二)、节能措施与技术应用</w:t>
        </w:r>
        <w:r>
          <w:tab/>
        </w:r>
        <w:r>
          <w:fldChar w:fldCharType="begin"/>
        </w:r>
        <w:r>
          <w:instrText xml:space="preserve"> PAGEREF _Toc1666 \h </w:instrText>
        </w:r>
        <w:r>
          <w:fldChar w:fldCharType="separate"/>
        </w:r>
        <w:r>
          <w:t>63</w:t>
        </w:r>
        <w:r>
          <w:fldChar w:fldCharType="end"/>
        </w:r>
      </w:hyperlink>
    </w:p>
    <w:p>
      <w:pPr>
        <w:pStyle w:val="TOC2"/>
        <w:tabs>
          <w:tab w:val="right" w:leader="dot" w:pos="8306"/>
        </w:tabs>
      </w:pPr>
      <w:hyperlink w:anchor="_Toc1965" w:history="1">
        <w:r>
          <w:rPr>
            <w:rFonts w:ascii="仿宋" w:eastAsia="仿宋" w:hAnsi="仿宋" w:cs="仿宋" w:hint="eastAsia"/>
            <w:lang w:eastAsia="zh-CN"/>
          </w:rPr>
          <w:t>(三)、减少排放与废弃物管理</w:t>
        </w:r>
        <w:r>
          <w:tab/>
        </w:r>
        <w:r>
          <w:fldChar w:fldCharType="begin"/>
        </w:r>
        <w:r>
          <w:instrText xml:space="preserve"> PAGEREF _Toc1965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4676"/>
      <w:r>
        <w:rPr>
          <w:rFonts w:ascii="仿宋" w:eastAsia="仿宋" w:hAnsi="仿宋" w:cs="仿宋" w:hint="eastAsia"/>
          <w:sz w:val="28"/>
          <w:lang w:eastAsia="zh-CN"/>
        </w:rPr>
        <w:t>一、超高分子量聚乙烯项目建设地分析</w:t>
      </w:r>
      <w:bookmarkEnd w:id="2"/>
    </w:p>
    <w:p>
      <w:pPr>
        <w:pStyle w:val="Heading2"/>
        <w:rPr>
          <w:rFonts w:ascii="仿宋" w:eastAsia="仿宋" w:hAnsi="仿宋" w:cs="仿宋" w:hint="eastAsia"/>
          <w:lang w:eastAsia="zh-CN"/>
        </w:rPr>
      </w:pPr>
      <w:bookmarkStart w:id="3" w:name="_Toc21223"/>
      <w:r>
        <w:rPr>
          <w:rFonts w:ascii="仿宋" w:eastAsia="仿宋" w:hAnsi="仿宋" w:cs="仿宋" w:hint="eastAsia"/>
          <w:lang w:eastAsia="zh-CN"/>
        </w:rPr>
        <w:t>(一)、超高分子量聚乙烯项目选址原则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超高分子量聚乙烯项目建设不会对周围环境造成污染，或者任何潜在的污染都将控制在国家法律和标准允许的范围内。超高分子量聚乙烯项目建设的区域将依据城市总体规划，以确保布局相对独立，便于进行科研、生产经营和管理活动。同时，超高分子量聚乙烯项目建设区域与城市建设地的联系也将得到全面考虑，以促使超高分子量聚乙烯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分子量聚乙烯项目建设方案将在满足超高分子量聚乙烯项目产品生产工艺、消防安全、环境保护卫生等要求的前提下，尽量合并建筑，以提高资源利用效率。在布置方面，将充分利用自然空间，贯彻执行“十分珍惜和合理利用土地”的基本国策，根据具体情况因地制宜，合理布置超高分子量聚乙烯项目建设，确保土地利用的合理性和可持续性。这样的超高分子量聚乙烯项目规划将确保在超高分子量聚乙烯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7896"/>
      <w:r>
        <w:rPr>
          <w:rFonts w:ascii="仿宋" w:eastAsia="仿宋" w:hAnsi="仿宋" w:cs="仿宋" w:hint="eastAsia"/>
          <w:sz w:val="28"/>
          <w:lang w:eastAsia="zh-CN"/>
        </w:rPr>
        <w:t>(二)、超高分子量聚乙烯项目选址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超高分子量聚乙烯项目选址在 xxx 产业示范园区，这一选址的决定经过了充分的论证和考量。首先，xxx 产业示范园区作为地区内产业发展的重要引擎，具备了先进的基础设施和产业配套条件，为超高分子量聚乙烯项目的顺利开展提供了有力支持。其次，该示范园区拥有便捷的交通网络和优越的地理位置，有利于原材料供应、产品流通以及人员往来，提高了超高分子量聚乙烯项目的运营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超高分子量聚乙烯项目的环保理念高度契合。选址于示范园区，不仅可以有效整合各类资源，降低超高分子量聚乙烯项目建设和运营的成本，同时也有助于提升超高分子量聚乙烯项目的整体竞争力。综合考虑产业集聚效应、交通便捷性以及生态环保等多方面因素，选址于 xxx 产业示范园区对超高分子量聚乙烯项目的可持续发展具有积极的促进作用。</w:t>
      </w:r>
    </w:p>
    <w:p>
      <w:pPr>
        <w:pStyle w:val="Heading2"/>
        <w:ind w:firstLine="560" w:firstLineChars="200"/>
        <w:rPr>
          <w:rFonts w:ascii="仿宋" w:eastAsia="仿宋" w:hAnsi="仿宋" w:cs="仿宋" w:hint="eastAsia"/>
          <w:sz w:val="28"/>
          <w:lang w:eastAsia="zh-CN"/>
        </w:rPr>
      </w:pPr>
      <w:bookmarkStart w:id="5" w:name="_Toc2656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超高分子量聚乙烯项目承办单位目前资产运营状况良好，财务管理制度健全且完善，企业财务雄厚。凭借卓越的产品质量、科学的管理模式以及灵活畅通的销售网络，该单位连年实现盈利，为超高分子量聚乙烯项目建设提供充足的计划自筹资金。当地人民政府和主管部门高度重视超高分子量聚乙烯项目建设，土地、规划、建设等管理部门提出了切实可行的实施方案和保障措施，并给予充分的认可。此外，超高分子量聚乙烯项目建设区域拥有充足的水、电、气等资源供给，足以满足超高分子量聚乙烯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超高分子量聚乙烯项目可依托超高分子量聚乙烯项目建设地成熟的公用工程、辅助工程、储运设施等富余资源，同时拥有丰富的劳动力资源和完善的社会服务体系。这将有助于加速超高分子量聚乙烯项目建设进度，降低建设成本，实现超高分子量聚乙烯项目投资的节约，提升超高分子量聚乙烯项目承办单位的综合经济效益。</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超高分子量聚乙烯项目承办单位具备一大批丰富经验的超高分子量聚乙烯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超高分子量聚乙烯项目承办单位还与多家科研院所建立了长期的合作关系，并设立了向科研开发倾斜的奖励机制，每年投入专项资金用于重点产品和关键工艺的研发奖励。这为超高分子量聚乙烯项目的科研创新提供了有力的支持。</w:t>
      </w:r>
    </w:p>
    <w:p>
      <w:pPr>
        <w:pStyle w:val="Heading2"/>
        <w:ind w:firstLine="560" w:firstLineChars="200"/>
        <w:rPr>
          <w:rFonts w:ascii="仿宋" w:eastAsia="仿宋" w:hAnsi="仿宋" w:cs="仿宋" w:hint="eastAsia"/>
          <w:sz w:val="28"/>
          <w:lang w:eastAsia="zh-CN"/>
        </w:rPr>
      </w:pPr>
      <w:bookmarkStart w:id="6" w:name="_Toc3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超高分子量聚乙烯项目选址于 xxx 产业示范园区，关于用地控制指标的规划与管理，本超高分子量聚乙烯项目将严格遵循国家和地方的相关法规和标准。用地控制指标包括但不限于以下几个方面：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超高分子量聚乙烯项目将严格按照规划建设主体工程的需要，确保建筑物基底占地面积在符合法规的范围内，以最大限度地利用土地，提高用地利用效率。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根据示范园区的总体规划，超高分子量聚乙烯项目将遵循相应的建筑密度标准，合理规划建设，保障超高分子量聚乙烯项目建设的紧凑性和高效性。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在超高分子量聚乙烯项目建设中，将注重绿化工作，确保绿化率达到或超过规划要求。通过科学合理的绿化设计，提升超高分子量聚乙烯项目周边的生态环境，使其更加宜居宜业。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超高分子量聚乙烯项目将根据规划要求，合理规划地上和地下层数，确保建设的稳定性和安全性。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其他控制要素： 根据示范园区的具体规划和相关法规，超高分子量聚乙烯项目还将遵循其他用地控制指标，如建筑线、退让线等，确保超高分子量聚乙烯项目的建设与周边环境的和谐相处。</w:t>
      </w:r>
    </w:p>
    <w:p>
      <w:pPr>
        <w:pStyle w:val="Heading2"/>
        <w:ind w:firstLine="560" w:firstLineChars="200"/>
        <w:rPr>
          <w:rFonts w:ascii="仿宋" w:eastAsia="仿宋" w:hAnsi="仿宋" w:cs="仿宋" w:hint="eastAsia"/>
          <w:sz w:val="28"/>
          <w:lang w:eastAsia="zh-CN"/>
        </w:rPr>
      </w:pPr>
      <w:bookmarkStart w:id="7" w:name="_Toc10426"/>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在本期工程超高分子量聚乙烯项目的建设规划中，涉及到一系列关键的建设指标，这些指标将有助于确保超高分子量聚乙烯项目的合理规划和高效建设。具体而言：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超高分子量聚乙烯项目的建筑系数为XXX%。该系数是对超高分子量聚乙烯项目建筑面积与用地面积的比例控制，通过设定合理的建筑系数，可以确保超高分子量聚乙烯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超高分子量聚乙烯项目的建筑容积率为XXX。该率值衡量了建筑物总体积与用地面积的比例，是规划中用来控制建筑高度和密度的关键参数。通过合理控制建筑容积率，可以在确保建筑物结构合理的同时，使超高分子量聚乙烯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超高分子量聚乙烯项目的生态品质，本期工程超高分子量聚乙烯项目将严格执行绿化覆盖率标准，目标值为XXX%。这意味着在超高分子量聚乙烯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超高分子量聚乙烯项目的固定资产投资强度为XXX万元/亩。该指标表征了每亩土地上的固定资产投资额，是评估超高分子量聚乙烯项目投资规模的重要参考。通过科学合理地控制投资强度，可以实现资金的有效利用，确保超高分子量聚乙烯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这些建设规划指标将有助于超高分子量聚乙烯项目在建设过程中充分考虑资源利用效率、环境保护、投资效益等多个方面，实现可持续发展的目标。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9298"/>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高分子量聚乙烯项目建设坚持专业化生产原则，将主要生产过程和关键工序由超高分子量聚乙烯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超高分子量聚乙烯项目采用高效的生产工艺，通过科学的设备布局，最大程度地提高生产效率，减少生产空间的浪费。这包括合理的生产流程设计，避免不必要的物料运输和仓储空间占用。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超高分子量聚乙烯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在生产过程中，超高分子量聚乙烯项目将注重资源的综合利用，减少废弃物的产生。通过回收再利用、能源回收等手段，最大化地减少对新资源的依赖，实现对土地资源的更为有效的利用。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超高分子量聚乙烯项目建设在土地资源的规划和使用上不仅注重高效性和科技性，同时保持对生态环境的尊重。这种全方位的土地资源节约措施将有助于超高分子量聚乙烯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12732"/>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在超高分子量聚乙烯项目规划中，总图布置方案是确保各个组成部分协调有序、高效运作的关键。以下是总图布置方案的主要考虑因素：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超高分子量聚乙烯项目整体布局应基于高效生产流程和员工流动，确保各功能区域之间协调有序。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引入环保设计理念，设置废弃物处理区域和环保设施，确保超高分子量聚乙烯项目对环境的影响最小化。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安排紧急设备和安全设备的布局，提高应急处理效率，确保超高分子量聚乙烯项目安全运行。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留出足够的空间，以便未来超高分子量聚乙烯项目扩建和设备更新。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总图布置方案应充分考虑以上因素，以确保超高分子量聚乙烯项目在运作中能够高效、安全、可持续地发展。该方案的设计应符合超高分子量聚乙烯项目的整体战略规划和长期发展目标。</w:t>
      </w:r>
    </w:p>
    <w:p>
      <w:pPr>
        <w:pStyle w:val="Heading2"/>
        <w:ind w:firstLine="560" w:firstLineChars="200"/>
        <w:rPr>
          <w:rFonts w:ascii="仿宋" w:eastAsia="仿宋" w:hAnsi="仿宋" w:cs="仿宋" w:hint="eastAsia"/>
          <w:sz w:val="28"/>
          <w:lang w:eastAsia="zh-CN"/>
        </w:rPr>
      </w:pPr>
      <w:bookmarkStart w:id="10" w:name="_Toc18014"/>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超高分子量聚乙烯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超高分子量聚乙烯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场外运输主要包括原材料的供给和产品的外运。远距离运输采用汽车或铁路解决，而区域内社会运输力量充足，可以满足本期工程超高分子量聚乙烯项目场外远距离运输需求。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超高分子量聚乙烯项目选址位于XXX产业示范园区，将确保运输活动对周围环境不产生污染，且不超过国家法律和标准允许的范围。超高分子量聚乙烯项目建设区域布局相对独立，便于科研、生产和管理活动，同时与建成区有便捷联系，确保超高分子量聚乙烯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超高分子量聚乙烯项目建设方案将遵循土地利用的基本国策，采用因地制宜的方式进行合理布置，最大限度地减少土地利用的负面影响。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超高分子量聚乙烯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综合考虑了物流系统的整体设计、运输安全、环保和社会影响、运输成本优化等方面，超高分子量聚乙烯项目将致力于打造高效、安全、环保的物流体系，以支持超高分子量聚乙烯项目的顺利实施和可持续发展。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925"/>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超高分子量聚乙烯项目选址地理位置优越，交通便利，具有显著的区位优势。该地区通讯便捷，水资源丰富，能源供应充足，这为超高分子量聚乙烯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21934"/>
      <w:r>
        <w:rPr>
          <w:rFonts w:ascii="仿宋" w:eastAsia="仿宋" w:hAnsi="仿宋" w:cs="仿宋" w:hint="eastAsia"/>
          <w:sz w:val="28"/>
          <w:lang w:eastAsia="zh-CN"/>
        </w:rPr>
        <w:t>二、风险应对评估</w:t>
      </w:r>
      <w:bookmarkEnd w:id="12"/>
    </w:p>
    <w:p>
      <w:pPr>
        <w:pStyle w:val="Heading2"/>
        <w:rPr>
          <w:rFonts w:ascii="仿宋" w:eastAsia="仿宋" w:hAnsi="仿宋" w:cs="仿宋" w:hint="eastAsia"/>
          <w:lang w:eastAsia="zh-CN"/>
        </w:rPr>
      </w:pPr>
      <w:bookmarkStart w:id="13" w:name="_Toc1390"/>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分子量聚乙烯项目实施过程中，政策因素可能对超高分子量聚乙烯项目产生一定的影响。为了应对潜在的政策风险，我们将密切关注国家和地方相关政策的变化。与相关政府部门建立良好的沟通渠道，及时获取政策信息，确保超高分子量聚乙烯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4" w:name="_Toc31290"/>
      <w:r>
        <w:rPr>
          <w:rFonts w:ascii="仿宋" w:eastAsia="仿宋" w:hAnsi="仿宋" w:cs="仿宋" w:hint="eastAsia"/>
          <w:sz w:val="28"/>
          <w:lang w:eastAsia="zh-CN"/>
        </w:rPr>
        <w:t>(二)、社会风险分析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5" w:name="_Toc32353"/>
      <w:r>
        <w:rPr>
          <w:rFonts w:ascii="仿宋" w:eastAsia="仿宋" w:hAnsi="仿宋" w:cs="仿宋" w:hint="eastAsia"/>
          <w:sz w:val="28"/>
          <w:lang w:eastAsia="zh-CN"/>
        </w:rPr>
        <w:t>(三)、市场风险分析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高分子量聚乙烯项目面临的重要挑战之一。我们将进行全面的市场调研，了解目标市场的需求和竞争格局。同时，制定灵活的市场推广策略，以适应市场变化。建立多层次、多元化的市场渠道，降低单一市场对超高分子量聚乙烯项目的风险影响。</w:t>
      </w:r>
    </w:p>
    <w:p>
      <w:pPr>
        <w:pStyle w:val="Heading2"/>
        <w:ind w:firstLine="560" w:firstLineChars="200"/>
        <w:rPr>
          <w:rFonts w:ascii="仿宋" w:eastAsia="仿宋" w:hAnsi="仿宋" w:cs="仿宋" w:hint="eastAsia"/>
          <w:sz w:val="28"/>
          <w:lang w:eastAsia="zh-CN"/>
        </w:rPr>
      </w:pPr>
      <w:bookmarkStart w:id="16" w:name="_Toc15927"/>
      <w:r>
        <w:rPr>
          <w:rFonts w:ascii="仿宋" w:eastAsia="仿宋" w:hAnsi="仿宋" w:cs="仿宋" w:hint="eastAsia"/>
          <w:sz w:val="28"/>
          <w:lang w:eastAsia="zh-CN"/>
        </w:rPr>
        <w:t>(四)、资金风险分析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超高分子量聚乙烯项目成功实施的基础。我们将建立健全的资金管理制度，定期进行资金流量分析，确保超高分子量聚乙烯项目运营资金的充足。与金融机构建立良好的合作关系，提前制定应对资金紧张的预案，以确保超高分子量聚乙烯项目的资金安全。</w:t>
      </w:r>
    </w:p>
    <w:p>
      <w:pPr>
        <w:pStyle w:val="Heading2"/>
        <w:ind w:firstLine="560" w:firstLineChars="200"/>
        <w:rPr>
          <w:rFonts w:ascii="仿宋" w:eastAsia="仿宋" w:hAnsi="仿宋" w:cs="仿宋" w:hint="eastAsia"/>
          <w:sz w:val="28"/>
          <w:lang w:eastAsia="zh-CN"/>
        </w:rPr>
      </w:pPr>
      <w:bookmarkStart w:id="17" w:name="_Toc32259"/>
      <w:r>
        <w:rPr>
          <w:rFonts w:ascii="仿宋" w:eastAsia="仿宋" w:hAnsi="仿宋" w:cs="仿宋" w:hint="eastAsia"/>
          <w:sz w:val="28"/>
          <w:lang w:eastAsia="zh-CN"/>
        </w:rPr>
        <w:t>(五)、技术风险分析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超高分子量聚乙烯项目实施中不可避免的挑战。我们将进行全面的技术评估，确保所采用的技术方案是成熟、可行的。与专业技术团队建立良好的合作关系，及时解决技术难题，确保超高分子量聚乙烯项目按计划进行。</w:t>
      </w:r>
    </w:p>
    <w:p>
      <w:pPr>
        <w:pStyle w:val="Heading2"/>
        <w:ind w:firstLine="560" w:firstLineChars="200"/>
        <w:rPr>
          <w:rFonts w:ascii="仿宋" w:eastAsia="仿宋" w:hAnsi="仿宋" w:cs="仿宋" w:hint="eastAsia"/>
          <w:sz w:val="28"/>
          <w:lang w:eastAsia="zh-CN"/>
        </w:rPr>
      </w:pPr>
      <w:bookmarkStart w:id="18" w:name="_Toc21540"/>
      <w:r>
        <w:rPr>
          <w:rFonts w:ascii="仿宋" w:eastAsia="仿宋" w:hAnsi="仿宋" w:cs="仿宋" w:hint="eastAsia"/>
          <w:sz w:val="28"/>
          <w:lang w:eastAsia="zh-CN"/>
        </w:rPr>
        <w:t>(六)、财务风险分析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超高分子量聚乙烯项目运营中需要高度重视的方面。我们将建立健全的财务管理体系，严格执行财务制度。通过多元化投资，降低财务风险集中度。及时调整财务战略，确保超高分子量聚乙烯项目财务运作的健康发展。</w:t>
      </w:r>
    </w:p>
    <w:p>
      <w:pPr>
        <w:pStyle w:val="Heading2"/>
        <w:ind w:firstLine="560" w:firstLineChars="200"/>
        <w:rPr>
          <w:rFonts w:ascii="仿宋" w:eastAsia="仿宋" w:hAnsi="仿宋" w:cs="仿宋" w:hint="eastAsia"/>
          <w:sz w:val="28"/>
          <w:lang w:eastAsia="zh-CN"/>
        </w:rPr>
      </w:pPr>
      <w:bookmarkStart w:id="19" w:name="_Toc5858"/>
      <w:r>
        <w:rPr>
          <w:rFonts w:ascii="仿宋" w:eastAsia="仿宋" w:hAnsi="仿宋" w:cs="仿宋" w:hint="eastAsia"/>
          <w:sz w:val="28"/>
          <w:lang w:eastAsia="zh-CN"/>
        </w:rPr>
        <w:t>(七)、管理风险分析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超高分子量聚乙烯项目进度管理等方面。我们将通过建设高效的管理团队，提升管理水平。建立科学的超高分子量聚乙烯项目管理体系，确保超高分子量聚乙烯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0" w:name="_Toc11835"/>
      <w:r>
        <w:rPr>
          <w:rFonts w:ascii="仿宋" w:eastAsia="仿宋" w:hAnsi="仿宋" w:cs="仿宋" w:hint="eastAsia"/>
          <w:sz w:val="28"/>
          <w:lang w:eastAsia="zh-CN"/>
        </w:rPr>
        <w:t>(八)、其它风险分析</w:t>
      </w:r>
      <w:bookmarkEnd w:id="20"/>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超高分子量聚乙烯项目实施中可能还存在其他各种意外风险，我们将建立综合的风险管理机制，及时评估、响应和应对各类潜在风险。通过建设风险管理团队，提高应对不确定性的能力。灵活调整超高分子量聚乙烯项目计划，确保超高分子量聚乙烯项目始终处于可控的状态。</w:t>
      </w:r>
    </w:p>
    <w:p>
      <w:pPr>
        <w:pStyle w:val="Heading1"/>
        <w:ind w:firstLine="560" w:firstLineChars="200"/>
        <w:rPr>
          <w:rFonts w:ascii="仿宋" w:eastAsia="仿宋" w:hAnsi="仿宋" w:cs="仿宋" w:hint="eastAsia"/>
          <w:sz w:val="28"/>
          <w:lang w:eastAsia="zh-CN"/>
        </w:rPr>
      </w:pPr>
      <w:bookmarkStart w:id="21" w:name="_Toc31909"/>
      <w:r>
        <w:rPr>
          <w:rFonts w:ascii="仿宋" w:eastAsia="仿宋" w:hAnsi="仿宋" w:cs="仿宋" w:hint="eastAsia"/>
          <w:sz w:val="28"/>
          <w:lang w:eastAsia="zh-CN"/>
        </w:rPr>
        <w:t>三、工艺先进性</w:t>
      </w:r>
      <w:bookmarkEnd w:id="21"/>
    </w:p>
    <w:p>
      <w:pPr>
        <w:pStyle w:val="Heading2"/>
        <w:rPr>
          <w:rFonts w:ascii="仿宋" w:eastAsia="仿宋" w:hAnsi="仿宋" w:cs="仿宋" w:hint="eastAsia"/>
          <w:lang w:eastAsia="zh-CN"/>
        </w:rPr>
      </w:pPr>
      <w:bookmarkStart w:id="22" w:name="_Toc31346"/>
      <w:r>
        <w:rPr>
          <w:rFonts w:ascii="仿宋" w:eastAsia="仿宋" w:hAnsi="仿宋" w:cs="仿宋" w:hint="eastAsia"/>
          <w:lang w:eastAsia="zh-CN"/>
        </w:rPr>
        <w:t>(一)、超高分子量聚乙烯项目建设期的原辅材料保障</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XX超高分子量聚乙烯项目在施工期间的原辅材料采购主要涵盖以下几个方面：钢材、木材、水泥以及各种建筑和装饰材料。超高分子量聚乙烯项目所在地周边市场拥有丰富的供应资源，有多家供货厂家和商户，能够满足超高分子量聚乙烯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超高分子量聚乙烯项目施工不可或缺的主要材料之一，涵盖结构钢、型钢等多个种类，市场上存在多家专业生产厂家，提供了多样化的选择。木材作为建筑和装饰的重要原材料，周边供应商可提供各类木材品种，以满足超高分子量聚乙烯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超高分子量聚乙烯项目所在地区有多家水泥生产厂家，保障了超高分子量聚乙烯项目对水泥的供应。此外，各种建筑及装饰材料，如砖瓦、涂料、地板等，也能在周边市场找到丰富的品种和供应商，确保超高分子量聚乙烯项目在施工过程中有足够的选择空间。</w:t>
      </w:r>
    </w:p>
    <w:p>
      <w:pPr>
        <w:pStyle w:val="Heading2"/>
        <w:ind w:firstLine="560" w:firstLineChars="200"/>
        <w:rPr>
          <w:rFonts w:ascii="仿宋" w:eastAsia="仿宋" w:hAnsi="仿宋" w:cs="仿宋" w:hint="eastAsia"/>
          <w:sz w:val="28"/>
          <w:lang w:eastAsia="zh-CN"/>
        </w:rPr>
      </w:pPr>
      <w:bookmarkStart w:id="23" w:name="_Toc4761"/>
      <w:r>
        <w:rPr>
          <w:rFonts w:ascii="仿宋" w:eastAsia="仿宋" w:hAnsi="仿宋" w:cs="仿宋" w:hint="eastAsia"/>
          <w:sz w:val="28"/>
          <w:lang w:eastAsia="zh-CN"/>
        </w:rPr>
        <w:t>(二)、超高分子量聚乙烯项目运营期的原辅材料采购与管理</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在超高分子量聚乙烯项目运营期，原辅材料的采购及管理是确保生产顺利进行和产品质量稳定的关键环节。以下是对该方面的运营策略：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超高分子量聚乙烯项目承办单位将建立健全IS09000质量管理和质量保证体系，确保物料的质量控制和管理符合国际标准。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超高分子量聚乙烯项目在建设时应确保原料来源的稳定可靠，建立长期合作关系，确保建成后原料的质量和连续供应。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4" w:name="_Toc28525"/>
      <w:r>
        <w:rPr>
          <w:rFonts w:ascii="仿宋" w:eastAsia="仿宋" w:hAnsi="仿宋" w:cs="仿宋" w:hint="eastAsia"/>
          <w:sz w:val="28"/>
          <w:lang w:eastAsia="zh-CN"/>
        </w:rPr>
        <w:t>(三)、技术管理的独特特色</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在超高分子量聚乙烯项目建设和实施阶段，我们将严格遵循环境保护和安全生产的“三同时”原则，全面贯彻环境保护、职业安全卫生、消防及节能等法律法规和相关措施。关键要求如下：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制定并执行符合环保法规的排放标准，确保超高分子量聚乙烯项目不对周边环境造成污染。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https://d.book118.com/776223210015010053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超高分子量聚乙烯项目建议书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879E3"/>
    <w:rsid w:val="2CCA2C19"/>
    <w:rsid w:val="4E3879E3"/>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7622321001501005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2024-02-18T12:51:00Z</dcterms:created>
  <dcterms:modified xsi:type="dcterms:W3CDTF">2024-02-18T12:51:34Z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59423A38F686420C9E3D2BDE2DF4F160_11</vt:lpwstr>
  </property>
  <property fmtid="{D5CDD505-2E9C-101B-9397-08002B2CF9AE}" pid="3" name="KSOProductBuildVer">
    <vt:lpwstr>2052-12.1.0.16250</vt:lpwstr>
  </property>
</Properties>
</file>