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植物稳态营养肥料项目规划设计纲要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76" w:history="1">
        <w:r>
          <w:rPr>
            <w:rFonts w:ascii="仿宋" w:eastAsia="仿宋" w:hAnsi="仿宋" w:cs="仿宋" w:hint="eastAsia"/>
            <w:lang w:eastAsia="zh-CN"/>
          </w:rPr>
          <w:t>序言</w:t>
        </w:r>
        <w:r>
          <w:tab/>
        </w:r>
        <w:r>
          <w:fldChar w:fldCharType="begin"/>
        </w:r>
        <w:r>
          <w:instrText xml:space="preserve"> PAGEREF _Toc14276 \h </w:instrText>
        </w:r>
        <w:r>
          <w:fldChar w:fldCharType="separate"/>
        </w:r>
        <w:r>
          <w:t>3</w:t>
        </w:r>
        <w:r>
          <w:fldChar w:fldCharType="end"/>
        </w:r>
      </w:hyperlink>
    </w:p>
    <w:p>
      <w:pPr>
        <w:pStyle w:val="TOC1"/>
        <w:tabs>
          <w:tab w:val="right" w:leader="dot" w:pos="8306"/>
        </w:tabs>
      </w:pPr>
      <w:hyperlink w:anchor="_Toc10107" w:history="1">
        <w:r>
          <w:rPr>
            <w:rFonts w:ascii="仿宋" w:eastAsia="仿宋" w:hAnsi="仿宋" w:cs="仿宋" w:hint="eastAsia"/>
            <w:lang w:eastAsia="zh-CN"/>
          </w:rPr>
          <w:t>一、植物稳态营养肥料项目概论</w:t>
        </w:r>
        <w:r>
          <w:tab/>
        </w:r>
        <w:r>
          <w:fldChar w:fldCharType="begin"/>
        </w:r>
        <w:r>
          <w:instrText xml:space="preserve"> PAGEREF _Toc10107 \h </w:instrText>
        </w:r>
        <w:r>
          <w:fldChar w:fldCharType="separate"/>
        </w:r>
        <w:r>
          <w:t>3</w:t>
        </w:r>
        <w:r>
          <w:fldChar w:fldCharType="end"/>
        </w:r>
      </w:hyperlink>
    </w:p>
    <w:p>
      <w:pPr>
        <w:pStyle w:val="TOC2"/>
        <w:tabs>
          <w:tab w:val="right" w:leader="dot" w:pos="8306"/>
        </w:tabs>
      </w:pPr>
      <w:hyperlink w:anchor="_Toc8772" w:history="1">
        <w:r>
          <w:rPr>
            <w:rFonts w:ascii="仿宋" w:eastAsia="仿宋" w:hAnsi="仿宋" w:cs="仿宋" w:hint="eastAsia"/>
            <w:lang w:eastAsia="zh-CN"/>
          </w:rPr>
          <w:t>(一)、植物稳态营养肥料项目概况</w:t>
        </w:r>
        <w:r>
          <w:tab/>
        </w:r>
        <w:r>
          <w:fldChar w:fldCharType="begin"/>
        </w:r>
        <w:r>
          <w:instrText xml:space="preserve"> PAGEREF _Toc8772 \h </w:instrText>
        </w:r>
        <w:r>
          <w:fldChar w:fldCharType="separate"/>
        </w:r>
        <w:r>
          <w:t>3</w:t>
        </w:r>
        <w:r>
          <w:fldChar w:fldCharType="end"/>
        </w:r>
      </w:hyperlink>
    </w:p>
    <w:p>
      <w:pPr>
        <w:pStyle w:val="TOC2"/>
        <w:tabs>
          <w:tab w:val="right" w:leader="dot" w:pos="8306"/>
        </w:tabs>
      </w:pPr>
      <w:hyperlink w:anchor="_Toc9804" w:history="1">
        <w:r>
          <w:rPr>
            <w:rFonts w:ascii="仿宋" w:eastAsia="仿宋" w:hAnsi="仿宋" w:cs="仿宋" w:hint="eastAsia"/>
            <w:lang w:eastAsia="zh-CN"/>
          </w:rPr>
          <w:t>(二)、植物稳态营养肥料项目目标</w:t>
        </w:r>
        <w:r>
          <w:tab/>
        </w:r>
        <w:r>
          <w:fldChar w:fldCharType="begin"/>
        </w:r>
        <w:r>
          <w:instrText xml:space="preserve"> PAGEREF _Toc9804 \h </w:instrText>
        </w:r>
        <w:r>
          <w:fldChar w:fldCharType="separate"/>
        </w:r>
        <w:r>
          <w:t>5</w:t>
        </w:r>
        <w:r>
          <w:fldChar w:fldCharType="end"/>
        </w:r>
      </w:hyperlink>
    </w:p>
    <w:p>
      <w:pPr>
        <w:pStyle w:val="TOC2"/>
        <w:tabs>
          <w:tab w:val="right" w:leader="dot" w:pos="8306"/>
        </w:tabs>
      </w:pPr>
      <w:hyperlink w:anchor="_Toc1657" w:history="1">
        <w:r>
          <w:rPr>
            <w:rFonts w:ascii="仿宋" w:eastAsia="仿宋" w:hAnsi="仿宋" w:cs="仿宋" w:hint="eastAsia"/>
            <w:lang w:eastAsia="zh-CN"/>
          </w:rPr>
          <w:t>(三)、植物稳态营养肥料项目提出的理由</w:t>
        </w:r>
        <w:r>
          <w:tab/>
        </w:r>
        <w:r>
          <w:fldChar w:fldCharType="begin"/>
        </w:r>
        <w:r>
          <w:instrText xml:space="preserve"> PAGEREF _Toc1657 \h </w:instrText>
        </w:r>
        <w:r>
          <w:fldChar w:fldCharType="separate"/>
        </w:r>
        <w:r>
          <w:t>6</w:t>
        </w:r>
        <w:r>
          <w:fldChar w:fldCharType="end"/>
        </w:r>
      </w:hyperlink>
    </w:p>
    <w:p>
      <w:pPr>
        <w:pStyle w:val="TOC2"/>
        <w:tabs>
          <w:tab w:val="right" w:leader="dot" w:pos="8306"/>
        </w:tabs>
      </w:pPr>
      <w:hyperlink w:anchor="_Toc1235" w:history="1">
        <w:r>
          <w:rPr>
            <w:rFonts w:ascii="仿宋" w:eastAsia="仿宋" w:hAnsi="仿宋" w:cs="仿宋" w:hint="eastAsia"/>
            <w:lang w:eastAsia="zh-CN"/>
          </w:rPr>
          <w:t>(四)、植物稳态营养肥料项目意义</w:t>
        </w:r>
        <w:r>
          <w:tab/>
        </w:r>
        <w:r>
          <w:fldChar w:fldCharType="begin"/>
        </w:r>
        <w:r>
          <w:instrText xml:space="preserve"> PAGEREF _Toc1235 \h </w:instrText>
        </w:r>
        <w:r>
          <w:fldChar w:fldCharType="separate"/>
        </w:r>
        <w:r>
          <w:t>8</w:t>
        </w:r>
        <w:r>
          <w:fldChar w:fldCharType="end"/>
        </w:r>
      </w:hyperlink>
    </w:p>
    <w:p>
      <w:pPr>
        <w:pStyle w:val="TOC2"/>
        <w:tabs>
          <w:tab w:val="right" w:leader="dot" w:pos="8306"/>
        </w:tabs>
      </w:pPr>
      <w:hyperlink w:anchor="_Toc16916" w:history="1">
        <w:r>
          <w:rPr>
            <w:rFonts w:ascii="仿宋" w:eastAsia="仿宋" w:hAnsi="仿宋" w:cs="仿宋" w:hint="eastAsia"/>
            <w:lang w:eastAsia="zh-CN"/>
          </w:rPr>
          <w:t>(五)、植物稳态营养肥料项目背景</w:t>
        </w:r>
        <w:r>
          <w:tab/>
        </w:r>
        <w:r>
          <w:fldChar w:fldCharType="begin"/>
        </w:r>
        <w:r>
          <w:instrText xml:space="preserve"> PAGEREF _Toc16916 \h </w:instrText>
        </w:r>
        <w:r>
          <w:fldChar w:fldCharType="separate"/>
        </w:r>
        <w:r>
          <w:t>9</w:t>
        </w:r>
        <w:r>
          <w:fldChar w:fldCharType="end"/>
        </w:r>
      </w:hyperlink>
    </w:p>
    <w:p>
      <w:pPr>
        <w:pStyle w:val="TOC1"/>
        <w:tabs>
          <w:tab w:val="right" w:leader="dot" w:pos="8306"/>
        </w:tabs>
      </w:pPr>
      <w:hyperlink w:anchor="_Toc25237" w:history="1">
        <w:r>
          <w:rPr>
            <w:rFonts w:ascii="仿宋" w:eastAsia="仿宋" w:hAnsi="仿宋" w:cs="仿宋" w:hint="eastAsia"/>
            <w:lang w:eastAsia="zh-CN"/>
          </w:rPr>
          <w:t>二、植物稳态营养肥料项目绩效评估</w:t>
        </w:r>
        <w:r>
          <w:tab/>
        </w:r>
        <w:r>
          <w:fldChar w:fldCharType="begin"/>
        </w:r>
        <w:r>
          <w:instrText xml:space="preserve"> PAGEREF _Toc25237 \h </w:instrText>
        </w:r>
        <w:r>
          <w:fldChar w:fldCharType="separate"/>
        </w:r>
        <w:r>
          <w:t>10</w:t>
        </w:r>
        <w:r>
          <w:fldChar w:fldCharType="end"/>
        </w:r>
      </w:hyperlink>
    </w:p>
    <w:p>
      <w:pPr>
        <w:pStyle w:val="TOC2"/>
        <w:tabs>
          <w:tab w:val="right" w:leader="dot" w:pos="8306"/>
        </w:tabs>
      </w:pPr>
      <w:hyperlink w:anchor="_Toc13493" w:history="1">
        <w:r>
          <w:rPr>
            <w:rFonts w:ascii="仿宋" w:eastAsia="仿宋" w:hAnsi="仿宋" w:cs="仿宋" w:hint="eastAsia"/>
            <w:lang w:eastAsia="zh-CN"/>
          </w:rPr>
          <w:t>(一)、绩效评估指标</w:t>
        </w:r>
        <w:r>
          <w:tab/>
        </w:r>
        <w:r>
          <w:fldChar w:fldCharType="begin"/>
        </w:r>
        <w:r>
          <w:instrText xml:space="preserve"> PAGEREF _Toc13493 \h </w:instrText>
        </w:r>
        <w:r>
          <w:fldChar w:fldCharType="separate"/>
        </w:r>
        <w:r>
          <w:t>10</w:t>
        </w:r>
        <w:r>
          <w:fldChar w:fldCharType="end"/>
        </w:r>
      </w:hyperlink>
    </w:p>
    <w:p>
      <w:pPr>
        <w:pStyle w:val="TOC2"/>
        <w:tabs>
          <w:tab w:val="right" w:leader="dot" w:pos="8306"/>
        </w:tabs>
      </w:pPr>
      <w:hyperlink w:anchor="_Toc11803" w:history="1">
        <w:r>
          <w:rPr>
            <w:rFonts w:ascii="仿宋" w:eastAsia="仿宋" w:hAnsi="仿宋" w:cs="仿宋" w:hint="eastAsia"/>
            <w:lang w:eastAsia="zh-CN"/>
          </w:rPr>
          <w:t>(二)、绩效评估方法</w:t>
        </w:r>
        <w:r>
          <w:tab/>
        </w:r>
        <w:r>
          <w:fldChar w:fldCharType="begin"/>
        </w:r>
        <w:r>
          <w:instrText xml:space="preserve"> PAGEREF _Toc11803 \h </w:instrText>
        </w:r>
        <w:r>
          <w:fldChar w:fldCharType="separate"/>
        </w:r>
        <w:r>
          <w:t>11</w:t>
        </w:r>
        <w:r>
          <w:fldChar w:fldCharType="end"/>
        </w:r>
      </w:hyperlink>
    </w:p>
    <w:p>
      <w:pPr>
        <w:pStyle w:val="TOC2"/>
        <w:tabs>
          <w:tab w:val="right" w:leader="dot" w:pos="8306"/>
        </w:tabs>
      </w:pPr>
      <w:hyperlink w:anchor="_Toc4740" w:history="1">
        <w:r>
          <w:rPr>
            <w:rFonts w:ascii="仿宋" w:eastAsia="仿宋" w:hAnsi="仿宋" w:cs="仿宋" w:hint="eastAsia"/>
            <w:lang w:eastAsia="zh-CN"/>
          </w:rPr>
          <w:t>(三)、绩效评估周期</w:t>
        </w:r>
        <w:r>
          <w:tab/>
        </w:r>
        <w:r>
          <w:fldChar w:fldCharType="begin"/>
        </w:r>
        <w:r>
          <w:instrText xml:space="preserve"> PAGEREF _Toc4740 \h </w:instrText>
        </w:r>
        <w:r>
          <w:fldChar w:fldCharType="separate"/>
        </w:r>
        <w:r>
          <w:t>12</w:t>
        </w:r>
        <w:r>
          <w:fldChar w:fldCharType="end"/>
        </w:r>
      </w:hyperlink>
    </w:p>
    <w:p>
      <w:pPr>
        <w:pStyle w:val="TOC1"/>
        <w:tabs>
          <w:tab w:val="right" w:leader="dot" w:pos="8306"/>
        </w:tabs>
      </w:pPr>
      <w:hyperlink w:anchor="_Toc21419" w:history="1">
        <w:r>
          <w:rPr>
            <w:rFonts w:ascii="仿宋" w:eastAsia="仿宋" w:hAnsi="仿宋" w:cs="仿宋" w:hint="eastAsia"/>
            <w:lang w:eastAsia="zh-CN"/>
          </w:rPr>
          <w:t>三、植物稳态营养肥料项目土建工程</w:t>
        </w:r>
        <w:r>
          <w:tab/>
        </w:r>
        <w:r>
          <w:fldChar w:fldCharType="begin"/>
        </w:r>
        <w:r>
          <w:instrText xml:space="preserve"> PAGEREF _Toc21419 \h </w:instrText>
        </w:r>
        <w:r>
          <w:fldChar w:fldCharType="separate"/>
        </w:r>
        <w:r>
          <w:t>13</w:t>
        </w:r>
        <w:r>
          <w:fldChar w:fldCharType="end"/>
        </w:r>
      </w:hyperlink>
    </w:p>
    <w:p>
      <w:pPr>
        <w:pStyle w:val="TOC2"/>
        <w:tabs>
          <w:tab w:val="right" w:leader="dot" w:pos="8306"/>
        </w:tabs>
      </w:pPr>
      <w:hyperlink w:anchor="_Toc25730" w:history="1">
        <w:r>
          <w:rPr>
            <w:rFonts w:ascii="仿宋" w:eastAsia="仿宋" w:hAnsi="仿宋" w:cs="仿宋" w:hint="eastAsia"/>
            <w:lang w:eastAsia="zh-CN"/>
          </w:rPr>
          <w:t>(一)、建筑工程设计原则</w:t>
        </w:r>
        <w:r>
          <w:tab/>
        </w:r>
        <w:r>
          <w:fldChar w:fldCharType="begin"/>
        </w:r>
        <w:r>
          <w:instrText xml:space="preserve"> PAGEREF _Toc25730 \h </w:instrText>
        </w:r>
        <w:r>
          <w:fldChar w:fldCharType="separate"/>
        </w:r>
        <w:r>
          <w:t>13</w:t>
        </w:r>
        <w:r>
          <w:fldChar w:fldCharType="end"/>
        </w:r>
      </w:hyperlink>
    </w:p>
    <w:p>
      <w:pPr>
        <w:pStyle w:val="TOC2"/>
        <w:tabs>
          <w:tab w:val="right" w:leader="dot" w:pos="8306"/>
        </w:tabs>
      </w:pPr>
      <w:hyperlink w:anchor="_Toc5833" w:history="1">
        <w:r>
          <w:rPr>
            <w:rFonts w:ascii="仿宋" w:eastAsia="仿宋" w:hAnsi="仿宋" w:cs="仿宋" w:hint="eastAsia"/>
            <w:lang w:eastAsia="zh-CN"/>
          </w:rPr>
          <w:t>(二)、土建工程设计年限及安全等级</w:t>
        </w:r>
        <w:r>
          <w:tab/>
        </w:r>
        <w:r>
          <w:fldChar w:fldCharType="begin"/>
        </w:r>
        <w:r>
          <w:instrText xml:space="preserve"> PAGEREF _Toc5833 \h </w:instrText>
        </w:r>
        <w:r>
          <w:fldChar w:fldCharType="separate"/>
        </w:r>
        <w:r>
          <w:t>14</w:t>
        </w:r>
        <w:r>
          <w:fldChar w:fldCharType="end"/>
        </w:r>
      </w:hyperlink>
    </w:p>
    <w:p>
      <w:pPr>
        <w:pStyle w:val="TOC2"/>
        <w:tabs>
          <w:tab w:val="right" w:leader="dot" w:pos="8306"/>
        </w:tabs>
      </w:pPr>
      <w:hyperlink w:anchor="_Toc27782" w:history="1">
        <w:r>
          <w:rPr>
            <w:rFonts w:ascii="仿宋" w:eastAsia="仿宋" w:hAnsi="仿宋" w:cs="仿宋" w:hint="eastAsia"/>
            <w:lang w:eastAsia="zh-CN"/>
          </w:rPr>
          <w:t>(三)、建筑工程设计总体要求</w:t>
        </w:r>
        <w:r>
          <w:tab/>
        </w:r>
        <w:r>
          <w:fldChar w:fldCharType="begin"/>
        </w:r>
        <w:r>
          <w:instrText xml:space="preserve"> PAGEREF _Toc27782 \h </w:instrText>
        </w:r>
        <w:r>
          <w:fldChar w:fldCharType="separate"/>
        </w:r>
        <w:r>
          <w:t>16</w:t>
        </w:r>
        <w:r>
          <w:fldChar w:fldCharType="end"/>
        </w:r>
      </w:hyperlink>
    </w:p>
    <w:p>
      <w:pPr>
        <w:pStyle w:val="TOC2"/>
        <w:tabs>
          <w:tab w:val="right" w:leader="dot" w:pos="8306"/>
        </w:tabs>
      </w:pPr>
      <w:hyperlink w:anchor="_Toc5320" w:history="1">
        <w:r>
          <w:rPr>
            <w:rFonts w:ascii="仿宋" w:eastAsia="仿宋" w:hAnsi="仿宋" w:cs="仿宋" w:hint="eastAsia"/>
            <w:lang w:eastAsia="zh-CN"/>
          </w:rPr>
          <w:t>(四)、土建工程建设指标</w:t>
        </w:r>
        <w:r>
          <w:tab/>
        </w:r>
        <w:r>
          <w:fldChar w:fldCharType="begin"/>
        </w:r>
        <w:r>
          <w:instrText xml:space="preserve"> PAGEREF _Toc5320 \h </w:instrText>
        </w:r>
        <w:r>
          <w:fldChar w:fldCharType="separate"/>
        </w:r>
        <w:r>
          <w:t>16</w:t>
        </w:r>
        <w:r>
          <w:fldChar w:fldCharType="end"/>
        </w:r>
      </w:hyperlink>
    </w:p>
    <w:p>
      <w:pPr>
        <w:pStyle w:val="TOC1"/>
        <w:tabs>
          <w:tab w:val="right" w:leader="dot" w:pos="8306"/>
        </w:tabs>
      </w:pPr>
      <w:hyperlink w:anchor="_Toc4610" w:history="1">
        <w:r>
          <w:rPr>
            <w:rFonts w:ascii="仿宋" w:eastAsia="仿宋" w:hAnsi="仿宋" w:cs="仿宋" w:hint="eastAsia"/>
            <w:lang w:eastAsia="zh-CN"/>
          </w:rPr>
          <w:t>四、植物稳态营养肥料项目选址可行性分析</w:t>
        </w:r>
        <w:r>
          <w:tab/>
        </w:r>
        <w:r>
          <w:fldChar w:fldCharType="begin"/>
        </w:r>
        <w:r>
          <w:instrText xml:space="preserve"> PAGEREF _Toc4610 \h </w:instrText>
        </w:r>
        <w:r>
          <w:fldChar w:fldCharType="separate"/>
        </w:r>
        <w:r>
          <w:t>17</w:t>
        </w:r>
        <w:r>
          <w:fldChar w:fldCharType="end"/>
        </w:r>
      </w:hyperlink>
    </w:p>
    <w:p>
      <w:pPr>
        <w:pStyle w:val="TOC2"/>
        <w:tabs>
          <w:tab w:val="right" w:leader="dot" w:pos="8306"/>
        </w:tabs>
      </w:pPr>
      <w:hyperlink w:anchor="_Toc8446" w:history="1">
        <w:r>
          <w:rPr>
            <w:rFonts w:ascii="仿宋" w:eastAsia="仿宋" w:hAnsi="仿宋" w:cs="仿宋" w:hint="eastAsia"/>
            <w:lang w:eastAsia="zh-CN"/>
          </w:rPr>
          <w:t>(一)、植物稳态营养肥料项目选址</w:t>
        </w:r>
        <w:r>
          <w:tab/>
        </w:r>
        <w:r>
          <w:fldChar w:fldCharType="begin"/>
        </w:r>
        <w:r>
          <w:instrText xml:space="preserve"> PAGEREF _Toc8446 \h </w:instrText>
        </w:r>
        <w:r>
          <w:fldChar w:fldCharType="separate"/>
        </w:r>
        <w:r>
          <w:t>17</w:t>
        </w:r>
        <w:r>
          <w:fldChar w:fldCharType="end"/>
        </w:r>
      </w:hyperlink>
    </w:p>
    <w:p>
      <w:pPr>
        <w:pStyle w:val="TOC2"/>
        <w:tabs>
          <w:tab w:val="right" w:leader="dot" w:pos="8306"/>
        </w:tabs>
      </w:pPr>
      <w:hyperlink w:anchor="_Toc26113" w:history="1">
        <w:r>
          <w:rPr>
            <w:rFonts w:ascii="仿宋" w:eastAsia="仿宋" w:hAnsi="仿宋" w:cs="仿宋" w:hint="eastAsia"/>
            <w:lang w:eastAsia="zh-CN"/>
          </w:rPr>
          <w:t>(二)、用地控制指标</w:t>
        </w:r>
        <w:r>
          <w:tab/>
        </w:r>
        <w:r>
          <w:fldChar w:fldCharType="begin"/>
        </w:r>
        <w:r>
          <w:instrText xml:space="preserve"> PAGEREF _Toc26113 \h </w:instrText>
        </w:r>
        <w:r>
          <w:fldChar w:fldCharType="separate"/>
        </w:r>
        <w:r>
          <w:t>17</w:t>
        </w:r>
        <w:r>
          <w:fldChar w:fldCharType="end"/>
        </w:r>
      </w:hyperlink>
    </w:p>
    <w:p>
      <w:pPr>
        <w:pStyle w:val="TOC2"/>
        <w:tabs>
          <w:tab w:val="right" w:leader="dot" w:pos="8306"/>
        </w:tabs>
      </w:pPr>
      <w:hyperlink w:anchor="_Toc28486" w:history="1">
        <w:r>
          <w:rPr>
            <w:rFonts w:ascii="仿宋" w:eastAsia="仿宋" w:hAnsi="仿宋" w:cs="仿宋" w:hint="eastAsia"/>
            <w:lang w:eastAsia="zh-CN"/>
          </w:rPr>
          <w:t>(三)、节约用地措施</w:t>
        </w:r>
        <w:r>
          <w:tab/>
        </w:r>
        <w:r>
          <w:fldChar w:fldCharType="begin"/>
        </w:r>
        <w:r>
          <w:instrText xml:space="preserve"> PAGEREF _Toc28486 \h </w:instrText>
        </w:r>
        <w:r>
          <w:fldChar w:fldCharType="separate"/>
        </w:r>
        <w:r>
          <w:t>19</w:t>
        </w:r>
        <w:r>
          <w:fldChar w:fldCharType="end"/>
        </w:r>
      </w:hyperlink>
    </w:p>
    <w:p>
      <w:pPr>
        <w:pStyle w:val="TOC2"/>
        <w:tabs>
          <w:tab w:val="right" w:leader="dot" w:pos="8306"/>
        </w:tabs>
      </w:pPr>
      <w:hyperlink w:anchor="_Toc32763" w:history="1">
        <w:r>
          <w:rPr>
            <w:rFonts w:ascii="仿宋" w:eastAsia="仿宋" w:hAnsi="仿宋" w:cs="仿宋" w:hint="eastAsia"/>
            <w:lang w:eastAsia="zh-CN"/>
          </w:rPr>
          <w:t>(四)、总图布置方案</w:t>
        </w:r>
        <w:r>
          <w:tab/>
        </w:r>
        <w:r>
          <w:fldChar w:fldCharType="begin"/>
        </w:r>
        <w:r>
          <w:instrText xml:space="preserve"> PAGEREF _Toc32763 \h </w:instrText>
        </w:r>
        <w:r>
          <w:fldChar w:fldCharType="separate"/>
        </w:r>
        <w:r>
          <w:t>20</w:t>
        </w:r>
        <w:r>
          <w:fldChar w:fldCharType="end"/>
        </w:r>
      </w:hyperlink>
    </w:p>
    <w:p>
      <w:pPr>
        <w:pStyle w:val="TOC2"/>
        <w:tabs>
          <w:tab w:val="right" w:leader="dot" w:pos="8306"/>
        </w:tabs>
      </w:pPr>
      <w:hyperlink w:anchor="_Toc26624" w:history="1">
        <w:r>
          <w:rPr>
            <w:rFonts w:ascii="仿宋" w:eastAsia="仿宋" w:hAnsi="仿宋" w:cs="仿宋" w:hint="eastAsia"/>
            <w:lang w:eastAsia="zh-CN"/>
          </w:rPr>
          <w:t>(五)、选址综合评价</w:t>
        </w:r>
        <w:r>
          <w:tab/>
        </w:r>
        <w:r>
          <w:fldChar w:fldCharType="begin"/>
        </w:r>
        <w:r>
          <w:instrText xml:space="preserve"> PAGEREF _Toc26624 \h </w:instrText>
        </w:r>
        <w:r>
          <w:fldChar w:fldCharType="separate"/>
        </w:r>
        <w:r>
          <w:t>21</w:t>
        </w:r>
        <w:r>
          <w:fldChar w:fldCharType="end"/>
        </w:r>
      </w:hyperlink>
    </w:p>
    <w:p>
      <w:pPr>
        <w:pStyle w:val="TOC1"/>
        <w:tabs>
          <w:tab w:val="right" w:leader="dot" w:pos="8306"/>
        </w:tabs>
      </w:pPr>
      <w:hyperlink w:anchor="_Toc17015" w:history="1">
        <w:r>
          <w:rPr>
            <w:rFonts w:ascii="仿宋" w:eastAsia="仿宋" w:hAnsi="仿宋" w:cs="仿宋" w:hint="eastAsia"/>
            <w:lang w:eastAsia="zh-CN"/>
          </w:rPr>
          <w:t>五、植物稳态营养肥料项目危机管理</w:t>
        </w:r>
        <w:r>
          <w:tab/>
        </w:r>
        <w:r>
          <w:fldChar w:fldCharType="begin"/>
        </w:r>
        <w:r>
          <w:instrText xml:space="preserve"> PAGEREF _Toc17015 \h </w:instrText>
        </w:r>
        <w:r>
          <w:fldChar w:fldCharType="separate"/>
        </w:r>
        <w:r>
          <w:t>22</w:t>
        </w:r>
        <w:r>
          <w:fldChar w:fldCharType="end"/>
        </w:r>
      </w:hyperlink>
    </w:p>
    <w:p>
      <w:pPr>
        <w:pStyle w:val="TOC2"/>
        <w:tabs>
          <w:tab w:val="right" w:leader="dot" w:pos="8306"/>
        </w:tabs>
      </w:pPr>
      <w:hyperlink w:anchor="_Toc6322" w:history="1">
        <w:r>
          <w:rPr>
            <w:rFonts w:ascii="仿宋" w:eastAsia="仿宋" w:hAnsi="仿宋" w:cs="仿宋" w:hint="eastAsia"/>
            <w:lang w:eastAsia="zh-CN"/>
          </w:rPr>
          <w:t>(一)、危机预警与识别</w:t>
        </w:r>
        <w:r>
          <w:tab/>
        </w:r>
        <w:r>
          <w:fldChar w:fldCharType="begin"/>
        </w:r>
        <w:r>
          <w:instrText xml:space="preserve"> PAGEREF _Toc6322 \h </w:instrText>
        </w:r>
        <w:r>
          <w:fldChar w:fldCharType="separate"/>
        </w:r>
        <w:r>
          <w:t>22</w:t>
        </w:r>
        <w:r>
          <w:fldChar w:fldCharType="end"/>
        </w:r>
      </w:hyperlink>
    </w:p>
    <w:p>
      <w:pPr>
        <w:pStyle w:val="TOC2"/>
        <w:tabs>
          <w:tab w:val="right" w:leader="dot" w:pos="8306"/>
        </w:tabs>
      </w:pPr>
      <w:hyperlink w:anchor="_Toc19858" w:history="1">
        <w:r>
          <w:rPr>
            <w:rFonts w:ascii="仿宋" w:eastAsia="仿宋" w:hAnsi="仿宋" w:cs="仿宋" w:hint="eastAsia"/>
            <w:lang w:eastAsia="zh-CN"/>
          </w:rPr>
          <w:t>(二)、危机应对与恢复</w:t>
        </w:r>
        <w:r>
          <w:tab/>
        </w:r>
        <w:r>
          <w:fldChar w:fldCharType="begin"/>
        </w:r>
        <w:r>
          <w:instrText xml:space="preserve"> PAGEREF _Toc19858 \h </w:instrText>
        </w:r>
        <w:r>
          <w:fldChar w:fldCharType="separate"/>
        </w:r>
        <w:r>
          <w:t>23</w:t>
        </w:r>
        <w:r>
          <w:fldChar w:fldCharType="end"/>
        </w:r>
      </w:hyperlink>
    </w:p>
    <w:p>
      <w:pPr>
        <w:pStyle w:val="TOC1"/>
        <w:tabs>
          <w:tab w:val="right" w:leader="dot" w:pos="8306"/>
        </w:tabs>
      </w:pPr>
      <w:hyperlink w:anchor="_Toc3818" w:history="1">
        <w:r>
          <w:rPr>
            <w:rFonts w:ascii="仿宋" w:eastAsia="仿宋" w:hAnsi="仿宋" w:cs="仿宋" w:hint="eastAsia"/>
            <w:lang w:eastAsia="zh-CN"/>
          </w:rPr>
          <w:t>六、植物稳态营养肥料项目建设单位说明</w:t>
        </w:r>
        <w:r>
          <w:tab/>
        </w:r>
        <w:r>
          <w:fldChar w:fldCharType="begin"/>
        </w:r>
        <w:r>
          <w:instrText xml:space="preserve"> PAGEREF _Toc3818 \h </w:instrText>
        </w:r>
        <w:r>
          <w:fldChar w:fldCharType="separate"/>
        </w:r>
        <w:r>
          <w:t>25</w:t>
        </w:r>
        <w:r>
          <w:fldChar w:fldCharType="end"/>
        </w:r>
      </w:hyperlink>
    </w:p>
    <w:p>
      <w:pPr>
        <w:pStyle w:val="TOC2"/>
        <w:tabs>
          <w:tab w:val="right" w:leader="dot" w:pos="8306"/>
        </w:tabs>
      </w:pPr>
      <w:hyperlink w:anchor="_Toc22245" w:history="1">
        <w:r>
          <w:rPr>
            <w:rFonts w:ascii="仿宋" w:eastAsia="仿宋" w:hAnsi="仿宋" w:cs="仿宋" w:hint="eastAsia"/>
            <w:lang w:eastAsia="zh-CN"/>
          </w:rPr>
          <w:t>(一)、植物稳态营养肥料项目承办单位基本情况</w:t>
        </w:r>
        <w:r>
          <w:tab/>
        </w:r>
        <w:r>
          <w:fldChar w:fldCharType="begin"/>
        </w:r>
        <w:r>
          <w:instrText xml:space="preserve"> PAGEREF _Toc22245 \h </w:instrText>
        </w:r>
        <w:r>
          <w:fldChar w:fldCharType="separate"/>
        </w:r>
        <w:r>
          <w:t>25</w:t>
        </w:r>
        <w:r>
          <w:fldChar w:fldCharType="end"/>
        </w:r>
      </w:hyperlink>
    </w:p>
    <w:p>
      <w:pPr>
        <w:pStyle w:val="TOC2"/>
        <w:tabs>
          <w:tab w:val="right" w:leader="dot" w:pos="8306"/>
        </w:tabs>
      </w:pPr>
      <w:hyperlink w:anchor="_Toc5921" w:history="1">
        <w:r>
          <w:rPr>
            <w:rFonts w:ascii="仿宋" w:eastAsia="仿宋" w:hAnsi="仿宋" w:cs="仿宋" w:hint="eastAsia"/>
            <w:lang w:eastAsia="zh-CN"/>
          </w:rPr>
          <w:t>(二)、公司经济效益分析</w:t>
        </w:r>
        <w:r>
          <w:tab/>
        </w:r>
        <w:r>
          <w:fldChar w:fldCharType="begin"/>
        </w:r>
        <w:r>
          <w:instrText xml:space="preserve"> PAGEREF _Toc5921 \h </w:instrText>
        </w:r>
        <w:r>
          <w:fldChar w:fldCharType="separate"/>
        </w:r>
        <w:r>
          <w:t>25</w:t>
        </w:r>
        <w:r>
          <w:fldChar w:fldCharType="end"/>
        </w:r>
      </w:hyperlink>
    </w:p>
    <w:p>
      <w:pPr>
        <w:pStyle w:val="TOC1"/>
        <w:tabs>
          <w:tab w:val="right" w:leader="dot" w:pos="8306"/>
        </w:tabs>
      </w:pPr>
      <w:hyperlink w:anchor="_Toc6487" w:history="1">
        <w:r>
          <w:rPr>
            <w:rFonts w:ascii="仿宋" w:eastAsia="仿宋" w:hAnsi="仿宋" w:cs="仿宋" w:hint="eastAsia"/>
            <w:lang w:eastAsia="zh-CN"/>
          </w:rPr>
          <w:t>七、植物稳态营养肥料项目环境影响分析</w:t>
        </w:r>
        <w:r>
          <w:tab/>
        </w:r>
        <w:r>
          <w:fldChar w:fldCharType="begin"/>
        </w:r>
        <w:r>
          <w:instrText xml:space="preserve"> PAGEREF _Toc6487 \h </w:instrText>
        </w:r>
        <w:r>
          <w:fldChar w:fldCharType="separate"/>
        </w:r>
        <w:r>
          <w:t>26</w:t>
        </w:r>
        <w:r>
          <w:fldChar w:fldCharType="end"/>
        </w:r>
      </w:hyperlink>
    </w:p>
    <w:p>
      <w:pPr>
        <w:pStyle w:val="TOC2"/>
        <w:tabs>
          <w:tab w:val="right" w:leader="dot" w:pos="8306"/>
        </w:tabs>
      </w:pPr>
      <w:hyperlink w:anchor="_Toc26530" w:history="1">
        <w:r>
          <w:rPr>
            <w:rFonts w:ascii="仿宋" w:eastAsia="仿宋" w:hAnsi="仿宋" w:cs="仿宋" w:hint="eastAsia"/>
            <w:lang w:eastAsia="zh-CN"/>
          </w:rPr>
          <w:t>(一)、建设区域环境质量现状</w:t>
        </w:r>
        <w:r>
          <w:tab/>
        </w:r>
        <w:r>
          <w:fldChar w:fldCharType="begin"/>
        </w:r>
        <w:r>
          <w:instrText xml:space="preserve"> PAGEREF _Toc26530 \h </w:instrText>
        </w:r>
        <w:r>
          <w:fldChar w:fldCharType="separate"/>
        </w:r>
        <w:r>
          <w:t>26</w:t>
        </w:r>
        <w:r>
          <w:fldChar w:fldCharType="end"/>
        </w:r>
      </w:hyperlink>
    </w:p>
    <w:p>
      <w:pPr>
        <w:pStyle w:val="TOC2"/>
        <w:tabs>
          <w:tab w:val="right" w:leader="dot" w:pos="8306"/>
        </w:tabs>
      </w:pPr>
      <w:hyperlink w:anchor="_Toc25834" w:history="1">
        <w:r>
          <w:rPr>
            <w:rFonts w:ascii="仿宋" w:eastAsia="仿宋" w:hAnsi="仿宋" w:cs="仿宋" w:hint="eastAsia"/>
            <w:lang w:eastAsia="zh-CN"/>
          </w:rPr>
          <w:t>(二)、建设期环境保护</w:t>
        </w:r>
        <w:r>
          <w:tab/>
        </w:r>
        <w:r>
          <w:fldChar w:fldCharType="begin"/>
        </w:r>
        <w:r>
          <w:instrText xml:space="preserve"> PAGEREF _Toc25834 \h </w:instrText>
        </w:r>
        <w:r>
          <w:fldChar w:fldCharType="separate"/>
        </w:r>
        <w:r>
          <w:t>28</w:t>
        </w:r>
        <w:r>
          <w:fldChar w:fldCharType="end"/>
        </w:r>
      </w:hyperlink>
    </w:p>
    <w:p>
      <w:pPr>
        <w:pStyle w:val="TOC2"/>
        <w:tabs>
          <w:tab w:val="right" w:leader="dot" w:pos="8306"/>
        </w:tabs>
      </w:pPr>
      <w:hyperlink w:anchor="_Toc16327" w:history="1">
        <w:r>
          <w:rPr>
            <w:rFonts w:ascii="仿宋" w:eastAsia="仿宋" w:hAnsi="仿宋" w:cs="仿宋" w:hint="eastAsia"/>
            <w:lang w:eastAsia="zh-CN"/>
          </w:rPr>
          <w:t>(三)、运营期环境保护</w:t>
        </w:r>
        <w:r>
          <w:tab/>
        </w:r>
        <w:r>
          <w:fldChar w:fldCharType="begin"/>
        </w:r>
        <w:r>
          <w:instrText xml:space="preserve"> PAGEREF _Toc16327 \h </w:instrText>
        </w:r>
        <w:r>
          <w:fldChar w:fldCharType="separate"/>
        </w:r>
        <w:r>
          <w:t>29</w:t>
        </w:r>
        <w:r>
          <w:fldChar w:fldCharType="end"/>
        </w:r>
      </w:hyperlink>
    </w:p>
    <w:p>
      <w:pPr>
        <w:pStyle w:val="TOC2"/>
        <w:tabs>
          <w:tab w:val="right" w:leader="dot" w:pos="8306"/>
        </w:tabs>
      </w:pPr>
      <w:hyperlink w:anchor="_Toc21890" w:history="1">
        <w:r>
          <w:rPr>
            <w:rFonts w:ascii="仿宋" w:eastAsia="仿宋" w:hAnsi="仿宋" w:cs="仿宋" w:hint="eastAsia"/>
            <w:lang w:eastAsia="zh-CN"/>
          </w:rPr>
          <w:t>(四)、植物稳态营养肥料项目建设对区域经济的影响</w:t>
        </w:r>
        <w:r>
          <w:tab/>
        </w:r>
        <w:r>
          <w:fldChar w:fldCharType="begin"/>
        </w:r>
        <w:r>
          <w:instrText xml:space="preserve"> PAGEREF _Toc21890 \h </w:instrText>
        </w:r>
        <w:r>
          <w:fldChar w:fldCharType="separate"/>
        </w:r>
        <w:r>
          <w:t>31</w:t>
        </w:r>
        <w:r>
          <w:fldChar w:fldCharType="end"/>
        </w:r>
      </w:hyperlink>
    </w:p>
    <w:p>
      <w:pPr>
        <w:pStyle w:val="TOC2"/>
        <w:tabs>
          <w:tab w:val="right" w:leader="dot" w:pos="8306"/>
        </w:tabs>
      </w:pPr>
      <w:hyperlink w:anchor="_Toc1548" w:history="1">
        <w:r>
          <w:rPr>
            <w:rFonts w:ascii="仿宋" w:eastAsia="仿宋" w:hAnsi="仿宋" w:cs="仿宋" w:hint="eastAsia"/>
            <w:lang w:eastAsia="zh-CN"/>
          </w:rPr>
          <w:t>(五)、废弃物处理</w:t>
        </w:r>
        <w:r>
          <w:tab/>
        </w:r>
        <w:r>
          <w:fldChar w:fldCharType="begin"/>
        </w:r>
        <w:r>
          <w:instrText xml:space="preserve"> PAGEREF _Toc1548 \h </w:instrText>
        </w:r>
        <w:r>
          <w:fldChar w:fldCharType="separate"/>
        </w:r>
        <w:r>
          <w:t>32</w:t>
        </w:r>
        <w:r>
          <w:fldChar w:fldCharType="end"/>
        </w:r>
      </w:hyperlink>
    </w:p>
    <w:p>
      <w:pPr>
        <w:pStyle w:val="TOC2"/>
        <w:tabs>
          <w:tab w:val="right" w:leader="dot" w:pos="8306"/>
        </w:tabs>
      </w:pPr>
      <w:hyperlink w:anchor="_Toc12588" w:history="1">
        <w:r>
          <w:rPr>
            <w:rFonts w:ascii="仿宋" w:eastAsia="仿宋" w:hAnsi="仿宋" w:cs="仿宋" w:hint="eastAsia"/>
            <w:lang w:eastAsia="zh-CN"/>
          </w:rPr>
          <w:t>(六)、特殊环境影响分析</w:t>
        </w:r>
        <w:r>
          <w:tab/>
        </w:r>
        <w:r>
          <w:fldChar w:fldCharType="begin"/>
        </w:r>
        <w:r>
          <w:instrText xml:space="preserve"> PAGEREF _Toc12588 \h </w:instrText>
        </w:r>
        <w:r>
          <w:fldChar w:fldCharType="separate"/>
        </w:r>
        <w:r>
          <w:t>34</w:t>
        </w:r>
        <w:r>
          <w:fldChar w:fldCharType="end"/>
        </w:r>
      </w:hyperlink>
    </w:p>
    <w:p>
      <w:pPr>
        <w:pStyle w:val="TOC2"/>
        <w:tabs>
          <w:tab w:val="right" w:leader="dot" w:pos="8306"/>
        </w:tabs>
      </w:pPr>
      <w:hyperlink w:anchor="_Toc965" w:history="1">
        <w:r>
          <w:rPr>
            <w:rFonts w:ascii="仿宋" w:eastAsia="仿宋" w:hAnsi="仿宋" w:cs="仿宋" w:hint="eastAsia"/>
            <w:lang w:eastAsia="zh-CN"/>
          </w:rPr>
          <w:t>(七)、清洁生产</w:t>
        </w:r>
        <w:r>
          <w:tab/>
        </w:r>
        <w:r>
          <w:fldChar w:fldCharType="begin"/>
        </w:r>
        <w:r>
          <w:instrText xml:space="preserve"> PAGEREF _Toc965 \h </w:instrText>
        </w:r>
        <w:r>
          <w:fldChar w:fldCharType="separate"/>
        </w:r>
        <w:r>
          <w:t>35</w:t>
        </w:r>
        <w:r>
          <w:fldChar w:fldCharType="end"/>
        </w:r>
      </w:hyperlink>
    </w:p>
    <w:p>
      <w:pPr>
        <w:pStyle w:val="TOC2"/>
        <w:tabs>
          <w:tab w:val="right" w:leader="dot" w:pos="8306"/>
        </w:tabs>
      </w:pPr>
      <w:hyperlink w:anchor="_Toc12668" w:history="1">
        <w:r>
          <w:rPr>
            <w:rFonts w:ascii="仿宋" w:eastAsia="仿宋" w:hAnsi="仿宋" w:cs="仿宋" w:hint="eastAsia"/>
            <w:lang w:eastAsia="zh-CN"/>
          </w:rPr>
          <w:t>(八)、环境保护综合评价</w:t>
        </w:r>
        <w:r>
          <w:tab/>
        </w:r>
        <w:r>
          <w:fldChar w:fldCharType="begin"/>
        </w:r>
        <w:r>
          <w:instrText xml:space="preserve"> PAGEREF _Toc12668 \h </w:instrText>
        </w:r>
        <w:r>
          <w:fldChar w:fldCharType="separate"/>
        </w:r>
        <w:r>
          <w:t>36</w:t>
        </w:r>
        <w:r>
          <w:fldChar w:fldCharType="end"/>
        </w:r>
      </w:hyperlink>
    </w:p>
    <w:p>
      <w:pPr>
        <w:pStyle w:val="TOC1"/>
        <w:tabs>
          <w:tab w:val="right" w:leader="dot" w:pos="8306"/>
        </w:tabs>
      </w:pPr>
      <w:hyperlink w:anchor="_Toc4989" w:history="1">
        <w:r>
          <w:rPr>
            <w:rFonts w:ascii="仿宋" w:eastAsia="仿宋" w:hAnsi="仿宋" w:cs="仿宋" w:hint="eastAsia"/>
            <w:lang w:eastAsia="zh-CN"/>
          </w:rPr>
          <w:t>八、植物稳态营养肥料项目人力资源培养与发展</w:t>
        </w:r>
        <w:r>
          <w:tab/>
        </w:r>
        <w:r>
          <w:fldChar w:fldCharType="begin"/>
        </w:r>
        <w:r>
          <w:instrText xml:space="preserve"> PAGEREF _Toc4989 \h </w:instrText>
        </w:r>
        <w:r>
          <w:fldChar w:fldCharType="separate"/>
        </w:r>
        <w:r>
          <w:t>38</w:t>
        </w:r>
        <w:r>
          <w:fldChar w:fldCharType="end"/>
        </w:r>
      </w:hyperlink>
    </w:p>
    <w:p>
      <w:pPr>
        <w:pStyle w:val="TOC2"/>
        <w:tabs>
          <w:tab w:val="right" w:leader="dot" w:pos="8306"/>
        </w:tabs>
      </w:pPr>
      <w:hyperlink w:anchor="_Toc22776" w:history="1">
        <w:r>
          <w:rPr>
            <w:rFonts w:ascii="仿宋" w:eastAsia="仿宋" w:hAnsi="仿宋" w:cs="仿宋" w:hint="eastAsia"/>
            <w:lang w:eastAsia="zh-CN"/>
          </w:rPr>
          <w:t>(一)、人才需求与规划</w:t>
        </w:r>
        <w:r>
          <w:tab/>
        </w:r>
        <w:r>
          <w:fldChar w:fldCharType="begin"/>
        </w:r>
        <w:r>
          <w:instrText xml:space="preserve"> PAGEREF _Toc22776 \h </w:instrText>
        </w:r>
        <w:r>
          <w:fldChar w:fldCharType="separate"/>
        </w:r>
        <w:r>
          <w:t>38</w:t>
        </w:r>
        <w:r>
          <w:fldChar w:fldCharType="end"/>
        </w:r>
      </w:hyperlink>
    </w:p>
    <w:p>
      <w:pPr>
        <w:pStyle w:val="TOC2"/>
        <w:tabs>
          <w:tab w:val="right" w:leader="dot" w:pos="8306"/>
        </w:tabs>
      </w:pPr>
      <w:hyperlink w:anchor="_Toc32579" w:history="1">
        <w:r>
          <w:rPr>
            <w:rFonts w:ascii="仿宋" w:eastAsia="仿宋" w:hAnsi="仿宋" w:cs="仿宋" w:hint="eastAsia"/>
            <w:lang w:eastAsia="zh-CN"/>
          </w:rPr>
          <w:t>(二)、培训与发展计划</w:t>
        </w:r>
        <w:r>
          <w:tab/>
        </w:r>
        <w:r>
          <w:fldChar w:fldCharType="begin"/>
        </w:r>
        <w:r>
          <w:instrText xml:space="preserve"> PAGEREF _Toc32579 \h </w:instrText>
        </w:r>
        <w:r>
          <w:fldChar w:fldCharType="separate"/>
        </w:r>
        <w:r>
          <w:t>38</w:t>
        </w:r>
        <w:r>
          <w:fldChar w:fldCharType="end"/>
        </w:r>
      </w:hyperlink>
    </w:p>
    <w:p>
      <w:pPr>
        <w:pStyle w:val="TOC1"/>
        <w:tabs>
          <w:tab w:val="right" w:leader="dot" w:pos="8306"/>
        </w:tabs>
      </w:pPr>
      <w:hyperlink w:anchor="_Toc15522" w:history="1">
        <w:r>
          <w:rPr>
            <w:rFonts w:ascii="仿宋" w:eastAsia="仿宋" w:hAnsi="仿宋" w:cs="仿宋" w:hint="eastAsia"/>
            <w:lang w:eastAsia="zh-CN"/>
          </w:rPr>
          <w:t>九、植物稳态营养肥料项目经营效益</w:t>
        </w:r>
        <w:r>
          <w:tab/>
        </w:r>
        <w:r>
          <w:fldChar w:fldCharType="begin"/>
        </w:r>
        <w:r>
          <w:instrText xml:space="preserve"> PAGEREF _Toc15522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23" w:history="1">
        <w:r>
          <w:rPr>
            <w:rFonts w:ascii="仿宋" w:eastAsia="仿宋" w:hAnsi="仿宋" w:cs="仿宋" w:hint="eastAsia"/>
            <w:lang w:eastAsia="zh-CN"/>
          </w:rPr>
          <w:t>(一)、经济评价财务测算</w:t>
        </w:r>
        <w:r>
          <w:tab/>
        </w:r>
        <w:r>
          <w:fldChar w:fldCharType="begin"/>
        </w:r>
        <w:r>
          <w:instrText xml:space="preserve"> PAGEREF _Toc30323 \h </w:instrText>
        </w:r>
        <w:r>
          <w:fldChar w:fldCharType="separate"/>
        </w:r>
        <w:r>
          <w:t>39</w:t>
        </w:r>
        <w:r>
          <w:fldChar w:fldCharType="end"/>
        </w:r>
      </w:hyperlink>
    </w:p>
    <w:p>
      <w:pPr>
        <w:pStyle w:val="TOC2"/>
        <w:tabs>
          <w:tab w:val="right" w:leader="dot" w:pos="8306"/>
        </w:tabs>
      </w:pPr>
      <w:hyperlink w:anchor="_Toc11048" w:history="1">
        <w:r>
          <w:rPr>
            <w:rFonts w:ascii="仿宋" w:eastAsia="仿宋" w:hAnsi="仿宋" w:cs="仿宋" w:hint="eastAsia"/>
            <w:lang w:eastAsia="zh-CN"/>
          </w:rPr>
          <w:t>(二)、植物稳态营养肥料项目盈利能力分析</w:t>
        </w:r>
        <w:r>
          <w:tab/>
        </w:r>
        <w:r>
          <w:fldChar w:fldCharType="begin"/>
        </w:r>
        <w:r>
          <w:instrText xml:space="preserve"> PAGEREF _Toc11048 \h </w:instrText>
        </w:r>
        <w:r>
          <w:fldChar w:fldCharType="separate"/>
        </w:r>
        <w:r>
          <w:t>40</w:t>
        </w:r>
        <w:r>
          <w:fldChar w:fldCharType="end"/>
        </w:r>
      </w:hyperlink>
    </w:p>
    <w:p>
      <w:pPr>
        <w:pStyle w:val="TOC1"/>
        <w:tabs>
          <w:tab w:val="right" w:leader="dot" w:pos="8306"/>
        </w:tabs>
      </w:pPr>
      <w:hyperlink w:anchor="_Toc32447" w:history="1">
        <w:r>
          <w:rPr>
            <w:rFonts w:ascii="仿宋" w:eastAsia="仿宋" w:hAnsi="仿宋" w:cs="仿宋" w:hint="eastAsia"/>
            <w:lang w:eastAsia="zh-CN"/>
          </w:rPr>
          <w:t>十、植物稳态营养肥料项目财务管理</w:t>
        </w:r>
        <w:r>
          <w:tab/>
        </w:r>
        <w:r>
          <w:fldChar w:fldCharType="begin"/>
        </w:r>
        <w:r>
          <w:instrText xml:space="preserve"> PAGEREF _Toc32447 \h </w:instrText>
        </w:r>
        <w:r>
          <w:fldChar w:fldCharType="separate"/>
        </w:r>
        <w:r>
          <w:t>41</w:t>
        </w:r>
        <w:r>
          <w:fldChar w:fldCharType="end"/>
        </w:r>
      </w:hyperlink>
    </w:p>
    <w:p>
      <w:pPr>
        <w:pStyle w:val="TOC2"/>
        <w:tabs>
          <w:tab w:val="right" w:leader="dot" w:pos="8306"/>
        </w:tabs>
      </w:pPr>
      <w:hyperlink w:anchor="_Toc9797" w:history="1">
        <w:r>
          <w:rPr>
            <w:rFonts w:ascii="仿宋" w:eastAsia="仿宋" w:hAnsi="仿宋" w:cs="仿宋" w:hint="eastAsia"/>
            <w:lang w:eastAsia="zh-CN"/>
          </w:rPr>
          <w:t>(一)、资金需求大</w:t>
        </w:r>
        <w:r>
          <w:tab/>
        </w:r>
        <w:r>
          <w:fldChar w:fldCharType="begin"/>
        </w:r>
        <w:r>
          <w:instrText xml:space="preserve"> PAGEREF _Toc9797 \h </w:instrText>
        </w:r>
        <w:r>
          <w:fldChar w:fldCharType="separate"/>
        </w:r>
        <w:r>
          <w:t>41</w:t>
        </w:r>
        <w:r>
          <w:fldChar w:fldCharType="end"/>
        </w:r>
      </w:hyperlink>
    </w:p>
    <w:p>
      <w:pPr>
        <w:pStyle w:val="TOC2"/>
        <w:tabs>
          <w:tab w:val="right" w:leader="dot" w:pos="8306"/>
        </w:tabs>
      </w:pPr>
      <w:hyperlink w:anchor="_Toc8835" w:history="1">
        <w:r>
          <w:rPr>
            <w:rFonts w:ascii="仿宋" w:eastAsia="仿宋" w:hAnsi="仿宋" w:cs="仿宋" w:hint="eastAsia"/>
            <w:lang w:eastAsia="zh-CN"/>
          </w:rPr>
          <w:t>(二)、研发周期长</w:t>
        </w:r>
        <w:r>
          <w:tab/>
        </w:r>
        <w:r>
          <w:fldChar w:fldCharType="begin"/>
        </w:r>
        <w:r>
          <w:instrText xml:space="preserve"> PAGEREF _Toc8835 \h </w:instrText>
        </w:r>
        <w:r>
          <w:fldChar w:fldCharType="separate"/>
        </w:r>
        <w:r>
          <w:t>42</w:t>
        </w:r>
        <w:r>
          <w:fldChar w:fldCharType="end"/>
        </w:r>
      </w:hyperlink>
    </w:p>
    <w:p>
      <w:pPr>
        <w:pStyle w:val="TOC2"/>
        <w:tabs>
          <w:tab w:val="right" w:leader="dot" w:pos="8306"/>
        </w:tabs>
      </w:pPr>
      <w:hyperlink w:anchor="_Toc2122" w:history="1">
        <w:r>
          <w:rPr>
            <w:rFonts w:ascii="仿宋" w:eastAsia="仿宋" w:hAnsi="仿宋" w:cs="仿宋" w:hint="eastAsia"/>
            <w:lang w:eastAsia="zh-CN"/>
          </w:rPr>
          <w:t>(三)、市场风险大</w:t>
        </w:r>
        <w:r>
          <w:tab/>
        </w:r>
        <w:r>
          <w:fldChar w:fldCharType="begin"/>
        </w:r>
        <w:r>
          <w:instrText xml:space="preserve"> PAGEREF _Toc2122 \h </w:instrText>
        </w:r>
        <w:r>
          <w:fldChar w:fldCharType="separate"/>
        </w:r>
        <w:r>
          <w:t>43</w:t>
        </w:r>
        <w:r>
          <w:fldChar w:fldCharType="end"/>
        </w:r>
      </w:hyperlink>
    </w:p>
    <w:p>
      <w:pPr>
        <w:pStyle w:val="TOC2"/>
        <w:tabs>
          <w:tab w:val="right" w:leader="dot" w:pos="8306"/>
        </w:tabs>
      </w:pPr>
      <w:hyperlink w:anchor="_Toc28324" w:history="1">
        <w:r>
          <w:rPr>
            <w:rFonts w:ascii="仿宋" w:eastAsia="仿宋" w:hAnsi="仿宋" w:cs="仿宋" w:hint="eastAsia"/>
            <w:lang w:eastAsia="zh-CN"/>
          </w:rPr>
          <w:t>(四)、利润率高</w:t>
        </w:r>
        <w:r>
          <w:tab/>
        </w:r>
        <w:r>
          <w:fldChar w:fldCharType="begin"/>
        </w:r>
        <w:r>
          <w:instrText xml:space="preserve"> PAGEREF _Toc28324 \h </w:instrText>
        </w:r>
        <w:r>
          <w:fldChar w:fldCharType="separate"/>
        </w:r>
        <w:r>
          <w:t>46</w:t>
        </w:r>
        <w:r>
          <w:fldChar w:fldCharType="end"/>
        </w:r>
      </w:hyperlink>
    </w:p>
    <w:p>
      <w:pPr>
        <w:pStyle w:val="TOC1"/>
        <w:tabs>
          <w:tab w:val="right" w:leader="dot" w:pos="8306"/>
        </w:tabs>
      </w:pPr>
      <w:hyperlink w:anchor="_Toc16117" w:history="1">
        <w:r>
          <w:rPr>
            <w:rFonts w:ascii="仿宋" w:eastAsia="仿宋" w:hAnsi="仿宋" w:cs="仿宋" w:hint="eastAsia"/>
            <w:lang w:eastAsia="zh-CN"/>
          </w:rPr>
          <w:t>十一、植物稳态营养肥料项目计划安排</w:t>
        </w:r>
        <w:r>
          <w:tab/>
        </w:r>
        <w:r>
          <w:fldChar w:fldCharType="begin"/>
        </w:r>
        <w:r>
          <w:instrText xml:space="preserve"> PAGEREF _Toc16117 \h </w:instrText>
        </w:r>
        <w:r>
          <w:fldChar w:fldCharType="separate"/>
        </w:r>
        <w:r>
          <w:t>48</w:t>
        </w:r>
        <w:r>
          <w:fldChar w:fldCharType="end"/>
        </w:r>
      </w:hyperlink>
    </w:p>
    <w:p>
      <w:pPr>
        <w:pStyle w:val="TOC2"/>
        <w:tabs>
          <w:tab w:val="right" w:leader="dot" w:pos="8306"/>
        </w:tabs>
      </w:pPr>
      <w:hyperlink w:anchor="_Toc9362" w:history="1">
        <w:r>
          <w:rPr>
            <w:rFonts w:ascii="仿宋" w:eastAsia="仿宋" w:hAnsi="仿宋" w:cs="仿宋" w:hint="eastAsia"/>
            <w:lang w:eastAsia="zh-CN"/>
          </w:rPr>
          <w:t>(一)、建设周期</w:t>
        </w:r>
        <w:r>
          <w:tab/>
        </w:r>
        <w:r>
          <w:fldChar w:fldCharType="begin"/>
        </w:r>
        <w:r>
          <w:instrText xml:space="preserve"> PAGEREF _Toc9362 \h </w:instrText>
        </w:r>
        <w:r>
          <w:fldChar w:fldCharType="separate"/>
        </w:r>
        <w:r>
          <w:t>48</w:t>
        </w:r>
        <w:r>
          <w:fldChar w:fldCharType="end"/>
        </w:r>
      </w:hyperlink>
    </w:p>
    <w:p>
      <w:pPr>
        <w:pStyle w:val="TOC2"/>
        <w:tabs>
          <w:tab w:val="right" w:leader="dot" w:pos="8306"/>
        </w:tabs>
      </w:pPr>
      <w:hyperlink w:anchor="_Toc3582" w:history="1">
        <w:r>
          <w:rPr>
            <w:rFonts w:ascii="仿宋" w:eastAsia="仿宋" w:hAnsi="仿宋" w:cs="仿宋" w:hint="eastAsia"/>
            <w:lang w:eastAsia="zh-CN"/>
          </w:rPr>
          <w:t>(二)、建设进度</w:t>
        </w:r>
        <w:r>
          <w:tab/>
        </w:r>
        <w:r>
          <w:fldChar w:fldCharType="begin"/>
        </w:r>
        <w:r>
          <w:instrText xml:space="preserve"> PAGEREF _Toc3582 \h </w:instrText>
        </w:r>
        <w:r>
          <w:fldChar w:fldCharType="separate"/>
        </w:r>
        <w:r>
          <w:t>49</w:t>
        </w:r>
        <w:r>
          <w:fldChar w:fldCharType="end"/>
        </w:r>
      </w:hyperlink>
    </w:p>
    <w:p>
      <w:pPr>
        <w:pStyle w:val="TOC2"/>
        <w:tabs>
          <w:tab w:val="right" w:leader="dot" w:pos="8306"/>
        </w:tabs>
      </w:pPr>
      <w:hyperlink w:anchor="_Toc26911" w:history="1">
        <w:r>
          <w:rPr>
            <w:rFonts w:ascii="仿宋" w:eastAsia="仿宋" w:hAnsi="仿宋" w:cs="仿宋" w:hint="eastAsia"/>
            <w:lang w:eastAsia="zh-CN"/>
          </w:rPr>
          <w:t>(三)、进度安排注意事项</w:t>
        </w:r>
        <w:r>
          <w:tab/>
        </w:r>
        <w:r>
          <w:fldChar w:fldCharType="begin"/>
        </w:r>
        <w:r>
          <w:instrText xml:space="preserve"> PAGEREF _Toc26911 \h </w:instrText>
        </w:r>
        <w:r>
          <w:fldChar w:fldCharType="separate"/>
        </w:r>
        <w:r>
          <w:t>50</w:t>
        </w:r>
        <w:r>
          <w:fldChar w:fldCharType="end"/>
        </w:r>
      </w:hyperlink>
    </w:p>
    <w:p>
      <w:pPr>
        <w:pStyle w:val="TOC2"/>
        <w:tabs>
          <w:tab w:val="right" w:leader="dot" w:pos="8306"/>
        </w:tabs>
      </w:pPr>
      <w:hyperlink w:anchor="_Toc7935" w:history="1">
        <w:r>
          <w:rPr>
            <w:rFonts w:ascii="仿宋" w:eastAsia="仿宋" w:hAnsi="仿宋" w:cs="仿宋" w:hint="eastAsia"/>
            <w:lang w:eastAsia="zh-CN"/>
          </w:rPr>
          <w:t>(四)、人力资源配置</w:t>
        </w:r>
        <w:r>
          <w:tab/>
        </w:r>
        <w:r>
          <w:fldChar w:fldCharType="begin"/>
        </w:r>
        <w:r>
          <w:instrText xml:space="preserve"> PAGEREF _Toc7935 \h </w:instrText>
        </w:r>
        <w:r>
          <w:fldChar w:fldCharType="separate"/>
        </w:r>
        <w:r>
          <w:t>52</w:t>
        </w:r>
        <w:r>
          <w:fldChar w:fldCharType="end"/>
        </w:r>
      </w:hyperlink>
    </w:p>
    <w:p>
      <w:pPr>
        <w:pStyle w:val="TOC1"/>
        <w:tabs>
          <w:tab w:val="right" w:leader="dot" w:pos="8306"/>
        </w:tabs>
      </w:pPr>
      <w:hyperlink w:anchor="_Toc16200" w:history="1">
        <w:r>
          <w:rPr>
            <w:rFonts w:ascii="仿宋" w:eastAsia="仿宋" w:hAnsi="仿宋" w:cs="仿宋" w:hint="eastAsia"/>
            <w:lang w:eastAsia="zh-CN"/>
          </w:rPr>
          <w:t>十二、植物稳态营养肥料项目创新与研发</w:t>
        </w:r>
        <w:r>
          <w:tab/>
        </w:r>
        <w:r>
          <w:fldChar w:fldCharType="begin"/>
        </w:r>
        <w:r>
          <w:instrText xml:space="preserve"> PAGEREF _Toc16200 \h </w:instrText>
        </w:r>
        <w:r>
          <w:fldChar w:fldCharType="separate"/>
        </w:r>
        <w:r>
          <w:t>52</w:t>
        </w:r>
        <w:r>
          <w:fldChar w:fldCharType="end"/>
        </w:r>
      </w:hyperlink>
    </w:p>
    <w:p>
      <w:pPr>
        <w:pStyle w:val="TOC2"/>
        <w:tabs>
          <w:tab w:val="right" w:leader="dot" w:pos="8306"/>
        </w:tabs>
      </w:pPr>
      <w:hyperlink w:anchor="_Toc4512" w:history="1">
        <w:r>
          <w:rPr>
            <w:rFonts w:ascii="仿宋" w:eastAsia="仿宋" w:hAnsi="仿宋" w:cs="仿宋" w:hint="eastAsia"/>
            <w:lang w:eastAsia="zh-CN"/>
          </w:rPr>
          <w:t>(一)、创新策略与方向</w:t>
        </w:r>
        <w:r>
          <w:tab/>
        </w:r>
        <w:r>
          <w:fldChar w:fldCharType="begin"/>
        </w:r>
        <w:r>
          <w:instrText xml:space="preserve"> PAGEREF _Toc4512 \h </w:instrText>
        </w:r>
        <w:r>
          <w:fldChar w:fldCharType="separate"/>
        </w:r>
        <w:r>
          <w:t>52</w:t>
        </w:r>
        <w:r>
          <w:fldChar w:fldCharType="end"/>
        </w:r>
      </w:hyperlink>
    </w:p>
    <w:p>
      <w:pPr>
        <w:pStyle w:val="TOC2"/>
        <w:tabs>
          <w:tab w:val="right" w:leader="dot" w:pos="8306"/>
        </w:tabs>
      </w:pPr>
      <w:hyperlink w:anchor="_Toc22062" w:history="1">
        <w:r>
          <w:rPr>
            <w:rFonts w:ascii="仿宋" w:eastAsia="仿宋" w:hAnsi="仿宋" w:cs="仿宋" w:hint="eastAsia"/>
            <w:lang w:eastAsia="zh-CN"/>
          </w:rPr>
          <w:t>(二)、研发规划与投入</w:t>
        </w:r>
        <w:r>
          <w:tab/>
        </w:r>
        <w:r>
          <w:fldChar w:fldCharType="begin"/>
        </w:r>
        <w:r>
          <w:instrText xml:space="preserve"> PAGEREF _Toc22062 \h </w:instrText>
        </w:r>
        <w:r>
          <w:fldChar w:fldCharType="separate"/>
        </w:r>
        <w:r>
          <w:t>54</w:t>
        </w:r>
        <w:r>
          <w:fldChar w:fldCharType="end"/>
        </w:r>
      </w:hyperlink>
    </w:p>
    <w:p>
      <w:pPr>
        <w:pStyle w:val="TOC1"/>
        <w:tabs>
          <w:tab w:val="right" w:leader="dot" w:pos="8306"/>
        </w:tabs>
      </w:pPr>
      <w:hyperlink w:anchor="_Toc5684" w:history="1">
        <w:r>
          <w:rPr>
            <w:rFonts w:ascii="仿宋" w:eastAsia="仿宋" w:hAnsi="仿宋" w:cs="仿宋" w:hint="eastAsia"/>
            <w:lang w:eastAsia="zh-CN"/>
          </w:rPr>
          <w:t>十三、供应链管理</w:t>
        </w:r>
        <w:r>
          <w:tab/>
        </w:r>
        <w:r>
          <w:fldChar w:fldCharType="begin"/>
        </w:r>
        <w:r>
          <w:instrText xml:space="preserve"> PAGEREF _Toc5684 \h </w:instrText>
        </w:r>
        <w:r>
          <w:fldChar w:fldCharType="separate"/>
        </w:r>
        <w:r>
          <w:t>56</w:t>
        </w:r>
        <w:r>
          <w:fldChar w:fldCharType="end"/>
        </w:r>
      </w:hyperlink>
    </w:p>
    <w:p>
      <w:pPr>
        <w:pStyle w:val="TOC2"/>
        <w:tabs>
          <w:tab w:val="right" w:leader="dot" w:pos="8306"/>
        </w:tabs>
      </w:pPr>
      <w:hyperlink w:anchor="_Toc11202" w:history="1">
        <w:r>
          <w:rPr>
            <w:rFonts w:ascii="仿宋" w:eastAsia="仿宋" w:hAnsi="仿宋" w:cs="仿宋" w:hint="eastAsia"/>
            <w:lang w:eastAsia="zh-CN"/>
          </w:rPr>
          <w:t>(一)、供应链战略规划</w:t>
        </w:r>
        <w:r>
          <w:tab/>
        </w:r>
        <w:r>
          <w:fldChar w:fldCharType="begin"/>
        </w:r>
        <w:r>
          <w:instrText xml:space="preserve"> PAGEREF _Toc11202 \h </w:instrText>
        </w:r>
        <w:r>
          <w:fldChar w:fldCharType="separate"/>
        </w:r>
        <w:r>
          <w:t>56</w:t>
        </w:r>
        <w:r>
          <w:fldChar w:fldCharType="end"/>
        </w:r>
      </w:hyperlink>
    </w:p>
    <w:p>
      <w:pPr>
        <w:pStyle w:val="TOC2"/>
        <w:tabs>
          <w:tab w:val="right" w:leader="dot" w:pos="8306"/>
        </w:tabs>
      </w:pPr>
      <w:hyperlink w:anchor="_Toc11815" w:history="1">
        <w:r>
          <w:rPr>
            <w:rFonts w:ascii="仿宋" w:eastAsia="仿宋" w:hAnsi="仿宋" w:cs="仿宋" w:hint="eastAsia"/>
            <w:lang w:eastAsia="zh-CN"/>
          </w:rPr>
          <w:t>(二)、供应商选择与合作</w:t>
        </w:r>
        <w:r>
          <w:tab/>
        </w:r>
        <w:r>
          <w:fldChar w:fldCharType="begin"/>
        </w:r>
        <w:r>
          <w:instrText xml:space="preserve"> PAGEREF _Toc11815 \h </w:instrText>
        </w:r>
        <w:r>
          <w:fldChar w:fldCharType="separate"/>
        </w:r>
        <w:r>
          <w:t>57</w:t>
        </w:r>
        <w:r>
          <w:fldChar w:fldCharType="end"/>
        </w:r>
      </w:hyperlink>
    </w:p>
    <w:p>
      <w:pPr>
        <w:pStyle w:val="TOC2"/>
        <w:tabs>
          <w:tab w:val="right" w:leader="dot" w:pos="8306"/>
        </w:tabs>
      </w:pPr>
      <w:hyperlink w:anchor="_Toc20986" w:history="1">
        <w:r>
          <w:rPr>
            <w:rFonts w:ascii="仿宋" w:eastAsia="仿宋" w:hAnsi="仿宋" w:cs="仿宋" w:hint="eastAsia"/>
            <w:lang w:eastAsia="zh-CN"/>
          </w:rPr>
          <w:t>(三)、物流与库存管理</w:t>
        </w:r>
        <w:r>
          <w:tab/>
        </w:r>
        <w:r>
          <w:fldChar w:fldCharType="begin"/>
        </w:r>
        <w:r>
          <w:instrText xml:space="preserve"> PAGEREF _Toc20986 \h </w:instrText>
        </w:r>
        <w:r>
          <w:fldChar w:fldCharType="separate"/>
        </w:r>
        <w:r>
          <w:t>58</w:t>
        </w:r>
        <w:r>
          <w:fldChar w:fldCharType="end"/>
        </w:r>
      </w:hyperlink>
    </w:p>
    <w:p>
      <w:pPr>
        <w:pStyle w:val="TOC1"/>
        <w:tabs>
          <w:tab w:val="right" w:leader="dot" w:pos="8306"/>
        </w:tabs>
      </w:pPr>
      <w:hyperlink w:anchor="_Toc18668" w:history="1">
        <w:r>
          <w:rPr>
            <w:rFonts w:ascii="仿宋" w:eastAsia="仿宋" w:hAnsi="仿宋" w:cs="仿宋" w:hint="eastAsia"/>
            <w:lang w:eastAsia="zh-CN"/>
          </w:rPr>
          <w:t>十四、利益相关者分析与沟通计划</w:t>
        </w:r>
        <w:r>
          <w:tab/>
        </w:r>
        <w:r>
          <w:fldChar w:fldCharType="begin"/>
        </w:r>
        <w:r>
          <w:instrText xml:space="preserve"> PAGEREF _Toc18668 \h </w:instrText>
        </w:r>
        <w:r>
          <w:fldChar w:fldCharType="separate"/>
        </w:r>
        <w:r>
          <w:t>60</w:t>
        </w:r>
        <w:r>
          <w:fldChar w:fldCharType="end"/>
        </w:r>
      </w:hyperlink>
    </w:p>
    <w:p>
      <w:pPr>
        <w:pStyle w:val="TOC2"/>
        <w:tabs>
          <w:tab w:val="right" w:leader="dot" w:pos="8306"/>
        </w:tabs>
      </w:pPr>
      <w:hyperlink w:anchor="_Toc21127" w:history="1">
        <w:r>
          <w:rPr>
            <w:rFonts w:ascii="仿宋" w:eastAsia="仿宋" w:hAnsi="仿宋" w:cs="仿宋" w:hint="eastAsia"/>
            <w:lang w:eastAsia="zh-CN"/>
          </w:rPr>
          <w:t>(一)、利益相关者分析</w:t>
        </w:r>
        <w:r>
          <w:tab/>
        </w:r>
        <w:r>
          <w:fldChar w:fldCharType="begin"/>
        </w:r>
        <w:r>
          <w:instrText xml:space="preserve"> PAGEREF _Toc21127 \h </w:instrText>
        </w:r>
        <w:r>
          <w:fldChar w:fldCharType="separate"/>
        </w:r>
        <w:r>
          <w:t>60</w:t>
        </w:r>
        <w:r>
          <w:fldChar w:fldCharType="end"/>
        </w:r>
      </w:hyperlink>
    </w:p>
    <w:p>
      <w:pPr>
        <w:pStyle w:val="TOC2"/>
        <w:tabs>
          <w:tab w:val="right" w:leader="dot" w:pos="8306"/>
        </w:tabs>
      </w:pPr>
      <w:hyperlink w:anchor="_Toc26957" w:history="1">
        <w:r>
          <w:rPr>
            <w:rFonts w:ascii="仿宋" w:eastAsia="仿宋" w:hAnsi="仿宋" w:cs="仿宋" w:hint="eastAsia"/>
            <w:lang w:eastAsia="zh-CN"/>
          </w:rPr>
          <w:t>(二)、沟通计划</w:t>
        </w:r>
        <w:r>
          <w:tab/>
        </w:r>
        <w:r>
          <w:fldChar w:fldCharType="begin"/>
        </w:r>
        <w:r>
          <w:instrText xml:space="preserve"> PAGEREF _Toc26957 \h </w:instrText>
        </w:r>
        <w:r>
          <w:fldChar w:fldCharType="separate"/>
        </w:r>
        <w:r>
          <w:t>61</w:t>
        </w:r>
        <w:r>
          <w:fldChar w:fldCharType="end"/>
        </w:r>
      </w:hyperlink>
    </w:p>
    <w:p>
      <w:pPr>
        <w:pStyle w:val="TOC1"/>
        <w:tabs>
          <w:tab w:val="right" w:leader="dot" w:pos="8306"/>
        </w:tabs>
      </w:pPr>
      <w:hyperlink w:anchor="_Toc19814" w:history="1">
        <w:r>
          <w:rPr>
            <w:rFonts w:ascii="仿宋" w:eastAsia="仿宋" w:hAnsi="仿宋" w:cs="仿宋" w:hint="eastAsia"/>
            <w:lang w:eastAsia="zh-CN"/>
          </w:rPr>
          <w:t>十五、植物稳态营养肥料项目工程方案分析</w:t>
        </w:r>
        <w:r>
          <w:tab/>
        </w:r>
        <w:r>
          <w:fldChar w:fldCharType="begin"/>
        </w:r>
        <w:r>
          <w:instrText xml:space="preserve"> PAGEREF _Toc19814 \h </w:instrText>
        </w:r>
        <w:r>
          <w:fldChar w:fldCharType="separate"/>
        </w:r>
        <w:r>
          <w:t>62</w:t>
        </w:r>
        <w:r>
          <w:fldChar w:fldCharType="end"/>
        </w:r>
      </w:hyperlink>
    </w:p>
    <w:p>
      <w:pPr>
        <w:pStyle w:val="TOC2"/>
        <w:tabs>
          <w:tab w:val="right" w:leader="dot" w:pos="8306"/>
        </w:tabs>
      </w:pPr>
      <w:hyperlink w:anchor="_Toc7755" w:history="1">
        <w:r>
          <w:rPr>
            <w:rFonts w:ascii="仿宋" w:eastAsia="仿宋" w:hAnsi="仿宋" w:cs="仿宋" w:hint="eastAsia"/>
            <w:lang w:eastAsia="zh-CN"/>
          </w:rPr>
          <w:t>(一)、建筑工程设计原则</w:t>
        </w:r>
        <w:r>
          <w:tab/>
        </w:r>
        <w:r>
          <w:fldChar w:fldCharType="begin"/>
        </w:r>
        <w:r>
          <w:instrText xml:space="preserve"> PAGEREF _Toc7755 \h </w:instrText>
        </w:r>
        <w:r>
          <w:fldChar w:fldCharType="separate"/>
        </w:r>
        <w:r>
          <w:t>62</w:t>
        </w:r>
        <w:r>
          <w:fldChar w:fldCharType="end"/>
        </w:r>
      </w:hyperlink>
    </w:p>
    <w:p>
      <w:pPr>
        <w:pStyle w:val="TOC2"/>
        <w:tabs>
          <w:tab w:val="right" w:leader="dot" w:pos="8306"/>
        </w:tabs>
      </w:pPr>
      <w:hyperlink w:anchor="_Toc4286" w:history="1">
        <w:r>
          <w:rPr>
            <w:rFonts w:ascii="仿宋" w:eastAsia="仿宋" w:hAnsi="仿宋" w:cs="仿宋" w:hint="eastAsia"/>
            <w:lang w:eastAsia="zh-CN"/>
          </w:rPr>
          <w:t>(二)、土建工程建设指标</w:t>
        </w:r>
        <w:r>
          <w:tab/>
        </w:r>
        <w:r>
          <w:fldChar w:fldCharType="begin"/>
        </w:r>
        <w:r>
          <w:instrText xml:space="preserve"> PAGEREF _Toc4286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107"/>
      <w:r>
        <w:rPr>
          <w:rFonts w:ascii="仿宋" w:eastAsia="仿宋" w:hAnsi="仿宋" w:cs="仿宋" w:hint="eastAsia"/>
          <w:sz w:val="28"/>
          <w:lang w:eastAsia="zh-CN"/>
        </w:rPr>
        <w:t>一、植物稳态营养肥料项目概论</w:t>
      </w:r>
      <w:bookmarkEnd w:id="2"/>
    </w:p>
    <w:p>
      <w:pPr>
        <w:pStyle w:val="Heading2"/>
        <w:rPr>
          <w:rFonts w:ascii="仿宋" w:eastAsia="仿宋" w:hAnsi="仿宋" w:cs="仿宋" w:hint="eastAsia"/>
          <w:lang w:eastAsia="zh-CN"/>
        </w:rPr>
      </w:pPr>
      <w:bookmarkStart w:id="3" w:name="_Toc8772"/>
      <w:r>
        <w:rPr>
          <w:rFonts w:ascii="仿宋" w:eastAsia="仿宋" w:hAnsi="仿宋" w:cs="仿宋" w:hint="eastAsia"/>
          <w:lang w:eastAsia="zh-CN"/>
        </w:rPr>
        <w:t>(一)、植物稳态营养肥料项目概况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的起源追溯至对市场的深入洞察。市场的不断演变与变革为植物稳态营养肥料项目提供了难得的机遇。当前市场存在的需求缺口和变革的大环境共同构成了植物稳态营养肥料项目的背景。这个植物稳态营养肥料项目旨在充分利用市场机遇，填补行业中尚未满足的需求，为客户提供全新的解决方案。市场的变革和需求的增长使得这个植物稳态营养肥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植物稳态营养肥料项目名称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正式命名为植物稳态营养肥料。这个名称不仅仅是一个标识，更代表了植物稳态营养肥料项目的核心理念和愿景。它蕴含着植物稳态营养肥料项目所要解决问题的关键字，具有强烈的表达和辨识度，为植物稳态营养肥料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植物稳态营养肥料项目目标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的核心目标是提供一种全新、高效的解决方案，满足客户日益增长的需求。植物稳态营养肥料项目追求的不仅仅是满足市场需求，更是在市场中获得卓越的竞争优势。通过不断提升产品或服务的质量和创新水平，植物稳态营养肥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植物稳态营养肥料项目范围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全面涵盖了产品研发、制造、市场推广和售后服务，确保从产品设计到最终用户体验的全方位关注。这一全面的植物稳态营养肥料项目范围是为了确保植物稳态营养肥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植物稳态营养肥料项目时间表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植物稳态营养肥料项目计划在未来18个月内完成，包括研发、测试、市场试点和正式推出等不同阶段。这个时间表的合理设计是为了确保植物稳态营养肥料项目各个阶段的顺利推进，以便按时交付高质量的成果。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植物稳态营养肥料项目预算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总预算估算为XX百万美元，主要分配在研发、市场推广、人员培训和运营等方面。这一充足的预算为植物稳态营养肥料项目提供了充足的资源，确保植物稳态营养肥料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植物稳态营养肥料项目风险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可能面临的风险包括市场接受度低、技术难题、竞争激烈等。植物稳态营养肥料项目团队已经制定了相应的风险应对计划，通过前瞻性的风险管理，确保植物稳态营养肥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植物稳态营养肥料项目团队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植物稳态营养肥料项目汇聚了一支经验丰富、多领域专业素养的核心团队，确保植物稳态营养肥料项目在各个方面都能拥有高水平的执行力。团队的协同作战是植物稳态营养肥料项目成功的关键因素之一。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植物稳态营养肥料项目背景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植物稳态营养肥料项目的背景根植于市场对更高效、创新产品的渴望，同时也受到科技发展对行业格局的深刻改变的影响。这为植物稳态营养肥料项目提供了广阔的发展空间和市场需求。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植物稳态营养肥料项目现状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截至目前，植物稳态营养肥料项目已完成市场调研和技术验证，取得了初步的成功。这为植物稳态营养肥料项目在未来的发展奠定了坚实的基础，为更远大的目标打下了坚实的基石。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804"/>
      <w:r>
        <w:rPr>
          <w:rFonts w:ascii="仿宋" w:eastAsia="仿宋" w:hAnsi="仿宋" w:cs="仿宋" w:hint="eastAsia"/>
          <w:sz w:val="28"/>
          <w:lang w:eastAsia="zh-CN"/>
        </w:rPr>
        <w:t>(二)、植物稳态营养肥料项目目标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植物稳态营养肥料项目首要业务目标是在市场中占据有利地位，实现产品/服务的成功推广和销售。通过不断提升产品质量、创新性，植物稳态营养肥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在科技迅速发展的时代，植物稳态营养肥料项目着眼于技术创新。通过持续的研发和技术升级，植物稳态营养肥料项目旨在推出更具创新性的产品或服务，以满足市场对新鲜、先进解决方案的需求。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植物稳态营养肥料项目设定了客户满意度目标。通过提供卓越的产品质量和优质的客户服务，植物稳态营养肥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植物稳态营养肥料项目注重社会责任和可持续发展。通过实施环保、社会责任植物稳态营养肥料项目，植物稳态营养肥料项目致力于在经济发展的同时保护环境，促进社会公平，实现可持续经营。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植物稳态营养肥料项目的团队是实现目标的核心驱动力。因此，植物稳态营养肥料项目设定了团队发展目标，包括提升团队成员的专业技能、培养领导力，以及搭建协同高效的团队工作氛围。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57"/>
      <w:r>
        <w:rPr>
          <w:rFonts w:ascii="仿宋" w:eastAsia="仿宋" w:hAnsi="仿宋" w:cs="仿宋" w:hint="eastAsia"/>
          <w:sz w:val="28"/>
          <w:lang w:eastAsia="zh-CN"/>
        </w:rPr>
        <w:t>(三)、植物稳态营养肥料项目提出的理由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植物稳态营养肥料项目提出的理由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植物稳态营养肥料项目的提出源于对市场机遇的深刻洞察。当前市场中存在的需求缺口和行业发展趋势表明，有巨大的商业机会等待被开发。通过准确捕捉市场机遇，植物稳态营养肥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的理念基于对技术创新的信仰。通过持续的研发和技术投入，植物稳态营养肥料项目有望推出更具创新性的产品或服务。在科技飞速发展的当下，植物稳态营养肥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的提出是为了增强企业的行业竞争力。通过提升产品或服务的质量和独特性，植物稳态营养肥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响应了消费者需求的变化。随着社会和科技的不断发展，消费者对产品和服务的需求也在发生变化。通过深入了解并及时回应消费者的新需求，植物稳态营养肥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的提出是企业战略发展规划的一部分。在面对日益激烈的市场竞争和不断变化的商业环境中，植物稳态营养肥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的提出不仅仅是基于商业考量，还注重社会责任。通过推出环保、社会责任等方面的植物稳态营养肥料项目，植物稳态营养肥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植物稳态营养肥料项目的提出反映了对利益相关者期望的关注。包括客户、员工、投资者等利益相关者在企业发展中都有着各自的期望，植物稳态营养肥料项目力求在满足这些期望的同时，取得更大的共赢。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35"/>
      <w:r>
        <w:rPr>
          <w:rFonts w:ascii="仿宋" w:eastAsia="仿宋" w:hAnsi="仿宋" w:cs="仿宋" w:hint="eastAsia"/>
          <w:sz w:val="28"/>
          <w:lang w:eastAsia="zh-CN"/>
        </w:rPr>
        <w:t>(四)、植物稳态营养肥料项目意义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在实施植物稳态营养肥料项目的过程中，我们不仅仅是在追逐商业成功，更是为企业和社会的多个层面创造了深远的意义。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的首要意义在于提升企业的市场竞争力。通过持续的创新和对产品质量的高标准要求，植物稳态营养肥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植物稳态营养肥料项目的推进将促使行业技术水平的提升。通过引入先进技术和创新性解决方案，植物稳态营养肥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植物稳态营养肥料项目不仅创造了大量就业机会，提高了就业水平，还注重社会责任和环保。通过参与社会公益事业和推动环保植物稳态营养肥料项目，植物稳态营养肥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综合而言，植物稳态营养肥料项目意义重大，不仅推动了企业的发展，也为行业和社会的进步贡献了积极力量。这是一个全面而深刻的影响，将在未来产生可持续的正面效应。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916"/>
      <w:r>
        <w:rPr>
          <w:rFonts w:ascii="仿宋" w:eastAsia="仿宋" w:hAnsi="仿宋" w:cs="仿宋" w:hint="eastAsia"/>
          <w:sz w:val="28"/>
          <w:lang w:eastAsia="zh-CN"/>
        </w:rPr>
        <w:t>(五)、植物稳态营养肥料项目背景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在当今迅猛发展的商业环境中，植物稳态营养肥料项目的动因根植于对多方面因素的审慎考量。这个植物稳态营养肥料项目的提出并非孤立的决策，而是对企业所处背景深入思考的产物。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植物稳态营养肥料项目背后的首要原因。科技的迅速发展和全球市场的快速变化使得企业必须灵活应对。植物稳态营养肥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竞争的激烈程度也是植物稳态营养肥料项目背景中不可忽视的一环。企业需要在激烈竞争中脱颖而出，为此，植物稳态营养肥料项目致力于打破常规，提供独特的价值主张，以吸引客户并确保市场份额的增长。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技术的迅速发展为企业带来了机遇与挑战。作为植物稳态营养肥料项目启动的背景之一，对新兴技术的应用将有助于提升企业的技术水平，使其在不断演进的商业环境中保持竞争优势。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此外，社会对企业责任的期望也在逐渐升高。植物稳态营养肥料项目充分融入了社会责任的理念，通过可持续经营和社会公益植物稳态营养肥料项目，企图为社会贡献一份力量，在商业成功的同时关注社会价值。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237"/>
      <w:r>
        <w:rPr>
          <w:rFonts w:ascii="仿宋" w:eastAsia="仿宋" w:hAnsi="仿宋" w:cs="仿宋" w:hint="eastAsia"/>
          <w:sz w:val="28"/>
          <w:lang w:eastAsia="zh-CN"/>
        </w:rPr>
        <w:t>二、植物稳态营养肥料项目绩效评估</w:t>
      </w:r>
      <w:bookmarkEnd w:id="8"/>
    </w:p>
    <w:p>
      <w:pPr>
        <w:pStyle w:val="Heading2"/>
        <w:rPr>
          <w:rFonts w:ascii="仿宋" w:eastAsia="仿宋" w:hAnsi="仿宋" w:cs="仿宋" w:hint="eastAsia"/>
          <w:lang w:eastAsia="zh-CN"/>
        </w:rPr>
      </w:pPr>
      <w:bookmarkStart w:id="9" w:name="_Toc1349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植物稳态营养肥料项目中，我们设计了一套全面的绩效评估指标，以确保植物稳态营养肥料项目的可控和成功交付。这些指标跨足植物稳态营养肥料项目目标、成本、进度和质量等多个维度，为我们提供了全面洞察植物稳态营养肥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目标达成率是我们关注的首要指标。我们设定了明确的目标，并通过定期监测和评估，迅速发现并应对潜在的目标偏差。这为植物稳态营养肥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成本绩效是另一个核心关注点。通过实际成本与预算成本的对比分析，我们深入了解成本差异的原因，及时调整资源分配，保持植物稳态营养肥料项目在经济效益方面的合理水平。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进度作为关键的绩效指标之一，得到了精心的关注。我们制定了详细的植物稳态营养肥料项目进度计划，并设立了进度符合度指标，确保实际进度与计划进度保持一致。这使我们能够快速发现和解决潜在的进度问题，保持植物稳态营养肥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植物稳态营养肥料项目绩效的不可或缺的一环。我们引入了一系列的质量标准和客户满意度指标，以确保植物稳态营养肥料项目交付的成果在质量上达到或超越预期水平。通过持续监测这些指标，我们努力提升植物稳态营养肥料项目整体质量水平，为植物稳态营养肥料项目的成功交付提供有力保障。通过这些科学且全面的绩效评估，我们能够更好地引导植物稳态营养肥料项目的持续改进，确保植物稳态营养肥料项目目标的顺利达成。</w:t>
      </w:r>
    </w:p>
    <w:p>
      <w:pPr>
        <w:pStyle w:val="Heading2"/>
        <w:ind w:firstLine="560" w:firstLineChars="200"/>
        <w:rPr>
          <w:rFonts w:ascii="仿宋" w:eastAsia="仿宋" w:hAnsi="仿宋" w:cs="仿宋" w:hint="eastAsia"/>
          <w:sz w:val="28"/>
          <w:lang w:eastAsia="zh-CN"/>
        </w:rPr>
      </w:pPr>
      <w:bookmarkStart w:id="10" w:name="_Toc1180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绩效评估是植物稳态营养肥料项目中的关键环节，为确保植物稳态营养肥料项目达到预期目标，我们采用了多层次、多维度的绩效评估方法。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植物稳态营养肥料项目的战略目标对齐，确保每个决策和行动都与植物稳态营养肥料项目整体目标保持一致。团队会定期召开战略对齐会议，审视当前工作与植物稳态营养肥料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植物稳态营养肥料项目进度、质量、成本和风险等方面。这些指标通过数据收集和分析，为植物稳态营养肥料项目管理团队提供了客观的评估依据。例如，我们通过植物稳态营养肥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植物稳态营养肥料项目内部，还考虑了植物稳态营养肥料项目对外部环境的影响。我们定期进行干系人满意度调查，以了解各利益相关方对植物稳态营养肥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这种多层次、多角度的绩效评估方法，使得我们能够全面了解植物稳态营养肥料项目的运行状态，及时做出调整，确保植物稳态营养肥料项目在不断变化的环境中保持稳健前行。</w:t>
      </w:r>
    </w:p>
    <w:p>
      <w:pPr>
        <w:pStyle w:val="Heading2"/>
        <w:ind w:firstLine="560" w:firstLineChars="200"/>
        <w:rPr>
          <w:rFonts w:ascii="仿宋" w:eastAsia="仿宋" w:hAnsi="仿宋" w:cs="仿宋" w:hint="eastAsia"/>
          <w:sz w:val="28"/>
          <w:lang w:eastAsia="zh-CN"/>
        </w:rPr>
      </w:pPr>
      <w:bookmarkStart w:id="11" w:name="_Toc474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为了确保植物稳态营养肥料项目的有效管理和不断优化，我们采用了精心设计的绩效评估周期。这个周期旨在实现灵活、实时和全面的评估，以适应植物稳态营养肥料项目执行中的各种挑战。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植物稳态营养肥料项目的不同需求，分为短期、中期和长期。短期评估关注每个迭代或工作周期，以及时发现和解决当前任务中的问题。中期评估涵盖几个迭代，深入了解整体植物稳态营养肥料项目的趋势和性能。长期评估则着眼于整个植物稳态营养肥料项目阶段，确保植物稳态营养肥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植物稳态营养肥料项目管理工具和协作平台，团队成员能够随时更新和分享植物稳态营养肥料项目数据。这种实时性的反馈机制使我们能够及时察觉潜在问题，快速调整，保持植物稳态营养肥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植物稳态营养肥料项目的决策制定密不可分。每个周期的植物稳态营养肥料项目回顾会议成为集体总结经验、识别问题深层次原因并找到创新解决方案的平台。这种定期的反思与调整机制使植物稳态营养肥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1419"/>
      <w:r>
        <w:rPr>
          <w:rFonts w:ascii="仿宋" w:eastAsia="仿宋" w:hAnsi="仿宋" w:cs="仿宋" w:hint="eastAsia"/>
          <w:sz w:val="28"/>
          <w:lang w:eastAsia="zh-CN"/>
        </w:rPr>
        <w:t>三、植物稳态营养肥料项目土建工程</w:t>
      </w:r>
      <w:bookmarkEnd w:id="12"/>
    </w:p>
    <w:p>
      <w:pPr>
        <w:pStyle w:val="Heading2"/>
        <w:rPr>
          <w:rFonts w:ascii="仿宋" w:eastAsia="仿宋" w:hAnsi="仿宋" w:cs="仿宋" w:hint="eastAsia"/>
          <w:lang w:eastAsia="zh-CN"/>
        </w:rPr>
      </w:pPr>
      <w:bookmarkStart w:id="13" w:name="_Toc2573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在植物稳态营养肥料项目的建筑工程设计中，我们将秉承一系列重要的设计原则，以确保植物稳态营养肥料项目建筑在功能、美观、可持续性等方面达到最佳效果。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首要原则是确保建筑的功能性得到最大化的发挥。我们将充分理解植物稳态营养肥料项目的实际需求，合理布局各个功能区域，保证建筑在满足业务需求的同时，提供高效的工作环境。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在建筑设计中，我们将综合考虑建设和运营成本。通过精细的经济效益分析，确保设计方案在高效利用资源的同时，对植物稳态营养肥料项目的长期盈利能力有积极的贡献。</w:t>
      </w:r>
    </w:p>
    <w:p>
      <w:pPr>
        <w:pStyle w:val="Heading2"/>
        <w:ind w:firstLine="560" w:firstLineChars="200"/>
        <w:rPr>
          <w:rFonts w:ascii="仿宋" w:eastAsia="仿宋" w:hAnsi="仿宋" w:cs="仿宋" w:hint="eastAsia"/>
          <w:sz w:val="28"/>
          <w:lang w:eastAsia="zh-CN"/>
        </w:rPr>
      </w:pPr>
      <w:bookmarkStart w:id="14" w:name="_Toc583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稳态营养肥料项目的土建工程设计中，我们将精准设定设计年限，结合植物稳态营养肥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植物稳态营养肥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778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植物稳态营养肥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植物稳态营养肥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植物稳态营养肥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532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本期工程植物稳态营养肥料项目预计总建筑面积XXX平方米，其中：计容建筑面积XXX平方米，计划建筑工程投资XX万元，占植物稳态营养肥料项目总投资的XX%。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https://d.book118.com/777001153061006052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755450"/>
    <w:rsid w:val="767554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001153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2024-03-03T17:49:00Z</dcterms:created>
  <dcterms:modified xsi:type="dcterms:W3CDTF">2024-03-03T17:49:41Z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BFA82AAADA204ABFBC454087695AFE98_11</vt:lpwstr>
  </property>
  <property fmtid="{D5CDD505-2E9C-101B-9397-08002B2CF9AE}" pid="3" name="KSOProductBuildVer">
    <vt:lpwstr>2052-12.1.0.16388</vt:lpwstr>
  </property>
</Properties>
</file>