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微型客车竞争策略分析报告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8197" w:history="1">
        <w:r>
          <w:rPr>
            <w:rFonts w:ascii="仿宋" w:eastAsia="仿宋" w:hAnsi="仿宋" w:cs="仿宋" w:hint="eastAsia"/>
            <w:lang w:val="en-GB"/>
          </w:rPr>
          <w:t>前言</w:t>
        </w:r>
        <w:r>
          <w:tab/>
        </w:r>
        <w:r>
          <w:fldChar w:fldCharType="begin"/>
        </w:r>
        <w:r>
          <w:instrText xml:space="preserve"> PAGEREF _Toc18197 \h </w:instrText>
        </w:r>
        <w:r>
          <w:fldChar w:fldCharType="separate"/>
        </w:r>
        <w:r>
          <w:t>3</w:t>
        </w:r>
        <w:r>
          <w:fldChar w:fldCharType="end"/>
        </w:r>
      </w:hyperlink>
    </w:p>
    <w:p>
      <w:pPr>
        <w:pStyle w:val="TOC1"/>
        <w:tabs>
          <w:tab w:val="right" w:leader="dot" w:pos="8306"/>
        </w:tabs>
      </w:pPr>
      <w:hyperlink w:anchor="_Toc19274" w:history="1">
        <w:r>
          <w:rPr>
            <w:rFonts w:ascii="仿宋" w:eastAsia="仿宋" w:hAnsi="仿宋" w:cs="仿宋" w:hint="eastAsia"/>
            <w:lang w:val="en-GB"/>
          </w:rPr>
          <w:t>一、微型客车行业前景</w:t>
        </w:r>
        <w:r>
          <w:tab/>
        </w:r>
        <w:r>
          <w:fldChar w:fldCharType="begin"/>
        </w:r>
        <w:r>
          <w:instrText xml:space="preserve"> PAGEREF _Toc19274 \h </w:instrText>
        </w:r>
        <w:r>
          <w:fldChar w:fldCharType="separate"/>
        </w:r>
        <w:r>
          <w:t>3</w:t>
        </w:r>
        <w:r>
          <w:fldChar w:fldCharType="end"/>
        </w:r>
      </w:hyperlink>
    </w:p>
    <w:p>
      <w:pPr>
        <w:pStyle w:val="TOC2"/>
        <w:tabs>
          <w:tab w:val="right" w:leader="dot" w:pos="8306"/>
        </w:tabs>
      </w:pPr>
      <w:hyperlink w:anchor="_Toc26179" w:history="1">
        <w:r>
          <w:rPr>
            <w:rFonts w:ascii="仿宋" w:eastAsia="仿宋" w:hAnsi="仿宋" w:cs="仿宋" w:hint="eastAsia"/>
            <w:lang w:val="en-GB"/>
          </w:rPr>
          <w:t>(一)、市场增长预测</w:t>
        </w:r>
        <w:r>
          <w:tab/>
        </w:r>
        <w:r>
          <w:fldChar w:fldCharType="begin"/>
        </w:r>
        <w:r>
          <w:instrText xml:space="preserve"> PAGEREF _Toc26179 \h </w:instrText>
        </w:r>
        <w:r>
          <w:fldChar w:fldCharType="separate"/>
        </w:r>
        <w:r>
          <w:t>3</w:t>
        </w:r>
        <w:r>
          <w:fldChar w:fldCharType="end"/>
        </w:r>
      </w:hyperlink>
    </w:p>
    <w:p>
      <w:pPr>
        <w:pStyle w:val="TOC2"/>
        <w:tabs>
          <w:tab w:val="right" w:leader="dot" w:pos="8306"/>
        </w:tabs>
      </w:pPr>
      <w:hyperlink w:anchor="_Toc7677" w:history="1">
        <w:r>
          <w:rPr>
            <w:rFonts w:ascii="仿宋" w:eastAsia="仿宋" w:hAnsi="仿宋" w:cs="仿宋" w:hint="eastAsia"/>
            <w:lang w:val="en-GB"/>
          </w:rPr>
          <w:t>(二)、新兴市场机会</w:t>
        </w:r>
        <w:r>
          <w:tab/>
        </w:r>
        <w:r>
          <w:fldChar w:fldCharType="begin"/>
        </w:r>
        <w:r>
          <w:instrText xml:space="preserve"> PAGEREF _Toc7677 \h </w:instrText>
        </w:r>
        <w:r>
          <w:fldChar w:fldCharType="separate"/>
        </w:r>
        <w:r>
          <w:t>4</w:t>
        </w:r>
        <w:r>
          <w:fldChar w:fldCharType="end"/>
        </w:r>
      </w:hyperlink>
    </w:p>
    <w:p>
      <w:pPr>
        <w:pStyle w:val="TOC2"/>
        <w:tabs>
          <w:tab w:val="right" w:leader="dot" w:pos="8306"/>
        </w:tabs>
      </w:pPr>
      <w:hyperlink w:anchor="_Toc7823" w:history="1">
        <w:r>
          <w:rPr>
            <w:rFonts w:ascii="仿宋" w:eastAsia="仿宋" w:hAnsi="仿宋" w:cs="仿宋" w:hint="eastAsia"/>
            <w:lang w:val="en-GB"/>
          </w:rPr>
          <w:t>(三)、技术前景展望</w:t>
        </w:r>
        <w:r>
          <w:tab/>
        </w:r>
        <w:r>
          <w:fldChar w:fldCharType="begin"/>
        </w:r>
        <w:r>
          <w:instrText xml:space="preserve"> PAGEREF _Toc7823 \h </w:instrText>
        </w:r>
        <w:r>
          <w:fldChar w:fldCharType="separate"/>
        </w:r>
        <w:r>
          <w:t>5</w:t>
        </w:r>
        <w:r>
          <w:fldChar w:fldCharType="end"/>
        </w:r>
      </w:hyperlink>
    </w:p>
    <w:p>
      <w:pPr>
        <w:pStyle w:val="TOC2"/>
        <w:tabs>
          <w:tab w:val="right" w:leader="dot" w:pos="8306"/>
        </w:tabs>
      </w:pPr>
      <w:hyperlink w:anchor="_Toc8324" w:history="1">
        <w:r>
          <w:rPr>
            <w:rFonts w:ascii="仿宋" w:eastAsia="仿宋" w:hAnsi="仿宋" w:cs="仿宋" w:hint="eastAsia"/>
            <w:lang w:val="en-GB"/>
          </w:rPr>
          <w:t>(四)、政策环境变化</w:t>
        </w:r>
        <w:r>
          <w:tab/>
        </w:r>
        <w:r>
          <w:fldChar w:fldCharType="begin"/>
        </w:r>
        <w:r>
          <w:instrText xml:space="preserve"> PAGEREF _Toc8324 \h </w:instrText>
        </w:r>
        <w:r>
          <w:fldChar w:fldCharType="separate"/>
        </w:r>
        <w:r>
          <w:t>6</w:t>
        </w:r>
        <w:r>
          <w:fldChar w:fldCharType="end"/>
        </w:r>
      </w:hyperlink>
    </w:p>
    <w:p>
      <w:pPr>
        <w:pStyle w:val="TOC1"/>
        <w:tabs>
          <w:tab w:val="right" w:leader="dot" w:pos="8306"/>
        </w:tabs>
      </w:pPr>
      <w:hyperlink w:anchor="_Toc24281" w:history="1">
        <w:r>
          <w:rPr>
            <w:rFonts w:ascii="仿宋" w:eastAsia="仿宋" w:hAnsi="仿宋" w:cs="仿宋" w:hint="eastAsia"/>
            <w:lang w:val="en-GB"/>
          </w:rPr>
          <w:t>二、微型客车危机管理与应对策略</w:t>
        </w:r>
        <w:r>
          <w:tab/>
        </w:r>
        <w:r>
          <w:fldChar w:fldCharType="begin"/>
        </w:r>
        <w:r>
          <w:instrText xml:space="preserve"> PAGEREF _Toc24281 \h </w:instrText>
        </w:r>
        <w:r>
          <w:fldChar w:fldCharType="separate"/>
        </w:r>
        <w:r>
          <w:t>7</w:t>
        </w:r>
        <w:r>
          <w:fldChar w:fldCharType="end"/>
        </w:r>
      </w:hyperlink>
    </w:p>
    <w:p>
      <w:pPr>
        <w:pStyle w:val="TOC2"/>
        <w:tabs>
          <w:tab w:val="right" w:leader="dot" w:pos="8306"/>
        </w:tabs>
      </w:pPr>
      <w:hyperlink w:anchor="_Toc10676" w:history="1">
        <w:r>
          <w:rPr>
            <w:rFonts w:ascii="仿宋" w:eastAsia="仿宋" w:hAnsi="仿宋" w:cs="仿宋" w:hint="eastAsia"/>
            <w:lang w:val="en-GB"/>
          </w:rPr>
          <w:t>(一)、危机预警与应急计划</w:t>
        </w:r>
        <w:r>
          <w:tab/>
        </w:r>
        <w:r>
          <w:fldChar w:fldCharType="begin"/>
        </w:r>
        <w:r>
          <w:instrText xml:space="preserve"> PAGEREF _Toc10676 \h </w:instrText>
        </w:r>
        <w:r>
          <w:fldChar w:fldCharType="separate"/>
        </w:r>
        <w:r>
          <w:t>7</w:t>
        </w:r>
        <w:r>
          <w:fldChar w:fldCharType="end"/>
        </w:r>
      </w:hyperlink>
    </w:p>
    <w:p>
      <w:pPr>
        <w:pStyle w:val="TOC2"/>
        <w:tabs>
          <w:tab w:val="right" w:leader="dot" w:pos="8306"/>
        </w:tabs>
      </w:pPr>
      <w:hyperlink w:anchor="_Toc66" w:history="1">
        <w:r>
          <w:rPr>
            <w:rFonts w:ascii="仿宋" w:eastAsia="仿宋" w:hAnsi="仿宋" w:cs="仿宋" w:hint="eastAsia"/>
            <w:lang w:val="en-GB"/>
          </w:rPr>
          <w:t>(二)、公关与危机沟通</w:t>
        </w:r>
        <w:r>
          <w:tab/>
        </w:r>
        <w:r>
          <w:fldChar w:fldCharType="begin"/>
        </w:r>
        <w:r>
          <w:instrText xml:space="preserve"> PAGEREF _Toc66 \h </w:instrText>
        </w:r>
        <w:r>
          <w:fldChar w:fldCharType="separate"/>
        </w:r>
        <w:r>
          <w:t>8</w:t>
        </w:r>
        <w:r>
          <w:fldChar w:fldCharType="end"/>
        </w:r>
      </w:hyperlink>
    </w:p>
    <w:p>
      <w:pPr>
        <w:pStyle w:val="TOC2"/>
        <w:tabs>
          <w:tab w:val="right" w:leader="dot" w:pos="8306"/>
        </w:tabs>
      </w:pPr>
      <w:hyperlink w:anchor="_Toc15653" w:history="1">
        <w:r>
          <w:rPr>
            <w:rFonts w:ascii="仿宋" w:eastAsia="仿宋" w:hAnsi="仿宋" w:cs="仿宋" w:hint="eastAsia"/>
            <w:lang w:val="en-GB"/>
          </w:rPr>
          <w:t>(三)、媒体关系与舆情管理</w:t>
        </w:r>
        <w:r>
          <w:tab/>
        </w:r>
        <w:r>
          <w:fldChar w:fldCharType="begin"/>
        </w:r>
        <w:r>
          <w:instrText xml:space="preserve"> PAGEREF _Toc15653 \h </w:instrText>
        </w:r>
        <w:r>
          <w:fldChar w:fldCharType="separate"/>
        </w:r>
        <w:r>
          <w:t>9</w:t>
        </w:r>
        <w:r>
          <w:fldChar w:fldCharType="end"/>
        </w:r>
      </w:hyperlink>
    </w:p>
    <w:p>
      <w:pPr>
        <w:pStyle w:val="TOC2"/>
        <w:tabs>
          <w:tab w:val="right" w:leader="dot" w:pos="8306"/>
        </w:tabs>
      </w:pPr>
      <w:hyperlink w:anchor="_Toc21251" w:history="1">
        <w:r>
          <w:rPr>
            <w:rFonts w:ascii="仿宋" w:eastAsia="仿宋" w:hAnsi="仿宋" w:cs="仿宋" w:hint="eastAsia"/>
            <w:lang w:val="en-GB"/>
          </w:rPr>
          <w:t>(四)、企业社会责任与危机回应</w:t>
        </w:r>
        <w:r>
          <w:tab/>
        </w:r>
        <w:r>
          <w:fldChar w:fldCharType="begin"/>
        </w:r>
        <w:r>
          <w:instrText xml:space="preserve"> PAGEREF _Toc21251 \h </w:instrText>
        </w:r>
        <w:r>
          <w:fldChar w:fldCharType="separate"/>
        </w:r>
        <w:r>
          <w:t>11</w:t>
        </w:r>
        <w:r>
          <w:fldChar w:fldCharType="end"/>
        </w:r>
      </w:hyperlink>
    </w:p>
    <w:p>
      <w:pPr>
        <w:pStyle w:val="TOC1"/>
        <w:tabs>
          <w:tab w:val="right" w:leader="dot" w:pos="8306"/>
        </w:tabs>
      </w:pPr>
      <w:hyperlink w:anchor="_Toc16709" w:history="1">
        <w:r>
          <w:rPr>
            <w:rFonts w:ascii="仿宋" w:eastAsia="仿宋" w:hAnsi="仿宋" w:cs="仿宋" w:hint="eastAsia"/>
            <w:lang w:val="en-GB"/>
          </w:rPr>
          <w:t>三、微型客车项目概论</w:t>
        </w:r>
        <w:r>
          <w:tab/>
        </w:r>
        <w:r>
          <w:fldChar w:fldCharType="begin"/>
        </w:r>
        <w:r>
          <w:instrText xml:space="preserve"> PAGEREF _Toc16709 \h </w:instrText>
        </w:r>
        <w:r>
          <w:fldChar w:fldCharType="separate"/>
        </w:r>
        <w:r>
          <w:t>12</w:t>
        </w:r>
        <w:r>
          <w:fldChar w:fldCharType="end"/>
        </w:r>
      </w:hyperlink>
    </w:p>
    <w:p>
      <w:pPr>
        <w:pStyle w:val="TOC2"/>
        <w:tabs>
          <w:tab w:val="right" w:leader="dot" w:pos="8306"/>
        </w:tabs>
      </w:pPr>
      <w:hyperlink w:anchor="_Toc26267" w:history="1">
        <w:r>
          <w:rPr>
            <w:rFonts w:ascii="仿宋" w:eastAsia="仿宋" w:hAnsi="仿宋" w:cs="仿宋" w:hint="eastAsia"/>
            <w:lang w:val="en-GB"/>
          </w:rPr>
          <w:t>(一)、微型客车项目概述</w:t>
        </w:r>
        <w:r>
          <w:tab/>
        </w:r>
        <w:r>
          <w:fldChar w:fldCharType="begin"/>
        </w:r>
        <w:r>
          <w:instrText xml:space="preserve"> PAGEREF _Toc26267 \h </w:instrText>
        </w:r>
        <w:r>
          <w:fldChar w:fldCharType="separate"/>
        </w:r>
        <w:r>
          <w:t>12</w:t>
        </w:r>
        <w:r>
          <w:fldChar w:fldCharType="end"/>
        </w:r>
      </w:hyperlink>
    </w:p>
    <w:p>
      <w:pPr>
        <w:pStyle w:val="TOC2"/>
        <w:tabs>
          <w:tab w:val="right" w:leader="dot" w:pos="8306"/>
        </w:tabs>
      </w:pPr>
      <w:hyperlink w:anchor="_Toc26424" w:history="1">
        <w:r>
          <w:rPr>
            <w:rFonts w:ascii="仿宋" w:eastAsia="仿宋" w:hAnsi="仿宋" w:cs="仿宋" w:hint="eastAsia"/>
            <w:lang w:val="en-GB"/>
          </w:rPr>
          <w:t>(二)、微型客车项目总投资及资金构成</w:t>
        </w:r>
        <w:r>
          <w:tab/>
        </w:r>
        <w:r>
          <w:fldChar w:fldCharType="begin"/>
        </w:r>
        <w:r>
          <w:instrText xml:space="preserve"> PAGEREF _Toc26424 \h </w:instrText>
        </w:r>
        <w:r>
          <w:fldChar w:fldCharType="separate"/>
        </w:r>
        <w:r>
          <w:t>13</w:t>
        </w:r>
        <w:r>
          <w:fldChar w:fldCharType="end"/>
        </w:r>
      </w:hyperlink>
    </w:p>
    <w:p>
      <w:pPr>
        <w:pStyle w:val="TOC2"/>
        <w:tabs>
          <w:tab w:val="right" w:leader="dot" w:pos="8306"/>
        </w:tabs>
      </w:pPr>
      <w:hyperlink w:anchor="_Toc4280" w:history="1">
        <w:r>
          <w:rPr>
            <w:rFonts w:ascii="仿宋" w:eastAsia="仿宋" w:hAnsi="仿宋" w:cs="仿宋" w:hint="eastAsia"/>
            <w:lang w:val="en-GB"/>
          </w:rPr>
          <w:t>(三)、资金筹措方案</w:t>
        </w:r>
        <w:r>
          <w:tab/>
        </w:r>
        <w:r>
          <w:fldChar w:fldCharType="begin"/>
        </w:r>
        <w:r>
          <w:instrText xml:space="preserve"> PAGEREF _Toc4280 \h </w:instrText>
        </w:r>
        <w:r>
          <w:fldChar w:fldCharType="separate"/>
        </w:r>
        <w:r>
          <w:t>14</w:t>
        </w:r>
        <w:r>
          <w:fldChar w:fldCharType="end"/>
        </w:r>
      </w:hyperlink>
    </w:p>
    <w:p>
      <w:pPr>
        <w:pStyle w:val="TOC2"/>
        <w:tabs>
          <w:tab w:val="right" w:leader="dot" w:pos="8306"/>
        </w:tabs>
      </w:pPr>
      <w:hyperlink w:anchor="_Toc23200" w:history="1">
        <w:r>
          <w:rPr>
            <w:rFonts w:ascii="仿宋" w:eastAsia="仿宋" w:hAnsi="仿宋" w:cs="仿宋" w:hint="eastAsia"/>
            <w:lang w:val="en-GB"/>
          </w:rPr>
          <w:t>(四)、微型客车项目预期经济效益规划目标</w:t>
        </w:r>
        <w:r>
          <w:tab/>
        </w:r>
        <w:r>
          <w:fldChar w:fldCharType="begin"/>
        </w:r>
        <w:r>
          <w:instrText xml:space="preserve"> PAGEREF _Toc23200 \h </w:instrText>
        </w:r>
        <w:r>
          <w:fldChar w:fldCharType="separate"/>
        </w:r>
        <w:r>
          <w:t>14</w:t>
        </w:r>
        <w:r>
          <w:fldChar w:fldCharType="end"/>
        </w:r>
      </w:hyperlink>
    </w:p>
    <w:p>
      <w:pPr>
        <w:pStyle w:val="TOC2"/>
        <w:tabs>
          <w:tab w:val="right" w:leader="dot" w:pos="8306"/>
        </w:tabs>
      </w:pPr>
      <w:hyperlink w:anchor="_Toc4188" w:history="1">
        <w:r>
          <w:rPr>
            <w:rFonts w:ascii="仿宋" w:eastAsia="仿宋" w:hAnsi="仿宋" w:cs="仿宋" w:hint="eastAsia"/>
            <w:lang w:val="en-GB"/>
          </w:rPr>
          <w:t>(五)、微型客车项目建设进度规划</w:t>
        </w:r>
        <w:r>
          <w:tab/>
        </w:r>
        <w:r>
          <w:fldChar w:fldCharType="begin"/>
        </w:r>
        <w:r>
          <w:instrText xml:space="preserve"> PAGEREF _Toc4188 \h </w:instrText>
        </w:r>
        <w:r>
          <w:fldChar w:fldCharType="separate"/>
        </w:r>
        <w:r>
          <w:t>15</w:t>
        </w:r>
        <w:r>
          <w:fldChar w:fldCharType="end"/>
        </w:r>
      </w:hyperlink>
    </w:p>
    <w:p>
      <w:pPr>
        <w:pStyle w:val="TOC1"/>
        <w:tabs>
          <w:tab w:val="right" w:leader="dot" w:pos="8306"/>
        </w:tabs>
      </w:pPr>
      <w:hyperlink w:anchor="_Toc16577" w:history="1">
        <w:r>
          <w:rPr>
            <w:rFonts w:ascii="仿宋" w:eastAsia="仿宋" w:hAnsi="仿宋" w:cs="仿宋" w:hint="eastAsia"/>
            <w:lang w:val="en-GB"/>
          </w:rPr>
          <w:t>四、人力资源分析</w:t>
        </w:r>
        <w:r>
          <w:tab/>
        </w:r>
        <w:r>
          <w:fldChar w:fldCharType="begin"/>
        </w:r>
        <w:r>
          <w:instrText xml:space="preserve"> PAGEREF _Toc16577 \h </w:instrText>
        </w:r>
        <w:r>
          <w:fldChar w:fldCharType="separate"/>
        </w:r>
        <w:r>
          <w:t>17</w:t>
        </w:r>
        <w:r>
          <w:fldChar w:fldCharType="end"/>
        </w:r>
      </w:hyperlink>
    </w:p>
    <w:p>
      <w:pPr>
        <w:pStyle w:val="TOC2"/>
        <w:tabs>
          <w:tab w:val="right" w:leader="dot" w:pos="8306"/>
        </w:tabs>
      </w:pPr>
      <w:hyperlink w:anchor="_Toc22262" w:history="1">
        <w:r>
          <w:rPr>
            <w:rFonts w:ascii="仿宋" w:eastAsia="仿宋" w:hAnsi="仿宋" w:cs="仿宋" w:hint="eastAsia"/>
            <w:lang w:val="en-GB"/>
          </w:rPr>
          <w:t>(一)、人力资源配置</w:t>
        </w:r>
        <w:r>
          <w:tab/>
        </w:r>
        <w:r>
          <w:fldChar w:fldCharType="begin"/>
        </w:r>
        <w:r>
          <w:instrText xml:space="preserve"> PAGEREF _Toc22262 \h </w:instrText>
        </w:r>
        <w:r>
          <w:fldChar w:fldCharType="separate"/>
        </w:r>
        <w:r>
          <w:t>17</w:t>
        </w:r>
        <w:r>
          <w:fldChar w:fldCharType="end"/>
        </w:r>
      </w:hyperlink>
    </w:p>
    <w:p>
      <w:pPr>
        <w:pStyle w:val="TOC2"/>
        <w:tabs>
          <w:tab w:val="right" w:leader="dot" w:pos="8306"/>
        </w:tabs>
      </w:pPr>
      <w:hyperlink w:anchor="_Toc2458" w:history="1">
        <w:r>
          <w:rPr>
            <w:rFonts w:ascii="仿宋" w:eastAsia="仿宋" w:hAnsi="仿宋" w:cs="仿宋" w:hint="eastAsia"/>
            <w:lang w:val="en-GB"/>
          </w:rPr>
          <w:t>(二)、员工技能培训</w:t>
        </w:r>
        <w:r>
          <w:tab/>
        </w:r>
        <w:r>
          <w:fldChar w:fldCharType="begin"/>
        </w:r>
        <w:r>
          <w:instrText xml:space="preserve"> PAGEREF _Toc2458 \h </w:instrText>
        </w:r>
        <w:r>
          <w:fldChar w:fldCharType="separate"/>
        </w:r>
        <w:r>
          <w:t>19</w:t>
        </w:r>
        <w:r>
          <w:fldChar w:fldCharType="end"/>
        </w:r>
      </w:hyperlink>
    </w:p>
    <w:p>
      <w:pPr>
        <w:pStyle w:val="TOC1"/>
        <w:tabs>
          <w:tab w:val="right" w:leader="dot" w:pos="8306"/>
        </w:tabs>
      </w:pPr>
      <w:hyperlink w:anchor="_Toc3987" w:history="1">
        <w:r>
          <w:rPr>
            <w:rFonts w:ascii="仿宋" w:eastAsia="仿宋" w:hAnsi="仿宋" w:cs="仿宋" w:hint="eastAsia"/>
            <w:lang w:val="en-GB"/>
          </w:rPr>
          <w:t>五、员工培训与绩效提升</w:t>
        </w:r>
        <w:r>
          <w:tab/>
        </w:r>
        <w:r>
          <w:fldChar w:fldCharType="begin"/>
        </w:r>
        <w:r>
          <w:instrText xml:space="preserve"> PAGEREF _Toc3987 \h </w:instrText>
        </w:r>
        <w:r>
          <w:fldChar w:fldCharType="separate"/>
        </w:r>
        <w:r>
          <w:t>21</w:t>
        </w:r>
        <w:r>
          <w:fldChar w:fldCharType="end"/>
        </w:r>
      </w:hyperlink>
    </w:p>
    <w:p>
      <w:pPr>
        <w:pStyle w:val="TOC2"/>
        <w:tabs>
          <w:tab w:val="right" w:leader="dot" w:pos="8306"/>
        </w:tabs>
      </w:pPr>
      <w:hyperlink w:anchor="_Toc27368" w:history="1">
        <w:r>
          <w:rPr>
            <w:rFonts w:ascii="仿宋" w:eastAsia="仿宋" w:hAnsi="仿宋" w:cs="仿宋" w:hint="eastAsia"/>
            <w:lang w:val="en-GB"/>
          </w:rPr>
          <w:t>(一)、培训需求分析与计划</w:t>
        </w:r>
        <w:r>
          <w:tab/>
        </w:r>
        <w:r>
          <w:fldChar w:fldCharType="begin"/>
        </w:r>
        <w:r>
          <w:instrText xml:space="preserve"> PAGEREF _Toc27368 \h </w:instrText>
        </w:r>
        <w:r>
          <w:fldChar w:fldCharType="separate"/>
        </w:r>
        <w:r>
          <w:t>21</w:t>
        </w:r>
        <w:r>
          <w:fldChar w:fldCharType="end"/>
        </w:r>
      </w:hyperlink>
    </w:p>
    <w:p>
      <w:pPr>
        <w:pStyle w:val="TOC2"/>
        <w:tabs>
          <w:tab w:val="right" w:leader="dot" w:pos="8306"/>
        </w:tabs>
      </w:pPr>
      <w:hyperlink w:anchor="_Toc31831" w:history="1">
        <w:r>
          <w:rPr>
            <w:rFonts w:ascii="仿宋" w:eastAsia="仿宋" w:hAnsi="仿宋" w:cs="仿宋" w:hint="eastAsia"/>
            <w:lang w:val="en-GB"/>
          </w:rPr>
          <w:t>(二)、绩效评价体系与激励机制</w:t>
        </w:r>
        <w:r>
          <w:tab/>
        </w:r>
        <w:r>
          <w:fldChar w:fldCharType="begin"/>
        </w:r>
        <w:r>
          <w:instrText xml:space="preserve"> PAGEREF _Toc31831 \h </w:instrText>
        </w:r>
        <w:r>
          <w:fldChar w:fldCharType="separate"/>
        </w:r>
        <w:r>
          <w:t>22</w:t>
        </w:r>
        <w:r>
          <w:fldChar w:fldCharType="end"/>
        </w:r>
      </w:hyperlink>
    </w:p>
    <w:p>
      <w:pPr>
        <w:pStyle w:val="TOC2"/>
        <w:tabs>
          <w:tab w:val="right" w:leader="dot" w:pos="8306"/>
        </w:tabs>
      </w:pPr>
      <w:hyperlink w:anchor="_Toc23605" w:history="1">
        <w:r>
          <w:rPr>
            <w:rFonts w:ascii="仿宋" w:eastAsia="仿宋" w:hAnsi="仿宋" w:cs="仿宋" w:hint="eastAsia"/>
            <w:lang w:val="en-GB"/>
          </w:rPr>
          <w:t>(三)、职业发展规划与晋升通道</w:t>
        </w:r>
        <w:r>
          <w:tab/>
        </w:r>
        <w:r>
          <w:fldChar w:fldCharType="begin"/>
        </w:r>
        <w:r>
          <w:instrText xml:space="preserve"> PAGEREF _Toc23605 \h </w:instrText>
        </w:r>
        <w:r>
          <w:fldChar w:fldCharType="separate"/>
        </w:r>
        <w:r>
          <w:t>24</w:t>
        </w:r>
        <w:r>
          <w:fldChar w:fldCharType="end"/>
        </w:r>
      </w:hyperlink>
    </w:p>
    <w:p>
      <w:pPr>
        <w:pStyle w:val="TOC2"/>
        <w:tabs>
          <w:tab w:val="right" w:leader="dot" w:pos="8306"/>
        </w:tabs>
      </w:pPr>
      <w:hyperlink w:anchor="_Toc17613" w:history="1">
        <w:r>
          <w:rPr>
            <w:rFonts w:ascii="仿宋" w:eastAsia="仿宋" w:hAnsi="仿宋" w:cs="仿宋" w:hint="eastAsia"/>
            <w:lang w:val="en-GB"/>
          </w:rPr>
          <w:t>(四)、员工满意度与团队凝聚力</w:t>
        </w:r>
        <w:r>
          <w:tab/>
        </w:r>
        <w:r>
          <w:fldChar w:fldCharType="begin"/>
        </w:r>
        <w:r>
          <w:instrText xml:space="preserve"> PAGEREF _Toc17613 \h </w:instrText>
        </w:r>
        <w:r>
          <w:fldChar w:fldCharType="separate"/>
        </w:r>
        <w:r>
          <w:t>26</w:t>
        </w:r>
        <w:r>
          <w:fldChar w:fldCharType="end"/>
        </w:r>
      </w:hyperlink>
    </w:p>
    <w:p>
      <w:pPr>
        <w:pStyle w:val="TOC1"/>
        <w:tabs>
          <w:tab w:val="right" w:leader="dot" w:pos="8306"/>
        </w:tabs>
      </w:pPr>
      <w:hyperlink w:anchor="_Toc25690" w:history="1">
        <w:r>
          <w:rPr>
            <w:rFonts w:ascii="仿宋" w:eastAsia="仿宋" w:hAnsi="仿宋" w:cs="仿宋" w:hint="eastAsia"/>
            <w:lang w:val="en-GB"/>
          </w:rPr>
          <w:t>六、微型客车消费者市场分析</w:t>
        </w:r>
        <w:r>
          <w:tab/>
        </w:r>
        <w:r>
          <w:fldChar w:fldCharType="begin"/>
        </w:r>
        <w:r>
          <w:instrText xml:space="preserve"> PAGEREF _Toc25690 \h </w:instrText>
        </w:r>
        <w:r>
          <w:fldChar w:fldCharType="separate"/>
        </w:r>
        <w:r>
          <w:t>28</w:t>
        </w:r>
        <w:r>
          <w:fldChar w:fldCharType="end"/>
        </w:r>
      </w:hyperlink>
    </w:p>
    <w:p>
      <w:pPr>
        <w:pStyle w:val="TOC2"/>
        <w:tabs>
          <w:tab w:val="right" w:leader="dot" w:pos="8306"/>
        </w:tabs>
      </w:pPr>
      <w:hyperlink w:anchor="_Toc25572" w:history="1">
        <w:r>
          <w:rPr>
            <w:rFonts w:ascii="仿宋" w:eastAsia="仿宋" w:hAnsi="仿宋" w:cs="仿宋" w:hint="eastAsia"/>
            <w:lang w:val="en-GB"/>
          </w:rPr>
          <w:t>(一)、目标客户群体</w:t>
        </w:r>
        <w:r>
          <w:tab/>
        </w:r>
        <w:r>
          <w:fldChar w:fldCharType="begin"/>
        </w:r>
        <w:r>
          <w:instrText xml:space="preserve"> PAGEREF _Toc25572 \h </w:instrText>
        </w:r>
        <w:r>
          <w:fldChar w:fldCharType="separate"/>
        </w:r>
        <w:r>
          <w:t>28</w:t>
        </w:r>
        <w:r>
          <w:fldChar w:fldCharType="end"/>
        </w:r>
      </w:hyperlink>
    </w:p>
    <w:p>
      <w:pPr>
        <w:pStyle w:val="TOC2"/>
        <w:tabs>
          <w:tab w:val="right" w:leader="dot" w:pos="8306"/>
        </w:tabs>
      </w:pPr>
      <w:hyperlink w:anchor="_Toc19490" w:history="1">
        <w:r>
          <w:rPr>
            <w:rFonts w:ascii="仿宋" w:eastAsia="仿宋" w:hAnsi="仿宋" w:cs="仿宋" w:hint="eastAsia"/>
            <w:lang w:val="en-GB"/>
          </w:rPr>
          <w:t>(二)、消费者需求</w:t>
        </w:r>
        <w:r>
          <w:tab/>
        </w:r>
        <w:r>
          <w:fldChar w:fldCharType="begin"/>
        </w:r>
        <w:r>
          <w:instrText xml:space="preserve"> PAGEREF _Toc19490 \h </w:instrText>
        </w:r>
        <w:r>
          <w:fldChar w:fldCharType="separate"/>
        </w:r>
        <w:r>
          <w:t>30</w:t>
        </w:r>
        <w:r>
          <w:fldChar w:fldCharType="end"/>
        </w:r>
      </w:hyperlink>
    </w:p>
    <w:p>
      <w:pPr>
        <w:pStyle w:val="TOC1"/>
        <w:tabs>
          <w:tab w:val="right" w:leader="dot" w:pos="8306"/>
        </w:tabs>
      </w:pPr>
      <w:hyperlink w:anchor="_Toc6791" w:history="1">
        <w:r>
          <w:rPr>
            <w:rFonts w:ascii="仿宋" w:eastAsia="仿宋" w:hAnsi="仿宋" w:cs="仿宋" w:hint="eastAsia"/>
            <w:lang w:val="en-GB"/>
          </w:rPr>
          <w:t>七、微型客车定价策略</w:t>
        </w:r>
        <w:r>
          <w:tab/>
        </w:r>
        <w:r>
          <w:fldChar w:fldCharType="begin"/>
        </w:r>
        <w:r>
          <w:instrText xml:space="preserve"> PAGEREF _Toc6791 \h </w:instrText>
        </w:r>
        <w:r>
          <w:fldChar w:fldCharType="separate"/>
        </w:r>
        <w:r>
          <w:t>31</w:t>
        </w:r>
        <w:r>
          <w:fldChar w:fldCharType="end"/>
        </w:r>
      </w:hyperlink>
    </w:p>
    <w:p>
      <w:pPr>
        <w:pStyle w:val="TOC2"/>
        <w:tabs>
          <w:tab w:val="right" w:leader="dot" w:pos="8306"/>
        </w:tabs>
      </w:pPr>
      <w:hyperlink w:anchor="_Toc9965" w:history="1">
        <w:r>
          <w:rPr>
            <w:rFonts w:ascii="仿宋" w:eastAsia="仿宋" w:hAnsi="仿宋" w:cs="仿宋" w:hint="eastAsia"/>
            <w:lang w:val="en-GB"/>
          </w:rPr>
          <w:t>(一)、定价策略概述</w:t>
        </w:r>
        <w:r>
          <w:tab/>
        </w:r>
        <w:r>
          <w:fldChar w:fldCharType="begin"/>
        </w:r>
        <w:r>
          <w:instrText xml:space="preserve"> PAGEREF _Toc9965 \h </w:instrText>
        </w:r>
        <w:r>
          <w:fldChar w:fldCharType="separate"/>
        </w:r>
        <w:r>
          <w:t>31</w:t>
        </w:r>
        <w:r>
          <w:fldChar w:fldCharType="end"/>
        </w:r>
      </w:hyperlink>
    </w:p>
    <w:p>
      <w:pPr>
        <w:pStyle w:val="TOC2"/>
        <w:tabs>
          <w:tab w:val="right" w:leader="dot" w:pos="8306"/>
        </w:tabs>
      </w:pPr>
      <w:hyperlink w:anchor="_Toc13357" w:history="1">
        <w:r>
          <w:rPr>
            <w:rFonts w:ascii="仿宋" w:eastAsia="仿宋" w:hAnsi="仿宋" w:cs="仿宋" w:hint="eastAsia"/>
            <w:lang w:val="en-GB"/>
          </w:rPr>
          <w:t>(二)、成本分析</w:t>
        </w:r>
        <w:r>
          <w:tab/>
        </w:r>
        <w:r>
          <w:fldChar w:fldCharType="begin"/>
        </w:r>
        <w:r>
          <w:instrText xml:space="preserve"> PAGEREF _Toc13357 \h </w:instrText>
        </w:r>
        <w:r>
          <w:fldChar w:fldCharType="separate"/>
        </w:r>
        <w:r>
          <w:t>33</w:t>
        </w:r>
        <w:r>
          <w:fldChar w:fldCharType="end"/>
        </w:r>
      </w:hyperlink>
    </w:p>
    <w:p>
      <w:pPr>
        <w:pStyle w:val="TOC2"/>
        <w:tabs>
          <w:tab w:val="right" w:leader="dot" w:pos="8306"/>
        </w:tabs>
      </w:pPr>
      <w:hyperlink w:anchor="_Toc27012" w:history="1">
        <w:r>
          <w:rPr>
            <w:rFonts w:ascii="仿宋" w:eastAsia="仿宋" w:hAnsi="仿宋" w:cs="仿宋" w:hint="eastAsia"/>
            <w:lang w:val="en-GB"/>
          </w:rPr>
          <w:t>(三)、市场需求与弹性</w:t>
        </w:r>
        <w:r>
          <w:tab/>
        </w:r>
        <w:r>
          <w:fldChar w:fldCharType="begin"/>
        </w:r>
        <w:r>
          <w:instrText xml:space="preserve"> PAGEREF _Toc27012 \h </w:instrText>
        </w:r>
        <w:r>
          <w:fldChar w:fldCharType="separate"/>
        </w:r>
        <w:r>
          <w:t>35</w:t>
        </w:r>
        <w:r>
          <w:fldChar w:fldCharType="end"/>
        </w:r>
      </w:hyperlink>
    </w:p>
    <w:p>
      <w:pPr>
        <w:pStyle w:val="TOC2"/>
        <w:tabs>
          <w:tab w:val="right" w:leader="dot" w:pos="8306"/>
        </w:tabs>
      </w:pPr>
      <w:hyperlink w:anchor="_Toc5349" w:history="1">
        <w:r>
          <w:rPr>
            <w:rFonts w:ascii="仿宋" w:eastAsia="仿宋" w:hAnsi="仿宋" w:cs="仿宋" w:hint="eastAsia"/>
            <w:lang w:val="en-GB"/>
          </w:rPr>
          <w:t>(四)、竞争对手定价</w:t>
        </w:r>
        <w:r>
          <w:tab/>
        </w:r>
        <w:r>
          <w:fldChar w:fldCharType="begin"/>
        </w:r>
        <w:r>
          <w:instrText xml:space="preserve"> PAGEREF _Toc5349 \h </w:instrText>
        </w:r>
        <w:r>
          <w:fldChar w:fldCharType="separate"/>
        </w:r>
        <w:r>
          <w:t>36</w:t>
        </w:r>
        <w:r>
          <w:fldChar w:fldCharType="end"/>
        </w:r>
      </w:hyperlink>
    </w:p>
    <w:p>
      <w:pPr>
        <w:pStyle w:val="TOC1"/>
        <w:tabs>
          <w:tab w:val="right" w:leader="dot" w:pos="8306"/>
        </w:tabs>
      </w:pPr>
      <w:hyperlink w:anchor="_Toc18563" w:history="1">
        <w:r>
          <w:rPr>
            <w:rFonts w:ascii="仿宋" w:eastAsia="仿宋" w:hAnsi="仿宋" w:cs="仿宋" w:hint="eastAsia"/>
            <w:lang w:val="en-GB"/>
          </w:rPr>
          <w:t>八、微型客车市场地位与竞争战略</w:t>
        </w:r>
        <w:r>
          <w:tab/>
        </w:r>
        <w:r>
          <w:fldChar w:fldCharType="begin"/>
        </w:r>
        <w:r>
          <w:instrText xml:space="preserve"> PAGEREF _Toc18563 \h </w:instrText>
        </w:r>
        <w:r>
          <w:fldChar w:fldCharType="separate"/>
        </w:r>
        <w:r>
          <w:t>37</w:t>
        </w:r>
        <w:r>
          <w:fldChar w:fldCharType="end"/>
        </w:r>
      </w:hyperlink>
    </w:p>
    <w:p>
      <w:pPr>
        <w:pStyle w:val="TOC2"/>
        <w:tabs>
          <w:tab w:val="right" w:leader="dot" w:pos="8306"/>
        </w:tabs>
      </w:pPr>
      <w:hyperlink w:anchor="_Toc1178" w:history="1">
        <w:r>
          <w:rPr>
            <w:rFonts w:ascii="仿宋" w:eastAsia="仿宋" w:hAnsi="仿宋" w:cs="仿宋" w:hint="eastAsia"/>
            <w:lang w:val="en-GB"/>
          </w:rPr>
          <w:t>(一)、公司市场地位</w:t>
        </w:r>
        <w:r>
          <w:tab/>
        </w:r>
        <w:r>
          <w:fldChar w:fldCharType="begin"/>
        </w:r>
        <w:r>
          <w:instrText xml:space="preserve"> PAGEREF _Toc1178 \h </w:instrText>
        </w:r>
        <w:r>
          <w:fldChar w:fldCharType="separate"/>
        </w:r>
        <w:r>
          <w:t>37</w:t>
        </w:r>
        <w:r>
          <w:fldChar w:fldCharType="end"/>
        </w:r>
      </w:hyperlink>
    </w:p>
    <w:p>
      <w:pPr>
        <w:pStyle w:val="TOC2"/>
        <w:tabs>
          <w:tab w:val="right" w:leader="dot" w:pos="8306"/>
        </w:tabs>
      </w:pPr>
      <w:hyperlink w:anchor="_Toc8951" w:history="1">
        <w:r>
          <w:rPr>
            <w:rFonts w:ascii="仿宋" w:eastAsia="仿宋" w:hAnsi="仿宋" w:cs="仿宋" w:hint="eastAsia"/>
            <w:lang w:val="en-GB"/>
          </w:rPr>
          <w:t>(二)、竞争对手分析</w:t>
        </w:r>
        <w:r>
          <w:tab/>
        </w:r>
        <w:r>
          <w:fldChar w:fldCharType="begin"/>
        </w:r>
        <w:r>
          <w:instrText xml:space="preserve"> PAGEREF _Toc8951 \h </w:instrText>
        </w:r>
        <w:r>
          <w:fldChar w:fldCharType="separate"/>
        </w:r>
        <w:r>
          <w:t>38</w:t>
        </w:r>
        <w:r>
          <w:fldChar w:fldCharType="end"/>
        </w:r>
      </w:hyperlink>
    </w:p>
    <w:p>
      <w:pPr>
        <w:pStyle w:val="TOC2"/>
        <w:tabs>
          <w:tab w:val="right" w:leader="dot" w:pos="8306"/>
        </w:tabs>
      </w:pPr>
      <w:hyperlink w:anchor="_Toc2471" w:history="1">
        <w:r>
          <w:rPr>
            <w:rFonts w:ascii="仿宋" w:eastAsia="仿宋" w:hAnsi="仿宋" w:cs="仿宋" w:hint="eastAsia"/>
            <w:lang w:val="en-GB"/>
          </w:rPr>
          <w:t>(三)、竞争战略</w:t>
        </w:r>
        <w:r>
          <w:tab/>
        </w:r>
        <w:r>
          <w:fldChar w:fldCharType="begin"/>
        </w:r>
        <w:r>
          <w:instrText xml:space="preserve"> PAGEREF _Toc2471 \h </w:instrText>
        </w:r>
        <w:r>
          <w:fldChar w:fldCharType="separate"/>
        </w:r>
        <w:r>
          <w:t>39</w:t>
        </w:r>
        <w:r>
          <w:fldChar w:fldCharType="end"/>
        </w:r>
      </w:hyperlink>
    </w:p>
    <w:p>
      <w:pPr>
        <w:pStyle w:val="TOC2"/>
        <w:tabs>
          <w:tab w:val="right" w:leader="dot" w:pos="8306"/>
        </w:tabs>
      </w:pPr>
      <w:hyperlink w:anchor="_Toc9008" w:history="1">
        <w:r>
          <w:rPr>
            <w:rFonts w:ascii="仿宋" w:eastAsia="仿宋" w:hAnsi="仿宋" w:cs="仿宋" w:hint="eastAsia"/>
            <w:lang w:val="en-GB"/>
          </w:rPr>
          <w:t>(四)、市场定位</w:t>
        </w:r>
        <w:r>
          <w:tab/>
        </w:r>
        <w:r>
          <w:fldChar w:fldCharType="begin"/>
        </w:r>
        <w:r>
          <w:instrText xml:space="preserve"> PAGEREF _Toc9008 \h </w:instrText>
        </w:r>
        <w:r>
          <w:fldChar w:fldCharType="separate"/>
        </w:r>
        <w:r>
          <w:t>40</w:t>
        </w:r>
        <w:r>
          <w:fldChar w:fldCharType="end"/>
        </w:r>
      </w:hyperlink>
    </w:p>
    <w:p>
      <w:pPr>
        <w:pStyle w:val="TOC1"/>
        <w:tabs>
          <w:tab w:val="right" w:leader="dot" w:pos="8306"/>
        </w:tabs>
      </w:pPr>
      <w:hyperlink w:anchor="_Toc29948" w:history="1">
        <w:r>
          <w:rPr>
            <w:rFonts w:ascii="仿宋" w:eastAsia="仿宋" w:hAnsi="仿宋" w:cs="仿宋" w:hint="eastAsia"/>
            <w:lang w:val="en-GB"/>
          </w:rPr>
          <w:t>九、市场趋势与消费者洞察</w:t>
        </w:r>
        <w:r>
          <w:tab/>
        </w:r>
        <w:r>
          <w:fldChar w:fldCharType="begin"/>
        </w:r>
        <w:r>
          <w:instrText xml:space="preserve"> PAGEREF _Toc29948 \h </w:instrText>
        </w:r>
        <w:r>
          <w:fldChar w:fldCharType="separate"/>
        </w:r>
        <w:r>
          <w:t>41</w:t>
        </w:r>
        <w:r>
          <w:fldChar w:fldCharType="end"/>
        </w:r>
      </w:hyperlink>
    </w:p>
    <w:p>
      <w:pPr>
        <w:pStyle w:val="TOC2"/>
        <w:tabs>
          <w:tab w:val="right" w:leader="dot" w:pos="8306"/>
        </w:tabs>
      </w:pPr>
      <w:hyperlink w:anchor="_Toc20177" w:history="1">
        <w:r>
          <w:rPr>
            <w:rFonts w:ascii="仿宋" w:eastAsia="仿宋" w:hAnsi="仿宋" w:cs="仿宋" w:hint="eastAsia"/>
            <w:lang w:val="en-GB"/>
          </w:rPr>
          <w:t>(一)、市场趋势分析与预测</w:t>
        </w:r>
        <w:r>
          <w:tab/>
        </w:r>
        <w:r>
          <w:fldChar w:fldCharType="begin"/>
        </w:r>
        <w:r>
          <w:instrText xml:space="preserve"> PAGEREF _Toc20177 \h </w:instrText>
        </w:r>
        <w:r>
          <w:fldChar w:fldCharType="separate"/>
        </w:r>
        <w:r>
          <w:t>41</w:t>
        </w:r>
        <w:r>
          <w:fldChar w:fldCharType="end"/>
        </w:r>
      </w:hyperlink>
    </w:p>
    <w:p>
      <w:pPr>
        <w:pStyle w:val="TOC2"/>
        <w:tabs>
          <w:tab w:val="right" w:leader="dot" w:pos="8306"/>
        </w:tabs>
      </w:pPr>
      <w:hyperlink w:anchor="_Toc5208" w:history="1">
        <w:r>
          <w:rPr>
            <w:rFonts w:ascii="仿宋" w:eastAsia="仿宋" w:hAnsi="仿宋" w:cs="仿宋" w:hint="eastAsia"/>
            <w:lang w:val="en-GB"/>
          </w:rPr>
          <w:t>(二)、消费者洞察与行为研究</w:t>
        </w:r>
        <w:r>
          <w:tab/>
        </w:r>
        <w:r>
          <w:fldChar w:fldCharType="begin"/>
        </w:r>
        <w:r>
          <w:instrText xml:space="preserve"> PAGEREF _Toc5208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91" w:history="1">
        <w:r>
          <w:rPr>
            <w:rFonts w:ascii="仿宋" w:eastAsia="仿宋" w:hAnsi="仿宋" w:cs="仿宋" w:hint="eastAsia"/>
            <w:lang w:val="en-GB"/>
          </w:rPr>
          <w:t>(三)、产品创新与市场适应性</w:t>
        </w:r>
        <w:r>
          <w:tab/>
        </w:r>
        <w:r>
          <w:fldChar w:fldCharType="begin"/>
        </w:r>
        <w:r>
          <w:instrText xml:space="preserve"> PAGEREF _Toc18591 \h </w:instrText>
        </w:r>
        <w:r>
          <w:fldChar w:fldCharType="separate"/>
        </w:r>
        <w:r>
          <w:t>44</w:t>
        </w:r>
        <w:r>
          <w:fldChar w:fldCharType="end"/>
        </w:r>
      </w:hyperlink>
    </w:p>
    <w:p>
      <w:pPr>
        <w:pStyle w:val="TOC2"/>
        <w:tabs>
          <w:tab w:val="right" w:leader="dot" w:pos="8306"/>
        </w:tabs>
      </w:pPr>
      <w:hyperlink w:anchor="_Toc25447" w:history="1">
        <w:r>
          <w:rPr>
            <w:rFonts w:ascii="仿宋" w:eastAsia="仿宋" w:hAnsi="仿宋" w:cs="仿宋" w:hint="eastAsia"/>
            <w:lang w:val="en-GB"/>
          </w:rPr>
          <w:t>(四)、服务体验与客户满意度</w:t>
        </w:r>
        <w:r>
          <w:tab/>
        </w:r>
        <w:r>
          <w:fldChar w:fldCharType="begin"/>
        </w:r>
        <w:r>
          <w:instrText xml:space="preserve"> PAGEREF _Toc25447 \h </w:instrText>
        </w:r>
        <w:r>
          <w:fldChar w:fldCharType="separate"/>
        </w:r>
        <w:r>
          <w:t>46</w:t>
        </w:r>
        <w:r>
          <w:fldChar w:fldCharType="end"/>
        </w:r>
      </w:hyperlink>
    </w:p>
    <w:p>
      <w:pPr>
        <w:pStyle w:val="TOC1"/>
        <w:tabs>
          <w:tab w:val="right" w:leader="dot" w:pos="8306"/>
        </w:tabs>
      </w:pPr>
      <w:hyperlink w:anchor="_Toc22952" w:history="1">
        <w:r>
          <w:rPr>
            <w:rFonts w:ascii="仿宋" w:eastAsia="仿宋" w:hAnsi="仿宋" w:cs="仿宋" w:hint="eastAsia"/>
            <w:lang w:val="en-GB"/>
          </w:rPr>
          <w:t>十、微型客车行业竞争对选址的影响</w:t>
        </w:r>
        <w:r>
          <w:tab/>
        </w:r>
        <w:r>
          <w:fldChar w:fldCharType="begin"/>
        </w:r>
        <w:r>
          <w:instrText xml:space="preserve"> PAGEREF _Toc22952 \h </w:instrText>
        </w:r>
        <w:r>
          <w:fldChar w:fldCharType="separate"/>
        </w:r>
        <w:r>
          <w:t>47</w:t>
        </w:r>
        <w:r>
          <w:fldChar w:fldCharType="end"/>
        </w:r>
      </w:hyperlink>
    </w:p>
    <w:p>
      <w:pPr>
        <w:pStyle w:val="TOC2"/>
        <w:tabs>
          <w:tab w:val="right" w:leader="dot" w:pos="8306"/>
        </w:tabs>
      </w:pPr>
      <w:hyperlink w:anchor="_Toc6856" w:history="1">
        <w:r>
          <w:rPr>
            <w:rFonts w:ascii="仿宋" w:eastAsia="仿宋" w:hAnsi="仿宋" w:cs="仿宋" w:hint="eastAsia"/>
            <w:lang w:val="en-GB"/>
          </w:rPr>
          <w:t>(一)、地理位置分析</w:t>
        </w:r>
        <w:r>
          <w:tab/>
        </w:r>
        <w:r>
          <w:fldChar w:fldCharType="begin"/>
        </w:r>
        <w:r>
          <w:instrText xml:space="preserve"> PAGEREF _Toc6856 \h </w:instrText>
        </w:r>
        <w:r>
          <w:fldChar w:fldCharType="separate"/>
        </w:r>
        <w:r>
          <w:t>47</w:t>
        </w:r>
        <w:r>
          <w:fldChar w:fldCharType="end"/>
        </w:r>
      </w:hyperlink>
    </w:p>
    <w:p>
      <w:pPr>
        <w:pStyle w:val="TOC2"/>
        <w:tabs>
          <w:tab w:val="right" w:leader="dot" w:pos="8306"/>
        </w:tabs>
      </w:pPr>
      <w:hyperlink w:anchor="_Toc17585" w:history="1">
        <w:r>
          <w:rPr>
            <w:rFonts w:ascii="仿宋" w:eastAsia="仿宋" w:hAnsi="仿宋" w:cs="仿宋" w:hint="eastAsia"/>
            <w:lang w:val="en-GB"/>
          </w:rPr>
          <w:t>(二)、供应链优势</w:t>
        </w:r>
        <w:r>
          <w:tab/>
        </w:r>
        <w:r>
          <w:fldChar w:fldCharType="begin"/>
        </w:r>
        <w:r>
          <w:instrText xml:space="preserve"> PAGEREF _Toc17585 \h </w:instrText>
        </w:r>
        <w:r>
          <w:fldChar w:fldCharType="separate"/>
        </w:r>
        <w:r>
          <w:t>49</w:t>
        </w:r>
        <w:r>
          <w:fldChar w:fldCharType="end"/>
        </w:r>
      </w:hyperlink>
    </w:p>
    <w:p>
      <w:pPr>
        <w:pStyle w:val="TOC2"/>
        <w:tabs>
          <w:tab w:val="right" w:leader="dot" w:pos="8306"/>
        </w:tabs>
      </w:pPr>
      <w:hyperlink w:anchor="_Toc13380" w:history="1">
        <w:r>
          <w:rPr>
            <w:rFonts w:ascii="仿宋" w:eastAsia="仿宋" w:hAnsi="仿宋" w:cs="仿宋" w:hint="eastAsia"/>
            <w:lang w:val="en-GB"/>
          </w:rPr>
          <w:t>(三)、人才资源</w:t>
        </w:r>
        <w:r>
          <w:tab/>
        </w:r>
        <w:r>
          <w:fldChar w:fldCharType="begin"/>
        </w:r>
        <w:r>
          <w:instrText xml:space="preserve"> PAGEREF _Toc13380 \h </w:instrText>
        </w:r>
        <w:r>
          <w:fldChar w:fldCharType="separate"/>
        </w:r>
        <w:r>
          <w:t>50</w:t>
        </w:r>
        <w:r>
          <w:fldChar w:fldCharType="end"/>
        </w:r>
      </w:hyperlink>
    </w:p>
    <w:p>
      <w:pPr>
        <w:pStyle w:val="TOC2"/>
        <w:tabs>
          <w:tab w:val="right" w:leader="dot" w:pos="8306"/>
        </w:tabs>
      </w:pPr>
      <w:hyperlink w:anchor="_Toc15892" w:history="1">
        <w:r>
          <w:rPr>
            <w:rFonts w:ascii="仿宋" w:eastAsia="仿宋" w:hAnsi="仿宋" w:cs="仿宋" w:hint="eastAsia"/>
            <w:lang w:val="en-GB"/>
          </w:rPr>
          <w:t>(四)、政策支持</w:t>
        </w:r>
        <w:r>
          <w:tab/>
        </w:r>
        <w:r>
          <w:fldChar w:fldCharType="begin"/>
        </w:r>
        <w:r>
          <w:instrText xml:space="preserve"> PAGEREF _Toc15892 \h </w:instrText>
        </w:r>
        <w:r>
          <w:fldChar w:fldCharType="separate"/>
        </w:r>
        <w:r>
          <w:t>51</w:t>
        </w:r>
        <w:r>
          <w:fldChar w:fldCharType="end"/>
        </w:r>
      </w:hyperlink>
    </w:p>
    <w:p>
      <w:pPr>
        <w:pStyle w:val="TOC1"/>
        <w:tabs>
          <w:tab w:val="right" w:leader="dot" w:pos="8306"/>
        </w:tabs>
      </w:pPr>
      <w:hyperlink w:anchor="_Toc30141" w:history="1">
        <w:r>
          <w:rPr>
            <w:rFonts w:ascii="仿宋" w:eastAsia="仿宋" w:hAnsi="仿宋" w:cs="仿宋" w:hint="eastAsia"/>
            <w:lang w:val="en-GB"/>
          </w:rPr>
          <w:t>十一、市场营销与销售策略</w:t>
        </w:r>
        <w:r>
          <w:tab/>
        </w:r>
        <w:r>
          <w:fldChar w:fldCharType="begin"/>
        </w:r>
        <w:r>
          <w:instrText xml:space="preserve"> PAGEREF _Toc30141 \h </w:instrText>
        </w:r>
        <w:r>
          <w:fldChar w:fldCharType="separate"/>
        </w:r>
        <w:r>
          <w:t>52</w:t>
        </w:r>
        <w:r>
          <w:fldChar w:fldCharType="end"/>
        </w:r>
      </w:hyperlink>
    </w:p>
    <w:p>
      <w:pPr>
        <w:pStyle w:val="TOC2"/>
        <w:tabs>
          <w:tab w:val="right" w:leader="dot" w:pos="8306"/>
        </w:tabs>
      </w:pPr>
      <w:hyperlink w:anchor="_Toc29544" w:history="1">
        <w:r>
          <w:rPr>
            <w:rFonts w:ascii="仿宋" w:eastAsia="仿宋" w:hAnsi="仿宋" w:cs="仿宋" w:hint="eastAsia"/>
            <w:lang w:val="en-GB"/>
          </w:rPr>
          <w:t>(一)、市场推广与品牌建设</w:t>
        </w:r>
        <w:r>
          <w:tab/>
        </w:r>
        <w:r>
          <w:fldChar w:fldCharType="begin"/>
        </w:r>
        <w:r>
          <w:instrText xml:space="preserve"> PAGEREF _Toc29544 \h </w:instrText>
        </w:r>
        <w:r>
          <w:fldChar w:fldCharType="separate"/>
        </w:r>
        <w:r>
          <w:t>52</w:t>
        </w:r>
        <w:r>
          <w:fldChar w:fldCharType="end"/>
        </w:r>
      </w:hyperlink>
    </w:p>
    <w:p>
      <w:pPr>
        <w:pStyle w:val="TOC2"/>
        <w:tabs>
          <w:tab w:val="right" w:leader="dot" w:pos="8306"/>
        </w:tabs>
      </w:pPr>
      <w:hyperlink w:anchor="_Toc24738" w:history="1">
        <w:r>
          <w:rPr>
            <w:rFonts w:ascii="仿宋" w:eastAsia="仿宋" w:hAnsi="仿宋" w:cs="仿宋" w:hint="eastAsia"/>
            <w:lang w:val="en-GB"/>
          </w:rPr>
          <w:t>(二)、销售渠道与分销网络</w:t>
        </w:r>
        <w:r>
          <w:tab/>
        </w:r>
        <w:r>
          <w:fldChar w:fldCharType="begin"/>
        </w:r>
        <w:r>
          <w:instrText xml:space="preserve"> PAGEREF _Toc24738 \h </w:instrText>
        </w:r>
        <w:r>
          <w:fldChar w:fldCharType="separate"/>
        </w:r>
        <w:r>
          <w:t>53</w:t>
        </w:r>
        <w:r>
          <w:fldChar w:fldCharType="end"/>
        </w:r>
      </w:hyperlink>
    </w:p>
    <w:p>
      <w:pPr>
        <w:pStyle w:val="TOC2"/>
        <w:tabs>
          <w:tab w:val="right" w:leader="dot" w:pos="8306"/>
        </w:tabs>
      </w:pPr>
      <w:hyperlink w:anchor="_Toc10677" w:history="1">
        <w:r>
          <w:rPr>
            <w:rFonts w:ascii="仿宋" w:eastAsia="仿宋" w:hAnsi="仿宋" w:cs="仿宋" w:hint="eastAsia"/>
            <w:lang w:val="en-GB"/>
          </w:rPr>
          <w:t>(三)、客户关系管理与维护</w:t>
        </w:r>
        <w:r>
          <w:tab/>
        </w:r>
        <w:r>
          <w:fldChar w:fldCharType="begin"/>
        </w:r>
        <w:r>
          <w:instrText xml:space="preserve"> PAGEREF _Toc10677 \h </w:instrText>
        </w:r>
        <w:r>
          <w:fldChar w:fldCharType="separate"/>
        </w:r>
        <w:r>
          <w:t>54</w:t>
        </w:r>
        <w:r>
          <w:fldChar w:fldCharType="end"/>
        </w:r>
      </w:hyperlink>
    </w:p>
    <w:p>
      <w:pPr>
        <w:pStyle w:val="TOC2"/>
        <w:tabs>
          <w:tab w:val="right" w:leader="dot" w:pos="8306"/>
        </w:tabs>
      </w:pPr>
      <w:hyperlink w:anchor="_Toc4582" w:history="1">
        <w:r>
          <w:rPr>
            <w:rFonts w:ascii="仿宋" w:eastAsia="仿宋" w:hAnsi="仿宋" w:cs="仿宋" w:hint="eastAsia"/>
            <w:lang w:val="en-GB"/>
          </w:rPr>
          <w:t>(四)、市场反馈与调整策略</w:t>
        </w:r>
        <w:r>
          <w:tab/>
        </w:r>
        <w:r>
          <w:fldChar w:fldCharType="begin"/>
        </w:r>
        <w:r>
          <w:instrText xml:space="preserve"> PAGEREF _Toc4582 \h </w:instrText>
        </w:r>
        <w:r>
          <w:fldChar w:fldCharType="separate"/>
        </w:r>
        <w:r>
          <w:t>55</w:t>
        </w:r>
        <w:r>
          <w:fldChar w:fldCharType="end"/>
        </w:r>
      </w:hyperlink>
    </w:p>
    <w:p>
      <w:pPr>
        <w:pStyle w:val="TOC1"/>
        <w:tabs>
          <w:tab w:val="right" w:leader="dot" w:pos="8306"/>
        </w:tabs>
      </w:pPr>
      <w:hyperlink w:anchor="_Toc28164" w:history="1">
        <w:r>
          <w:rPr>
            <w:rFonts w:ascii="仿宋" w:eastAsia="仿宋" w:hAnsi="仿宋" w:cs="仿宋" w:hint="eastAsia"/>
            <w:lang w:val="en-GB"/>
          </w:rPr>
          <w:t>十二、微型客车供应链管理</w:t>
        </w:r>
        <w:r>
          <w:tab/>
        </w:r>
        <w:r>
          <w:fldChar w:fldCharType="begin"/>
        </w:r>
        <w:r>
          <w:instrText xml:space="preserve"> PAGEREF _Toc28164 \h </w:instrText>
        </w:r>
        <w:r>
          <w:fldChar w:fldCharType="separate"/>
        </w:r>
        <w:r>
          <w:t>56</w:t>
        </w:r>
        <w:r>
          <w:fldChar w:fldCharType="end"/>
        </w:r>
      </w:hyperlink>
    </w:p>
    <w:p>
      <w:pPr>
        <w:pStyle w:val="TOC2"/>
        <w:tabs>
          <w:tab w:val="right" w:leader="dot" w:pos="8306"/>
        </w:tabs>
      </w:pPr>
      <w:hyperlink w:anchor="_Toc16077" w:history="1">
        <w:r>
          <w:rPr>
            <w:rFonts w:ascii="仿宋" w:eastAsia="仿宋" w:hAnsi="仿宋" w:cs="仿宋" w:hint="eastAsia"/>
            <w:lang w:val="en-GB"/>
          </w:rPr>
          <w:t>(一)、供应链优化策略</w:t>
        </w:r>
        <w:r>
          <w:tab/>
        </w:r>
        <w:r>
          <w:fldChar w:fldCharType="begin"/>
        </w:r>
        <w:r>
          <w:instrText xml:space="preserve"> PAGEREF _Toc16077 \h </w:instrText>
        </w:r>
        <w:r>
          <w:fldChar w:fldCharType="separate"/>
        </w:r>
        <w:r>
          <w:t>56</w:t>
        </w:r>
        <w:r>
          <w:fldChar w:fldCharType="end"/>
        </w:r>
      </w:hyperlink>
    </w:p>
    <w:p>
      <w:pPr>
        <w:pStyle w:val="TOC2"/>
        <w:tabs>
          <w:tab w:val="right" w:leader="dot" w:pos="8306"/>
        </w:tabs>
      </w:pPr>
      <w:hyperlink w:anchor="_Toc29560" w:history="1">
        <w:r>
          <w:rPr>
            <w:rFonts w:ascii="仿宋" w:eastAsia="仿宋" w:hAnsi="仿宋" w:cs="仿宋" w:hint="eastAsia"/>
            <w:lang w:val="en-GB"/>
          </w:rPr>
          <w:t>(二)、供应商合作与管理</w:t>
        </w:r>
        <w:r>
          <w:tab/>
        </w:r>
        <w:r>
          <w:fldChar w:fldCharType="begin"/>
        </w:r>
        <w:r>
          <w:instrText xml:space="preserve"> PAGEREF _Toc29560 \h </w:instrText>
        </w:r>
        <w:r>
          <w:fldChar w:fldCharType="separate"/>
        </w:r>
        <w:r>
          <w:t>57</w:t>
        </w:r>
        <w:r>
          <w:fldChar w:fldCharType="end"/>
        </w:r>
      </w:hyperlink>
    </w:p>
    <w:p>
      <w:pPr>
        <w:pStyle w:val="TOC2"/>
        <w:tabs>
          <w:tab w:val="right" w:leader="dot" w:pos="8306"/>
        </w:tabs>
      </w:pPr>
      <w:hyperlink w:anchor="_Toc7440" w:history="1">
        <w:r>
          <w:rPr>
            <w:rFonts w:ascii="仿宋" w:eastAsia="仿宋" w:hAnsi="仿宋" w:cs="仿宋" w:hint="eastAsia"/>
            <w:lang w:val="en-GB"/>
          </w:rPr>
          <w:t>(三)、物流与库存管理</w:t>
        </w:r>
        <w:r>
          <w:tab/>
        </w:r>
        <w:r>
          <w:fldChar w:fldCharType="begin"/>
        </w:r>
        <w:r>
          <w:instrText xml:space="preserve"> PAGEREF _Toc7440 \h </w:instrText>
        </w:r>
        <w:r>
          <w:fldChar w:fldCharType="separate"/>
        </w:r>
        <w:r>
          <w:t>58</w:t>
        </w:r>
        <w:r>
          <w:fldChar w:fldCharType="end"/>
        </w:r>
      </w:hyperlink>
    </w:p>
    <w:p>
      <w:pPr>
        <w:pStyle w:val="TOC2"/>
        <w:tabs>
          <w:tab w:val="right" w:leader="dot" w:pos="8306"/>
        </w:tabs>
      </w:pPr>
      <w:hyperlink w:anchor="_Toc21355" w:history="1">
        <w:r>
          <w:rPr>
            <w:rFonts w:ascii="仿宋" w:eastAsia="仿宋" w:hAnsi="仿宋" w:cs="仿宋" w:hint="eastAsia"/>
            <w:lang w:val="en-GB"/>
          </w:rPr>
          <w:t>(四)、风险管理与应对策略</w:t>
        </w:r>
        <w:r>
          <w:tab/>
        </w:r>
        <w:r>
          <w:fldChar w:fldCharType="begin"/>
        </w:r>
        <w:r>
          <w:instrText xml:space="preserve"> PAGEREF _Toc21355 \h </w:instrText>
        </w:r>
        <w:r>
          <w:fldChar w:fldCharType="separate"/>
        </w:r>
        <w:r>
          <w:t>59</w:t>
        </w:r>
        <w:r>
          <w:fldChar w:fldCharType="end"/>
        </w:r>
      </w:hyperlink>
    </w:p>
    <w:p>
      <w:pPr>
        <w:pStyle w:val="TOC1"/>
        <w:tabs>
          <w:tab w:val="right" w:leader="dot" w:pos="8306"/>
        </w:tabs>
      </w:pPr>
      <w:hyperlink w:anchor="_Toc14626" w:history="1">
        <w:r>
          <w:rPr>
            <w:rFonts w:ascii="仿宋" w:eastAsia="仿宋" w:hAnsi="仿宋" w:cs="仿宋" w:hint="eastAsia"/>
            <w:lang w:val="en-GB"/>
          </w:rPr>
          <w:t>十三、微型客车可持续发展战略</w:t>
        </w:r>
        <w:r>
          <w:tab/>
        </w:r>
        <w:r>
          <w:fldChar w:fldCharType="begin"/>
        </w:r>
        <w:r>
          <w:instrText xml:space="preserve"> PAGEREF _Toc14626 \h </w:instrText>
        </w:r>
        <w:r>
          <w:fldChar w:fldCharType="separate"/>
        </w:r>
        <w:r>
          <w:t>60</w:t>
        </w:r>
        <w:r>
          <w:fldChar w:fldCharType="end"/>
        </w:r>
      </w:hyperlink>
    </w:p>
    <w:p>
      <w:pPr>
        <w:pStyle w:val="TOC2"/>
        <w:tabs>
          <w:tab w:val="right" w:leader="dot" w:pos="8306"/>
        </w:tabs>
      </w:pPr>
      <w:hyperlink w:anchor="_Toc18199" w:history="1">
        <w:r>
          <w:rPr>
            <w:rFonts w:ascii="仿宋" w:eastAsia="仿宋" w:hAnsi="仿宋" w:cs="仿宋" w:hint="eastAsia"/>
            <w:lang w:val="en-GB"/>
          </w:rPr>
          <w:t>(一)、环保与社会责任</w:t>
        </w:r>
        <w:r>
          <w:tab/>
        </w:r>
        <w:r>
          <w:fldChar w:fldCharType="begin"/>
        </w:r>
        <w:r>
          <w:instrText xml:space="preserve"> PAGEREF _Toc18199 \h </w:instrText>
        </w:r>
        <w:r>
          <w:fldChar w:fldCharType="separate"/>
        </w:r>
        <w:r>
          <w:t>60</w:t>
        </w:r>
        <w:r>
          <w:fldChar w:fldCharType="end"/>
        </w:r>
      </w:hyperlink>
    </w:p>
    <w:p>
      <w:pPr>
        <w:pStyle w:val="TOC2"/>
        <w:tabs>
          <w:tab w:val="right" w:leader="dot" w:pos="8306"/>
        </w:tabs>
      </w:pPr>
      <w:hyperlink w:anchor="_Toc5020" w:history="1">
        <w:r>
          <w:rPr>
            <w:rFonts w:ascii="仿宋" w:eastAsia="仿宋" w:hAnsi="仿宋" w:cs="仿宋" w:hint="eastAsia"/>
            <w:lang w:val="en-GB"/>
          </w:rPr>
          <w:t>(二)、资源有效利用与循环经济</w:t>
        </w:r>
        <w:r>
          <w:tab/>
        </w:r>
        <w:r>
          <w:fldChar w:fldCharType="begin"/>
        </w:r>
        <w:r>
          <w:instrText xml:space="preserve"> PAGEREF _Toc5020 \h </w:instrText>
        </w:r>
        <w:r>
          <w:fldChar w:fldCharType="separate"/>
        </w:r>
        <w:r>
          <w:t>62</w:t>
        </w:r>
        <w:r>
          <w:fldChar w:fldCharType="end"/>
        </w:r>
      </w:hyperlink>
    </w:p>
    <w:p>
      <w:pPr>
        <w:pStyle w:val="TOC2"/>
        <w:tabs>
          <w:tab w:val="right" w:leader="dot" w:pos="8306"/>
        </w:tabs>
      </w:pPr>
      <w:hyperlink w:anchor="_Toc28622" w:history="1">
        <w:r>
          <w:rPr>
            <w:rFonts w:ascii="仿宋" w:eastAsia="仿宋" w:hAnsi="仿宋" w:cs="仿宋" w:hint="eastAsia"/>
            <w:lang w:val="en-GB"/>
          </w:rPr>
          <w:t>(三)、社会影响与公益活动</w:t>
        </w:r>
        <w:r>
          <w:tab/>
        </w:r>
        <w:r>
          <w:fldChar w:fldCharType="begin"/>
        </w:r>
        <w:r>
          <w:instrText xml:space="preserve"> PAGEREF _Toc28622 \h </w:instrText>
        </w:r>
        <w:r>
          <w:fldChar w:fldCharType="separate"/>
        </w:r>
        <w:r>
          <w:t>63</w:t>
        </w:r>
        <w:r>
          <w:fldChar w:fldCharType="end"/>
        </w:r>
      </w:hyperlink>
    </w:p>
    <w:p>
      <w:pPr>
        <w:pStyle w:val="TOC2"/>
        <w:tabs>
          <w:tab w:val="right" w:leader="dot" w:pos="8306"/>
        </w:tabs>
      </w:pPr>
      <w:hyperlink w:anchor="_Toc26401" w:history="1">
        <w:r>
          <w:rPr>
            <w:rFonts w:ascii="仿宋" w:eastAsia="仿宋" w:hAnsi="仿宋" w:cs="仿宋" w:hint="eastAsia"/>
            <w:lang w:val="en-GB"/>
          </w:rPr>
          <w:t>(四)、可持续供应链与生产模式</w:t>
        </w:r>
        <w:r>
          <w:tab/>
        </w:r>
        <w:r>
          <w:fldChar w:fldCharType="begin"/>
        </w:r>
        <w:r>
          <w:instrText xml:space="preserve"> PAGEREF _Toc26401 \h </w:instrText>
        </w:r>
        <w:r>
          <w:fldChar w:fldCharType="separate"/>
        </w:r>
        <w:r>
          <w:t>64</w:t>
        </w:r>
        <w:r>
          <w:fldChar w:fldCharType="end"/>
        </w:r>
      </w:hyperlink>
    </w:p>
    <w:p>
      <w:pPr>
        <w:pStyle w:val="TOC1"/>
        <w:tabs>
          <w:tab w:val="right" w:leader="dot" w:pos="8306"/>
        </w:tabs>
      </w:pPr>
      <w:hyperlink w:anchor="_Toc10719" w:history="1">
        <w:r>
          <w:rPr>
            <w:rFonts w:ascii="仿宋" w:eastAsia="仿宋" w:hAnsi="仿宋" w:cs="仿宋" w:hint="eastAsia"/>
            <w:lang w:val="en-GB"/>
          </w:rPr>
          <w:t>十四、微型客车风险管理与合规</w:t>
        </w:r>
        <w:r>
          <w:tab/>
        </w:r>
        <w:r>
          <w:fldChar w:fldCharType="begin"/>
        </w:r>
        <w:r>
          <w:instrText xml:space="preserve"> PAGEREF _Toc10719 \h </w:instrText>
        </w:r>
        <w:r>
          <w:fldChar w:fldCharType="separate"/>
        </w:r>
        <w:r>
          <w:t>65</w:t>
        </w:r>
        <w:r>
          <w:fldChar w:fldCharType="end"/>
        </w:r>
      </w:hyperlink>
    </w:p>
    <w:p>
      <w:pPr>
        <w:pStyle w:val="TOC2"/>
        <w:tabs>
          <w:tab w:val="right" w:leader="dot" w:pos="8306"/>
        </w:tabs>
      </w:pPr>
      <w:hyperlink w:anchor="_Toc16945" w:history="1">
        <w:r>
          <w:rPr>
            <w:rFonts w:ascii="仿宋" w:eastAsia="仿宋" w:hAnsi="仿宋" w:cs="仿宋" w:hint="eastAsia"/>
            <w:lang w:val="en-GB"/>
          </w:rPr>
          <w:t>(一)、风险评估与监测体系</w:t>
        </w:r>
        <w:r>
          <w:tab/>
        </w:r>
        <w:r>
          <w:fldChar w:fldCharType="begin"/>
        </w:r>
        <w:r>
          <w:instrText xml:space="preserve"> PAGEREF _Toc16945 \h </w:instrText>
        </w:r>
        <w:r>
          <w:fldChar w:fldCharType="separate"/>
        </w:r>
        <w:r>
          <w:t>65</w:t>
        </w:r>
        <w:r>
          <w:fldChar w:fldCharType="end"/>
        </w:r>
      </w:hyperlink>
    </w:p>
    <w:p>
      <w:pPr>
        <w:pStyle w:val="TOC2"/>
        <w:tabs>
          <w:tab w:val="right" w:leader="dot" w:pos="8306"/>
        </w:tabs>
      </w:pPr>
      <w:hyperlink w:anchor="_Toc1930" w:history="1">
        <w:r>
          <w:rPr>
            <w:rFonts w:ascii="仿宋" w:eastAsia="仿宋" w:hAnsi="仿宋" w:cs="仿宋" w:hint="eastAsia"/>
            <w:lang w:val="en-GB"/>
          </w:rPr>
          <w:t>(二)、合规政策制定与执行</w:t>
        </w:r>
        <w:r>
          <w:tab/>
        </w:r>
        <w:r>
          <w:fldChar w:fldCharType="begin"/>
        </w:r>
        <w:r>
          <w:instrText xml:space="preserve"> PAGEREF _Toc1930 \h </w:instrText>
        </w:r>
        <w:r>
          <w:fldChar w:fldCharType="separate"/>
        </w:r>
        <w:r>
          <w:t>67</w:t>
        </w:r>
        <w:r>
          <w:fldChar w:fldCharType="end"/>
        </w:r>
      </w:hyperlink>
    </w:p>
    <w:p>
      <w:pPr>
        <w:pStyle w:val="TOC2"/>
        <w:tabs>
          <w:tab w:val="right" w:leader="dot" w:pos="8306"/>
        </w:tabs>
      </w:pPr>
      <w:hyperlink w:anchor="_Toc15556" w:history="1">
        <w:r>
          <w:rPr>
            <w:rFonts w:ascii="仿宋" w:eastAsia="仿宋" w:hAnsi="仿宋" w:cs="仿宋" w:hint="eastAsia"/>
            <w:lang w:val="en-GB"/>
          </w:rPr>
          <w:t>(三)、危机管理与灾备计划</w:t>
        </w:r>
        <w:r>
          <w:tab/>
        </w:r>
        <w:r>
          <w:fldChar w:fldCharType="begin"/>
        </w:r>
        <w:r>
          <w:instrText xml:space="preserve"> PAGEREF _Toc15556 \h </w:instrText>
        </w:r>
        <w:r>
          <w:fldChar w:fldCharType="separate"/>
        </w:r>
        <w:r>
          <w:t>68</w:t>
        </w:r>
        <w:r>
          <w:fldChar w:fldCharType="end"/>
        </w:r>
      </w:hyperlink>
    </w:p>
    <w:p>
      <w:pPr>
        <w:pStyle w:val="TOC2"/>
        <w:tabs>
          <w:tab w:val="right" w:leader="dot" w:pos="8306"/>
        </w:tabs>
      </w:pPr>
      <w:hyperlink w:anchor="_Toc15542" w:history="1">
        <w:r>
          <w:rPr>
            <w:rFonts w:ascii="仿宋" w:eastAsia="仿宋" w:hAnsi="仿宋" w:cs="仿宋" w:hint="eastAsia"/>
            <w:lang w:val="en-GB"/>
          </w:rPr>
          <w:t>(四)、法律事务与法规遵从</w:t>
        </w:r>
        <w:r>
          <w:tab/>
        </w:r>
        <w:r>
          <w:fldChar w:fldCharType="begin"/>
        </w:r>
        <w:r>
          <w:instrText xml:space="preserve"> PAGEREF _Toc15542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8197"/>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微型客车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9274"/>
      <w:r>
        <w:rPr>
          <w:rFonts w:ascii="仿宋" w:eastAsia="仿宋" w:hAnsi="仿宋" w:cs="仿宋" w:hint="eastAsia"/>
          <w:sz w:val="28"/>
          <w:lang w:val="en-GB"/>
        </w:rPr>
        <w:t>一、微型客车行业前景</w:t>
      </w:r>
      <w:bookmarkEnd w:id="2"/>
    </w:p>
    <w:p>
      <w:pPr>
        <w:pStyle w:val="Heading2"/>
        <w:rPr>
          <w:rFonts w:ascii="仿宋" w:eastAsia="仿宋" w:hAnsi="仿宋" w:cs="仿宋" w:hint="eastAsia"/>
          <w:lang w:val="en-GB"/>
        </w:rPr>
      </w:pPr>
      <w:bookmarkStart w:id="3" w:name="_Toc26179"/>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微型客车行业专业机构的研究和市场数据分析，微型客车行业展现出强劲的增长势头，未来几年内市场规模有望进一步扩大，年均增长率预计将维持在XX%以上。这一预测的乐观态势主要受益于全球经济的回暖、消费者需求的升级，以及新技术的广泛应用。这为微型客车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全球经济的回暖将成为推动市场增长的关键因素。随着各国逐渐克服疫情影响，全球经济有望实现复苏，为微型客车行业创造更有利的经济环境。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消费者需求的升级将成为市场增长的主要推动力。随着消费者对产品和服务品质的不断追求，微型客车行业有望迎来更高水平的市场需求。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这一市场增长预测为微型客车行业参与者提供了广泛的发展机遇，激励着企业加大投资、加强创新力，以更好地适应并引领微型客车行业的发展潮流。</w:t>
      </w:r>
    </w:p>
    <w:p>
      <w:pPr>
        <w:pStyle w:val="Heading2"/>
        <w:ind w:firstLine="560" w:firstLineChars="200"/>
        <w:rPr>
          <w:rFonts w:ascii="仿宋" w:eastAsia="仿宋" w:hAnsi="仿宋" w:cs="仿宋" w:hint="eastAsia"/>
          <w:sz w:val="28"/>
          <w:lang w:val="en-GB"/>
        </w:rPr>
      </w:pPr>
      <w:bookmarkStart w:id="4" w:name="_Toc7677"/>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微型客车行业在全球化进程加速和新兴市场崛起的大背景下呈现出强劲的增长势头。未来几年内，市场规模有望进一步扩大，年均增长率将保持在XX%以上。这一趋势主要受益于全球经济复苏、消费升级以及新技术应用的推动，为微型客车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微型客车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7823"/>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微型客车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8324"/>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公司将持续关注国家和地方政府对微型客车行业的政策导向，包括产业支持政策、环保法规等。及时了解政策变化，公司将能够更好地调整业务策略，确保在政策引导下实现可持续经营。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紧密关注产业支持政策。公司将密切关注国家和地方政府对微型客车行业的支持政策，包括财政、税收等方面的支持。及时了解这些政策的调整和变化，以便灵活调整公司的战略，更好地利用政策红利。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微型客车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微型客车行业协商和政策制定过程。通过参与政府决策，公司将有机会在政策制定中发挥更大的影响力，确保政策符合微型客车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https://d.book118.com/777042150063006051</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微型客车竞争策略分析报告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微型客车竞争策略分析报告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微型客车竞争策略分析报告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微型客车竞争策略分析报告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微型客车竞争策略分析报告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微型客车竞争策略分析报告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微型客车竞争策略分析报告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FD79FE"/>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3FD79FE"/>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7704215006300605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2024-01-12T00:37:00Z</dcterms:created>
  <dcterms:modified xsi:type="dcterms:W3CDTF">2024-01-12T00:37:47Z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9D2D7531D4C14AC9821095B0AFC9A6B2_11</vt:lpwstr>
  </property>
  <property fmtid="{D5CDD505-2E9C-101B-9397-08002B2CF9AE}" pid="3" name="KSOProductBuildVer">
    <vt:lpwstr>2052-12.1.0.16120</vt:lpwstr>
  </property>
</Properties>
</file>