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5"/>
          <w:footerReference w:type="default" r:id="rId6"/>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核电站用过滤毡相关行业可行性分析报告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30" w:history="1">
        <w:r>
          <w:rPr>
            <w:rFonts w:ascii="仿宋" w:eastAsia="仿宋" w:hAnsi="仿宋" w:cs="仿宋" w:hint="eastAsia"/>
            <w:lang w:eastAsia="zh-CN"/>
          </w:rPr>
          <w:t>绪论</w:t>
        </w:r>
        <w:r>
          <w:tab/>
        </w:r>
        <w:r>
          <w:fldChar w:fldCharType="begin"/>
        </w:r>
        <w:r>
          <w:instrText xml:space="preserve"> PAGEREF _Toc730 \h </w:instrText>
        </w:r>
        <w:r>
          <w:fldChar w:fldCharType="separate"/>
        </w:r>
        <w:r>
          <w:t>3</w:t>
        </w:r>
        <w:r>
          <w:fldChar w:fldCharType="end"/>
        </w:r>
      </w:hyperlink>
    </w:p>
    <w:p>
      <w:pPr>
        <w:pStyle w:val="TOC1"/>
        <w:tabs>
          <w:tab w:val="right" w:leader="dot" w:pos="8306"/>
        </w:tabs>
      </w:pPr>
      <w:hyperlink w:anchor="_Toc25389" w:history="1">
        <w:r>
          <w:rPr>
            <w:rFonts w:ascii="仿宋" w:eastAsia="仿宋" w:hAnsi="仿宋" w:cs="仿宋" w:hint="eastAsia"/>
            <w:lang w:eastAsia="zh-CN"/>
          </w:rPr>
          <w:t>一、品牌建设和管理</w:t>
        </w:r>
        <w:r>
          <w:tab/>
        </w:r>
        <w:r>
          <w:fldChar w:fldCharType="begin"/>
        </w:r>
        <w:r>
          <w:instrText xml:space="preserve"> PAGEREF _Toc25389 \h </w:instrText>
        </w:r>
        <w:r>
          <w:fldChar w:fldCharType="separate"/>
        </w:r>
        <w:r>
          <w:t>3</w:t>
        </w:r>
        <w:r>
          <w:fldChar w:fldCharType="end"/>
        </w:r>
      </w:hyperlink>
    </w:p>
    <w:p>
      <w:pPr>
        <w:pStyle w:val="TOC2"/>
        <w:tabs>
          <w:tab w:val="right" w:leader="dot" w:pos="8306"/>
        </w:tabs>
      </w:pPr>
      <w:hyperlink w:anchor="_Toc7354" w:history="1">
        <w:r>
          <w:rPr>
            <w:rFonts w:ascii="仿宋" w:eastAsia="仿宋" w:hAnsi="仿宋" w:cs="仿宋" w:hint="eastAsia"/>
            <w:lang w:eastAsia="zh-CN"/>
          </w:rPr>
          <w:t>(一)、核电站用过滤毡项目品牌定位和形象设计</w:t>
        </w:r>
        <w:r>
          <w:tab/>
        </w:r>
        <w:r>
          <w:fldChar w:fldCharType="begin"/>
        </w:r>
        <w:r>
          <w:instrText xml:space="preserve"> PAGEREF _Toc7354 \h </w:instrText>
        </w:r>
        <w:r>
          <w:fldChar w:fldCharType="separate"/>
        </w:r>
        <w:r>
          <w:t>3</w:t>
        </w:r>
        <w:r>
          <w:fldChar w:fldCharType="end"/>
        </w:r>
      </w:hyperlink>
    </w:p>
    <w:p>
      <w:pPr>
        <w:pStyle w:val="TOC2"/>
        <w:tabs>
          <w:tab w:val="right" w:leader="dot" w:pos="8306"/>
        </w:tabs>
      </w:pPr>
      <w:hyperlink w:anchor="_Toc24819" w:history="1">
        <w:r>
          <w:rPr>
            <w:rFonts w:ascii="仿宋" w:eastAsia="仿宋" w:hAnsi="仿宋" w:cs="仿宋" w:hint="eastAsia"/>
            <w:lang w:eastAsia="zh-CN"/>
          </w:rPr>
          <w:t>(二)、品牌传播和推广策略</w:t>
        </w:r>
        <w:r>
          <w:tab/>
        </w:r>
        <w:r>
          <w:fldChar w:fldCharType="begin"/>
        </w:r>
        <w:r>
          <w:instrText xml:space="preserve"> PAGEREF _Toc24819 \h </w:instrText>
        </w:r>
        <w:r>
          <w:fldChar w:fldCharType="separate"/>
        </w:r>
        <w:r>
          <w:t>4</w:t>
        </w:r>
        <w:r>
          <w:fldChar w:fldCharType="end"/>
        </w:r>
      </w:hyperlink>
    </w:p>
    <w:p>
      <w:pPr>
        <w:pStyle w:val="TOC2"/>
        <w:tabs>
          <w:tab w:val="right" w:leader="dot" w:pos="8306"/>
        </w:tabs>
      </w:pPr>
      <w:hyperlink w:anchor="_Toc89" w:history="1">
        <w:r>
          <w:rPr>
            <w:rFonts w:ascii="仿宋" w:eastAsia="仿宋" w:hAnsi="仿宋" w:cs="仿宋" w:hint="eastAsia"/>
            <w:lang w:eastAsia="zh-CN"/>
          </w:rPr>
          <w:t>(三)、品牌保护和危机管理</w:t>
        </w:r>
        <w:r>
          <w:tab/>
        </w:r>
        <w:r>
          <w:fldChar w:fldCharType="begin"/>
        </w:r>
        <w:r>
          <w:instrText xml:space="preserve"> PAGEREF _Toc89 \h </w:instrText>
        </w:r>
        <w:r>
          <w:fldChar w:fldCharType="separate"/>
        </w:r>
        <w:r>
          <w:t>4</w:t>
        </w:r>
        <w:r>
          <w:fldChar w:fldCharType="end"/>
        </w:r>
      </w:hyperlink>
    </w:p>
    <w:p>
      <w:pPr>
        <w:pStyle w:val="TOC1"/>
        <w:tabs>
          <w:tab w:val="right" w:leader="dot" w:pos="8306"/>
        </w:tabs>
      </w:pPr>
      <w:hyperlink w:anchor="_Toc25064" w:history="1">
        <w:r>
          <w:rPr>
            <w:rFonts w:ascii="仿宋" w:eastAsia="仿宋" w:hAnsi="仿宋" w:cs="仿宋" w:hint="eastAsia"/>
            <w:lang w:eastAsia="zh-CN"/>
          </w:rPr>
          <w:t>二、技术可行性分析</w:t>
        </w:r>
        <w:r>
          <w:tab/>
        </w:r>
        <w:r>
          <w:fldChar w:fldCharType="begin"/>
        </w:r>
        <w:r>
          <w:instrText xml:space="preserve"> PAGEREF _Toc25064 \h </w:instrText>
        </w:r>
        <w:r>
          <w:fldChar w:fldCharType="separate"/>
        </w:r>
        <w:r>
          <w:t>5</w:t>
        </w:r>
        <w:r>
          <w:fldChar w:fldCharType="end"/>
        </w:r>
      </w:hyperlink>
    </w:p>
    <w:p>
      <w:pPr>
        <w:pStyle w:val="TOC2"/>
        <w:tabs>
          <w:tab w:val="right" w:leader="dot" w:pos="8306"/>
        </w:tabs>
      </w:pPr>
      <w:hyperlink w:anchor="_Toc12845" w:history="1">
        <w:r>
          <w:rPr>
            <w:rFonts w:ascii="仿宋" w:eastAsia="仿宋" w:hAnsi="仿宋" w:cs="仿宋" w:hint="eastAsia"/>
            <w:lang w:eastAsia="zh-CN"/>
          </w:rPr>
          <w:t>(一)、技术来源及先进性说明</w:t>
        </w:r>
        <w:r>
          <w:tab/>
        </w:r>
        <w:r>
          <w:fldChar w:fldCharType="begin"/>
        </w:r>
        <w:r>
          <w:instrText xml:space="preserve"> PAGEREF _Toc12845 \h </w:instrText>
        </w:r>
        <w:r>
          <w:fldChar w:fldCharType="separate"/>
        </w:r>
        <w:r>
          <w:t>5</w:t>
        </w:r>
        <w:r>
          <w:fldChar w:fldCharType="end"/>
        </w:r>
      </w:hyperlink>
    </w:p>
    <w:p>
      <w:pPr>
        <w:pStyle w:val="TOC2"/>
        <w:tabs>
          <w:tab w:val="right" w:leader="dot" w:pos="8306"/>
        </w:tabs>
      </w:pPr>
      <w:hyperlink w:anchor="_Toc1527" w:history="1">
        <w:r>
          <w:rPr>
            <w:rFonts w:ascii="仿宋" w:eastAsia="仿宋" w:hAnsi="仿宋" w:cs="仿宋" w:hint="eastAsia"/>
            <w:lang w:eastAsia="zh-CN"/>
          </w:rPr>
          <w:t>(二)、核电站用过滤毡项目的技术难点及解决方案</w:t>
        </w:r>
        <w:r>
          <w:tab/>
        </w:r>
        <w:r>
          <w:fldChar w:fldCharType="begin"/>
        </w:r>
        <w:r>
          <w:instrText xml:space="preserve"> PAGEREF _Toc1527 \h </w:instrText>
        </w:r>
        <w:r>
          <w:fldChar w:fldCharType="separate"/>
        </w:r>
        <w:r>
          <w:t>6</w:t>
        </w:r>
        <w:r>
          <w:fldChar w:fldCharType="end"/>
        </w:r>
      </w:hyperlink>
    </w:p>
    <w:p>
      <w:pPr>
        <w:pStyle w:val="TOC2"/>
        <w:tabs>
          <w:tab w:val="right" w:leader="dot" w:pos="8306"/>
        </w:tabs>
      </w:pPr>
      <w:hyperlink w:anchor="_Toc4731" w:history="1">
        <w:r>
          <w:rPr>
            <w:rFonts w:ascii="仿宋" w:eastAsia="仿宋" w:hAnsi="仿宋" w:cs="仿宋" w:hint="eastAsia"/>
            <w:lang w:eastAsia="zh-CN"/>
          </w:rPr>
          <w:t>(三)、技术人才需求</w:t>
        </w:r>
        <w:r>
          <w:tab/>
        </w:r>
        <w:r>
          <w:fldChar w:fldCharType="begin"/>
        </w:r>
        <w:r>
          <w:instrText xml:space="preserve"> PAGEREF _Toc4731 \h </w:instrText>
        </w:r>
        <w:r>
          <w:fldChar w:fldCharType="separate"/>
        </w:r>
        <w:r>
          <w:t>7</w:t>
        </w:r>
        <w:r>
          <w:fldChar w:fldCharType="end"/>
        </w:r>
      </w:hyperlink>
    </w:p>
    <w:p>
      <w:pPr>
        <w:pStyle w:val="TOC1"/>
        <w:tabs>
          <w:tab w:val="right" w:leader="dot" w:pos="8306"/>
        </w:tabs>
      </w:pPr>
      <w:hyperlink w:anchor="_Toc5174" w:history="1">
        <w:r>
          <w:rPr>
            <w:rFonts w:ascii="仿宋" w:eastAsia="仿宋" w:hAnsi="仿宋" w:cs="仿宋" w:hint="eastAsia"/>
            <w:lang w:eastAsia="zh-CN"/>
          </w:rPr>
          <w:t>三、核电站用过滤毡项目组织机构与人力资源配置</w:t>
        </w:r>
        <w:r>
          <w:tab/>
        </w:r>
        <w:r>
          <w:fldChar w:fldCharType="begin"/>
        </w:r>
        <w:r>
          <w:instrText xml:space="preserve"> PAGEREF _Toc5174 \h </w:instrText>
        </w:r>
        <w:r>
          <w:fldChar w:fldCharType="separate"/>
        </w:r>
        <w:r>
          <w:t>8</w:t>
        </w:r>
        <w:r>
          <w:fldChar w:fldCharType="end"/>
        </w:r>
      </w:hyperlink>
    </w:p>
    <w:p>
      <w:pPr>
        <w:pStyle w:val="TOC2"/>
        <w:tabs>
          <w:tab w:val="right" w:leader="dot" w:pos="8306"/>
        </w:tabs>
      </w:pPr>
      <w:hyperlink w:anchor="_Toc7265" w:history="1">
        <w:r>
          <w:rPr>
            <w:rFonts w:ascii="仿宋" w:eastAsia="仿宋" w:hAnsi="仿宋" w:cs="仿宋" w:hint="eastAsia"/>
            <w:lang w:eastAsia="zh-CN"/>
          </w:rPr>
          <w:t>(一)、核电站用过滤毡项目组织机构设置</w:t>
        </w:r>
        <w:r>
          <w:tab/>
        </w:r>
        <w:r>
          <w:fldChar w:fldCharType="begin"/>
        </w:r>
        <w:r>
          <w:instrText xml:space="preserve"> PAGEREF _Toc7265 \h </w:instrText>
        </w:r>
        <w:r>
          <w:fldChar w:fldCharType="separate"/>
        </w:r>
        <w:r>
          <w:t>8</w:t>
        </w:r>
        <w:r>
          <w:fldChar w:fldCharType="end"/>
        </w:r>
      </w:hyperlink>
    </w:p>
    <w:p>
      <w:pPr>
        <w:pStyle w:val="TOC2"/>
        <w:tabs>
          <w:tab w:val="right" w:leader="dot" w:pos="8306"/>
        </w:tabs>
      </w:pPr>
      <w:hyperlink w:anchor="_Toc4670" w:history="1">
        <w:r>
          <w:rPr>
            <w:rFonts w:ascii="仿宋" w:eastAsia="仿宋" w:hAnsi="仿宋" w:cs="仿宋" w:hint="eastAsia"/>
            <w:lang w:eastAsia="zh-CN"/>
          </w:rPr>
          <w:t>(二)、人力资源配置计划</w:t>
        </w:r>
        <w:r>
          <w:tab/>
        </w:r>
        <w:r>
          <w:fldChar w:fldCharType="begin"/>
        </w:r>
        <w:r>
          <w:instrText xml:space="preserve"> PAGEREF _Toc4670 \h </w:instrText>
        </w:r>
        <w:r>
          <w:fldChar w:fldCharType="separate"/>
        </w:r>
        <w:r>
          <w:t>10</w:t>
        </w:r>
        <w:r>
          <w:fldChar w:fldCharType="end"/>
        </w:r>
      </w:hyperlink>
    </w:p>
    <w:p>
      <w:pPr>
        <w:pStyle w:val="TOC2"/>
        <w:tabs>
          <w:tab w:val="right" w:leader="dot" w:pos="8306"/>
        </w:tabs>
      </w:pPr>
      <w:hyperlink w:anchor="_Toc8760" w:history="1">
        <w:r>
          <w:rPr>
            <w:rFonts w:ascii="仿宋" w:eastAsia="仿宋" w:hAnsi="仿宋" w:cs="仿宋" w:hint="eastAsia"/>
            <w:lang w:eastAsia="zh-CN"/>
          </w:rPr>
          <w:t>(三)、培训计划</w:t>
        </w:r>
        <w:r>
          <w:tab/>
        </w:r>
        <w:r>
          <w:fldChar w:fldCharType="begin"/>
        </w:r>
        <w:r>
          <w:instrText xml:space="preserve"> PAGEREF _Toc8760 \h </w:instrText>
        </w:r>
        <w:r>
          <w:fldChar w:fldCharType="separate"/>
        </w:r>
        <w:r>
          <w:t>12</w:t>
        </w:r>
        <w:r>
          <w:fldChar w:fldCharType="end"/>
        </w:r>
      </w:hyperlink>
    </w:p>
    <w:p>
      <w:pPr>
        <w:pStyle w:val="TOC1"/>
        <w:tabs>
          <w:tab w:val="right" w:leader="dot" w:pos="8306"/>
        </w:tabs>
      </w:pPr>
      <w:hyperlink w:anchor="_Toc1926" w:history="1">
        <w:r>
          <w:rPr>
            <w:rFonts w:ascii="仿宋" w:eastAsia="仿宋" w:hAnsi="仿宋" w:cs="仿宋" w:hint="eastAsia"/>
            <w:lang w:eastAsia="zh-CN"/>
          </w:rPr>
          <w:t>四、未来市场预测和产品升级</w:t>
        </w:r>
        <w:r>
          <w:tab/>
        </w:r>
        <w:r>
          <w:fldChar w:fldCharType="begin"/>
        </w:r>
        <w:r>
          <w:instrText xml:space="preserve"> PAGEREF _Toc1926 \h </w:instrText>
        </w:r>
        <w:r>
          <w:fldChar w:fldCharType="separate"/>
        </w:r>
        <w:r>
          <w:t>13</w:t>
        </w:r>
        <w:r>
          <w:fldChar w:fldCharType="end"/>
        </w:r>
      </w:hyperlink>
    </w:p>
    <w:p>
      <w:pPr>
        <w:pStyle w:val="TOC2"/>
        <w:tabs>
          <w:tab w:val="right" w:leader="dot" w:pos="8306"/>
        </w:tabs>
      </w:pPr>
      <w:hyperlink w:anchor="_Toc6684" w:history="1">
        <w:r>
          <w:rPr>
            <w:rFonts w:ascii="仿宋" w:eastAsia="仿宋" w:hAnsi="仿宋" w:cs="仿宋" w:hint="eastAsia"/>
            <w:lang w:eastAsia="zh-CN"/>
          </w:rPr>
          <w:t>(一)、未来市场发展趋势和预测</w:t>
        </w:r>
        <w:r>
          <w:tab/>
        </w:r>
        <w:r>
          <w:fldChar w:fldCharType="begin"/>
        </w:r>
        <w:r>
          <w:instrText xml:space="preserve"> PAGEREF _Toc6684 \h </w:instrText>
        </w:r>
        <w:r>
          <w:fldChar w:fldCharType="separate"/>
        </w:r>
        <w:r>
          <w:t>13</w:t>
        </w:r>
        <w:r>
          <w:fldChar w:fldCharType="end"/>
        </w:r>
      </w:hyperlink>
    </w:p>
    <w:p>
      <w:pPr>
        <w:pStyle w:val="TOC2"/>
        <w:tabs>
          <w:tab w:val="right" w:leader="dot" w:pos="8306"/>
        </w:tabs>
      </w:pPr>
      <w:hyperlink w:anchor="_Toc21580" w:history="1">
        <w:r>
          <w:rPr>
            <w:rFonts w:ascii="仿宋" w:eastAsia="仿宋" w:hAnsi="仿宋" w:cs="仿宋" w:hint="eastAsia"/>
            <w:lang w:eastAsia="zh-CN"/>
          </w:rPr>
          <w:t>(二)、产品升级换代和创新的必要性</w:t>
        </w:r>
        <w:r>
          <w:tab/>
        </w:r>
        <w:r>
          <w:fldChar w:fldCharType="begin"/>
        </w:r>
        <w:r>
          <w:instrText xml:space="preserve"> PAGEREF _Toc21580 \h </w:instrText>
        </w:r>
        <w:r>
          <w:fldChar w:fldCharType="separate"/>
        </w:r>
        <w:r>
          <w:t>14</w:t>
        </w:r>
        <w:r>
          <w:fldChar w:fldCharType="end"/>
        </w:r>
      </w:hyperlink>
    </w:p>
    <w:p>
      <w:pPr>
        <w:pStyle w:val="TOC2"/>
        <w:tabs>
          <w:tab w:val="right" w:leader="dot" w:pos="8306"/>
        </w:tabs>
      </w:pPr>
      <w:hyperlink w:anchor="_Toc25495" w:history="1">
        <w:r>
          <w:rPr>
            <w:rFonts w:ascii="仿宋" w:eastAsia="仿宋" w:hAnsi="仿宋" w:cs="仿宋" w:hint="eastAsia"/>
            <w:lang w:eastAsia="zh-CN"/>
          </w:rPr>
          <w:t>(三)、产品升级换代和创新的实施方案</w:t>
        </w:r>
        <w:r>
          <w:tab/>
        </w:r>
        <w:r>
          <w:fldChar w:fldCharType="begin"/>
        </w:r>
        <w:r>
          <w:instrText xml:space="preserve"> PAGEREF _Toc25495 \h </w:instrText>
        </w:r>
        <w:r>
          <w:fldChar w:fldCharType="separate"/>
        </w:r>
        <w:r>
          <w:t>15</w:t>
        </w:r>
        <w:r>
          <w:fldChar w:fldCharType="end"/>
        </w:r>
      </w:hyperlink>
    </w:p>
    <w:p>
      <w:pPr>
        <w:pStyle w:val="TOC1"/>
        <w:tabs>
          <w:tab w:val="right" w:leader="dot" w:pos="8306"/>
        </w:tabs>
      </w:pPr>
      <w:hyperlink w:anchor="_Toc272" w:history="1">
        <w:r>
          <w:rPr>
            <w:rFonts w:ascii="仿宋" w:eastAsia="仿宋" w:hAnsi="仿宋" w:cs="仿宋" w:hint="eastAsia"/>
            <w:lang w:eastAsia="zh-CN"/>
          </w:rPr>
          <w:t>五、客户服务和消费者权益保护</w:t>
        </w:r>
        <w:r>
          <w:tab/>
        </w:r>
        <w:r>
          <w:fldChar w:fldCharType="begin"/>
        </w:r>
        <w:r>
          <w:instrText xml:space="preserve"> PAGEREF _Toc272 \h </w:instrText>
        </w:r>
        <w:r>
          <w:fldChar w:fldCharType="separate"/>
        </w:r>
        <w:r>
          <w:t>16</w:t>
        </w:r>
        <w:r>
          <w:fldChar w:fldCharType="end"/>
        </w:r>
      </w:hyperlink>
    </w:p>
    <w:p>
      <w:pPr>
        <w:pStyle w:val="TOC2"/>
        <w:tabs>
          <w:tab w:val="right" w:leader="dot" w:pos="8306"/>
        </w:tabs>
      </w:pPr>
      <w:hyperlink w:anchor="_Toc30661" w:history="1">
        <w:r>
          <w:rPr>
            <w:rFonts w:ascii="仿宋" w:eastAsia="仿宋" w:hAnsi="仿宋" w:cs="仿宋" w:hint="eastAsia"/>
            <w:lang w:eastAsia="zh-CN"/>
          </w:rPr>
          <w:t>(一)、客户服务的标准和流程</w:t>
        </w:r>
        <w:r>
          <w:tab/>
        </w:r>
        <w:r>
          <w:fldChar w:fldCharType="begin"/>
        </w:r>
        <w:r>
          <w:instrText xml:space="preserve"> PAGEREF _Toc30661 \h </w:instrText>
        </w:r>
        <w:r>
          <w:fldChar w:fldCharType="separate"/>
        </w:r>
        <w:r>
          <w:t>16</w:t>
        </w:r>
        <w:r>
          <w:fldChar w:fldCharType="end"/>
        </w:r>
      </w:hyperlink>
    </w:p>
    <w:p>
      <w:pPr>
        <w:pStyle w:val="TOC2"/>
        <w:tabs>
          <w:tab w:val="right" w:leader="dot" w:pos="8306"/>
        </w:tabs>
      </w:pPr>
      <w:hyperlink w:anchor="_Toc21174" w:history="1">
        <w:r>
          <w:rPr>
            <w:rFonts w:ascii="仿宋" w:eastAsia="仿宋" w:hAnsi="仿宋" w:cs="仿宋" w:hint="eastAsia"/>
            <w:lang w:eastAsia="zh-CN"/>
          </w:rPr>
          <w:t>(二)、消费者权益保护的措施和办法</w:t>
        </w:r>
        <w:r>
          <w:tab/>
        </w:r>
        <w:r>
          <w:fldChar w:fldCharType="begin"/>
        </w:r>
        <w:r>
          <w:instrText xml:space="preserve"> PAGEREF _Toc21174 \h </w:instrText>
        </w:r>
        <w:r>
          <w:fldChar w:fldCharType="separate"/>
        </w:r>
        <w:r>
          <w:t>18</w:t>
        </w:r>
        <w:r>
          <w:fldChar w:fldCharType="end"/>
        </w:r>
      </w:hyperlink>
    </w:p>
    <w:p>
      <w:pPr>
        <w:pStyle w:val="TOC2"/>
        <w:tabs>
          <w:tab w:val="right" w:leader="dot" w:pos="8306"/>
        </w:tabs>
      </w:pPr>
      <w:hyperlink w:anchor="_Toc16231" w:history="1">
        <w:r>
          <w:rPr>
            <w:rFonts w:ascii="仿宋" w:eastAsia="仿宋" w:hAnsi="仿宋" w:cs="仿宋" w:hint="eastAsia"/>
            <w:lang w:eastAsia="zh-CN"/>
          </w:rPr>
          <w:t>(三)、客户反馈和投诉处理的机制建设</w:t>
        </w:r>
        <w:r>
          <w:tab/>
        </w:r>
        <w:r>
          <w:fldChar w:fldCharType="begin"/>
        </w:r>
        <w:r>
          <w:instrText xml:space="preserve"> PAGEREF _Toc16231 \h </w:instrText>
        </w:r>
        <w:r>
          <w:fldChar w:fldCharType="separate"/>
        </w:r>
        <w:r>
          <w:t>19</w:t>
        </w:r>
        <w:r>
          <w:fldChar w:fldCharType="end"/>
        </w:r>
      </w:hyperlink>
    </w:p>
    <w:p>
      <w:pPr>
        <w:pStyle w:val="TOC1"/>
        <w:tabs>
          <w:tab w:val="right" w:leader="dot" w:pos="8306"/>
        </w:tabs>
      </w:pPr>
      <w:hyperlink w:anchor="_Toc4282" w:history="1">
        <w:r>
          <w:rPr>
            <w:rFonts w:ascii="仿宋" w:eastAsia="仿宋" w:hAnsi="仿宋" w:cs="仿宋" w:hint="eastAsia"/>
            <w:lang w:eastAsia="zh-CN"/>
          </w:rPr>
          <w:t>六、技术创新和研发成果转化</w:t>
        </w:r>
        <w:r>
          <w:tab/>
        </w:r>
        <w:r>
          <w:fldChar w:fldCharType="begin"/>
        </w:r>
        <w:r>
          <w:instrText xml:space="preserve"> PAGEREF _Toc4282 \h </w:instrText>
        </w:r>
        <w:r>
          <w:fldChar w:fldCharType="separate"/>
        </w:r>
        <w:r>
          <w:t>21</w:t>
        </w:r>
        <w:r>
          <w:fldChar w:fldCharType="end"/>
        </w:r>
      </w:hyperlink>
    </w:p>
    <w:p>
      <w:pPr>
        <w:pStyle w:val="TOC2"/>
        <w:tabs>
          <w:tab w:val="right" w:leader="dot" w:pos="8306"/>
        </w:tabs>
      </w:pPr>
      <w:hyperlink w:anchor="_Toc26303" w:history="1">
        <w:r>
          <w:rPr>
            <w:rFonts w:ascii="仿宋" w:eastAsia="仿宋" w:hAnsi="仿宋" w:cs="仿宋" w:hint="eastAsia"/>
            <w:lang w:eastAsia="zh-CN"/>
          </w:rPr>
          <w:t>(一)、技术创新的目标和途径</w:t>
        </w:r>
        <w:r>
          <w:tab/>
        </w:r>
        <w:r>
          <w:fldChar w:fldCharType="begin"/>
        </w:r>
        <w:r>
          <w:instrText xml:space="preserve"> PAGEREF _Toc26303 \h </w:instrText>
        </w:r>
        <w:r>
          <w:fldChar w:fldCharType="separate"/>
        </w:r>
        <w:r>
          <w:t>21</w:t>
        </w:r>
        <w:r>
          <w:fldChar w:fldCharType="end"/>
        </w:r>
      </w:hyperlink>
    </w:p>
    <w:p>
      <w:pPr>
        <w:pStyle w:val="TOC2"/>
        <w:tabs>
          <w:tab w:val="right" w:leader="dot" w:pos="8306"/>
        </w:tabs>
      </w:pPr>
      <w:hyperlink w:anchor="_Toc5673" w:history="1">
        <w:r>
          <w:rPr>
            <w:rFonts w:ascii="仿宋" w:eastAsia="仿宋" w:hAnsi="仿宋" w:cs="仿宋" w:hint="eastAsia"/>
            <w:lang w:eastAsia="zh-CN"/>
          </w:rPr>
          <w:t>(二)、研发成果转化的流程和机制</w:t>
        </w:r>
        <w:r>
          <w:tab/>
        </w:r>
        <w:r>
          <w:fldChar w:fldCharType="begin"/>
        </w:r>
        <w:r>
          <w:instrText xml:space="preserve"> PAGEREF _Toc5673 \h </w:instrText>
        </w:r>
        <w:r>
          <w:fldChar w:fldCharType="separate"/>
        </w:r>
        <w:r>
          <w:t>22</w:t>
        </w:r>
        <w:r>
          <w:fldChar w:fldCharType="end"/>
        </w:r>
      </w:hyperlink>
    </w:p>
    <w:p>
      <w:pPr>
        <w:pStyle w:val="TOC2"/>
        <w:tabs>
          <w:tab w:val="right" w:leader="dot" w:pos="8306"/>
        </w:tabs>
      </w:pPr>
      <w:hyperlink w:anchor="_Toc1328" w:history="1">
        <w:r>
          <w:rPr>
            <w:rFonts w:ascii="仿宋" w:eastAsia="仿宋" w:hAnsi="仿宋" w:cs="仿宋" w:hint="eastAsia"/>
            <w:lang w:eastAsia="zh-CN"/>
          </w:rPr>
          <w:t>(三)、技术创新和研发成果转化的风险控制</w:t>
        </w:r>
        <w:r>
          <w:tab/>
        </w:r>
        <w:r>
          <w:fldChar w:fldCharType="begin"/>
        </w:r>
        <w:r>
          <w:instrText xml:space="preserve"> PAGEREF _Toc1328 \h </w:instrText>
        </w:r>
        <w:r>
          <w:fldChar w:fldCharType="separate"/>
        </w:r>
        <w:r>
          <w:t>23</w:t>
        </w:r>
        <w:r>
          <w:fldChar w:fldCharType="end"/>
        </w:r>
      </w:hyperlink>
    </w:p>
    <w:p>
      <w:pPr>
        <w:pStyle w:val="TOC1"/>
        <w:tabs>
          <w:tab w:val="right" w:leader="dot" w:pos="8306"/>
        </w:tabs>
      </w:pPr>
      <w:hyperlink w:anchor="_Toc19256" w:history="1">
        <w:r>
          <w:rPr>
            <w:rFonts w:ascii="仿宋" w:eastAsia="仿宋" w:hAnsi="仿宋" w:cs="仿宋" w:hint="eastAsia"/>
            <w:lang w:eastAsia="zh-CN"/>
          </w:rPr>
          <w:t>七、企业文化和员工培训</w:t>
        </w:r>
        <w:r>
          <w:tab/>
        </w:r>
        <w:r>
          <w:fldChar w:fldCharType="begin"/>
        </w:r>
        <w:r>
          <w:instrText xml:space="preserve"> PAGEREF _Toc19256 \h </w:instrText>
        </w:r>
        <w:r>
          <w:fldChar w:fldCharType="separate"/>
        </w:r>
        <w:r>
          <w:t>25</w:t>
        </w:r>
        <w:r>
          <w:fldChar w:fldCharType="end"/>
        </w:r>
      </w:hyperlink>
    </w:p>
    <w:p>
      <w:pPr>
        <w:pStyle w:val="TOC2"/>
        <w:tabs>
          <w:tab w:val="right" w:leader="dot" w:pos="8306"/>
        </w:tabs>
      </w:pPr>
      <w:hyperlink w:anchor="_Toc24309" w:history="1">
        <w:r>
          <w:rPr>
            <w:rFonts w:ascii="仿宋" w:eastAsia="仿宋" w:hAnsi="仿宋" w:cs="仿宋" w:hint="eastAsia"/>
            <w:lang w:eastAsia="zh-CN"/>
          </w:rPr>
          <w:t>(一)、企业文化的建设和传承</w:t>
        </w:r>
        <w:r>
          <w:tab/>
        </w:r>
        <w:r>
          <w:fldChar w:fldCharType="begin"/>
        </w:r>
        <w:r>
          <w:instrText xml:space="preserve"> PAGEREF _Toc24309 \h </w:instrText>
        </w:r>
        <w:r>
          <w:fldChar w:fldCharType="separate"/>
        </w:r>
        <w:r>
          <w:t>25</w:t>
        </w:r>
        <w:r>
          <w:fldChar w:fldCharType="end"/>
        </w:r>
      </w:hyperlink>
    </w:p>
    <w:p>
      <w:pPr>
        <w:pStyle w:val="TOC2"/>
        <w:tabs>
          <w:tab w:val="right" w:leader="dot" w:pos="8306"/>
        </w:tabs>
      </w:pPr>
      <w:hyperlink w:anchor="_Toc21677" w:history="1">
        <w:r>
          <w:rPr>
            <w:rFonts w:ascii="仿宋" w:eastAsia="仿宋" w:hAnsi="仿宋" w:cs="仿宋" w:hint="eastAsia"/>
            <w:lang w:eastAsia="zh-CN"/>
          </w:rPr>
          <w:t>(二)、员工培训的方案和实施</w:t>
        </w:r>
        <w:r>
          <w:tab/>
        </w:r>
        <w:r>
          <w:fldChar w:fldCharType="begin"/>
        </w:r>
        <w:r>
          <w:instrText xml:space="preserve"> PAGEREF _Toc21677 \h </w:instrText>
        </w:r>
        <w:r>
          <w:fldChar w:fldCharType="separate"/>
        </w:r>
        <w:r>
          <w:t>26</w:t>
        </w:r>
        <w:r>
          <w:fldChar w:fldCharType="end"/>
        </w:r>
      </w:hyperlink>
    </w:p>
    <w:p>
      <w:pPr>
        <w:pStyle w:val="TOC2"/>
        <w:tabs>
          <w:tab w:val="right" w:leader="dot" w:pos="8306"/>
        </w:tabs>
      </w:pPr>
      <w:hyperlink w:anchor="_Toc31081" w:history="1">
        <w:r>
          <w:rPr>
            <w:rFonts w:ascii="仿宋" w:eastAsia="仿宋" w:hAnsi="仿宋" w:cs="仿宋" w:hint="eastAsia"/>
            <w:lang w:eastAsia="zh-CN"/>
          </w:rPr>
          <w:t>(三)、企业文化和员工培训的互动和融合</w:t>
        </w:r>
        <w:r>
          <w:tab/>
        </w:r>
        <w:r>
          <w:fldChar w:fldCharType="begin"/>
        </w:r>
        <w:r>
          <w:instrText xml:space="preserve"> PAGEREF _Toc31081 \h </w:instrText>
        </w:r>
        <w:r>
          <w:fldChar w:fldCharType="separate"/>
        </w:r>
        <w:r>
          <w:t>28</w:t>
        </w:r>
        <w:r>
          <w:fldChar w:fldCharType="end"/>
        </w:r>
      </w:hyperlink>
    </w:p>
    <w:p>
      <w:pPr>
        <w:pStyle w:val="TOC1"/>
        <w:tabs>
          <w:tab w:val="right" w:leader="dot" w:pos="8306"/>
        </w:tabs>
      </w:pPr>
      <w:hyperlink w:anchor="_Toc28536" w:history="1">
        <w:r>
          <w:rPr>
            <w:rFonts w:ascii="仿宋" w:eastAsia="仿宋" w:hAnsi="仿宋" w:cs="仿宋" w:hint="eastAsia"/>
            <w:lang w:eastAsia="zh-CN"/>
          </w:rPr>
          <w:t>八、组织机构工作制度和劳动定员</w:t>
        </w:r>
        <w:r>
          <w:tab/>
        </w:r>
        <w:r>
          <w:fldChar w:fldCharType="begin"/>
        </w:r>
        <w:r>
          <w:instrText xml:space="preserve"> PAGEREF _Toc28536 \h </w:instrText>
        </w:r>
        <w:r>
          <w:fldChar w:fldCharType="separate"/>
        </w:r>
        <w:r>
          <w:t>29</w:t>
        </w:r>
        <w:r>
          <w:fldChar w:fldCharType="end"/>
        </w:r>
      </w:hyperlink>
    </w:p>
    <w:p>
      <w:pPr>
        <w:pStyle w:val="TOC2"/>
        <w:tabs>
          <w:tab w:val="right" w:leader="dot" w:pos="8306"/>
        </w:tabs>
      </w:pPr>
      <w:hyperlink w:anchor="_Toc16054" w:history="1">
        <w:r>
          <w:rPr>
            <w:rFonts w:ascii="仿宋" w:eastAsia="仿宋" w:hAnsi="仿宋" w:cs="仿宋" w:hint="eastAsia"/>
            <w:lang w:eastAsia="zh-CN"/>
          </w:rPr>
          <w:t>(一)、核电站用过滤毡项目工作制度</w:t>
        </w:r>
        <w:r>
          <w:tab/>
        </w:r>
        <w:r>
          <w:fldChar w:fldCharType="begin"/>
        </w:r>
        <w:r>
          <w:instrText xml:space="preserve"> PAGEREF _Toc16054 \h </w:instrText>
        </w:r>
        <w:r>
          <w:fldChar w:fldCharType="separate"/>
        </w:r>
        <w:r>
          <w:t>29</w:t>
        </w:r>
        <w:r>
          <w:fldChar w:fldCharType="end"/>
        </w:r>
      </w:hyperlink>
    </w:p>
    <w:p>
      <w:pPr>
        <w:pStyle w:val="TOC2"/>
        <w:tabs>
          <w:tab w:val="right" w:leader="dot" w:pos="8306"/>
        </w:tabs>
      </w:pPr>
      <w:hyperlink w:anchor="_Toc25131" w:history="1">
        <w:r>
          <w:rPr>
            <w:rFonts w:ascii="仿宋" w:eastAsia="仿宋" w:hAnsi="仿宋" w:cs="仿宋" w:hint="eastAsia"/>
            <w:lang w:eastAsia="zh-CN"/>
          </w:rPr>
          <w:t>(二)、劳动定员</w:t>
        </w:r>
        <w:r>
          <w:tab/>
        </w:r>
        <w:r>
          <w:fldChar w:fldCharType="begin"/>
        </w:r>
        <w:r>
          <w:instrText xml:space="preserve"> PAGEREF _Toc25131 \h </w:instrText>
        </w:r>
        <w:r>
          <w:fldChar w:fldCharType="separate"/>
        </w:r>
        <w:r>
          <w:t>29</w:t>
        </w:r>
        <w:r>
          <w:fldChar w:fldCharType="end"/>
        </w:r>
      </w:hyperlink>
    </w:p>
    <w:p>
      <w:pPr>
        <w:pStyle w:val="TOC2"/>
        <w:tabs>
          <w:tab w:val="right" w:leader="dot" w:pos="8306"/>
        </w:tabs>
      </w:pPr>
      <w:hyperlink w:anchor="_Toc5099" w:history="1">
        <w:r>
          <w:rPr>
            <w:rFonts w:ascii="仿宋" w:eastAsia="仿宋" w:hAnsi="仿宋" w:cs="仿宋" w:hint="eastAsia"/>
            <w:lang w:eastAsia="zh-CN"/>
          </w:rPr>
          <w:t>(三)、核电站用过滤毡项目建设人员培训</w:t>
        </w:r>
        <w:r>
          <w:tab/>
        </w:r>
        <w:r>
          <w:fldChar w:fldCharType="begin"/>
        </w:r>
        <w:r>
          <w:instrText xml:space="preserve"> PAGEREF _Toc5099 \h </w:instrText>
        </w:r>
        <w:r>
          <w:fldChar w:fldCharType="separate"/>
        </w:r>
        <w:r>
          <w:t>29</w:t>
        </w:r>
        <w:r>
          <w:fldChar w:fldCharType="end"/>
        </w:r>
      </w:hyperlink>
    </w:p>
    <w:p>
      <w:pPr>
        <w:pStyle w:val="TOC1"/>
        <w:tabs>
          <w:tab w:val="right" w:leader="dot" w:pos="8306"/>
        </w:tabs>
      </w:pPr>
      <w:hyperlink w:anchor="_Toc31549" w:history="1">
        <w:r>
          <w:rPr>
            <w:rFonts w:ascii="仿宋" w:eastAsia="仿宋" w:hAnsi="仿宋" w:cs="仿宋" w:hint="eastAsia"/>
            <w:lang w:eastAsia="zh-CN"/>
          </w:rPr>
          <w:t>九、市场创新和颠覆潜力</w:t>
        </w:r>
        <w:r>
          <w:tab/>
        </w:r>
        <w:r>
          <w:fldChar w:fldCharType="begin"/>
        </w:r>
        <w:r>
          <w:instrText xml:space="preserve"> PAGEREF _Toc31549 \h </w:instrText>
        </w:r>
        <w:r>
          <w:fldChar w:fldCharType="separate"/>
        </w:r>
        <w:r>
          <w:t>31</w:t>
        </w:r>
        <w:r>
          <w:fldChar w:fldCharType="end"/>
        </w:r>
      </w:hyperlink>
    </w:p>
    <w:p>
      <w:pPr>
        <w:pStyle w:val="TOC2"/>
        <w:tabs>
          <w:tab w:val="right" w:leader="dot" w:pos="8306"/>
        </w:tabs>
      </w:pPr>
      <w:hyperlink w:anchor="_Toc7364" w:history="1">
        <w:r>
          <w:rPr>
            <w:rFonts w:ascii="仿宋" w:eastAsia="仿宋" w:hAnsi="仿宋" w:cs="仿宋" w:hint="eastAsia"/>
            <w:lang w:eastAsia="zh-CN"/>
          </w:rPr>
          <w:t>(一)、市场创新对核电站用过滤毡行业的潜力</w:t>
        </w:r>
        <w:r>
          <w:tab/>
        </w:r>
        <w:r>
          <w:fldChar w:fldCharType="begin"/>
        </w:r>
        <w:r>
          <w:instrText xml:space="preserve"> PAGEREF _Toc7364 \h </w:instrText>
        </w:r>
        <w:r>
          <w:fldChar w:fldCharType="separate"/>
        </w:r>
        <w:r>
          <w:t>31</w:t>
        </w:r>
        <w:r>
          <w:fldChar w:fldCharType="end"/>
        </w:r>
      </w:hyperlink>
    </w:p>
    <w:p>
      <w:pPr>
        <w:pStyle w:val="TOC2"/>
        <w:tabs>
          <w:tab w:val="right" w:leader="dot" w:pos="8306"/>
        </w:tabs>
      </w:pPr>
      <w:hyperlink w:anchor="_Toc2605" w:history="1">
        <w:r>
          <w:rPr>
            <w:rFonts w:ascii="仿宋" w:eastAsia="仿宋" w:hAnsi="仿宋" w:cs="仿宋" w:hint="eastAsia"/>
            <w:lang w:eastAsia="zh-CN"/>
          </w:rPr>
          <w:t>(二)、核电站用过滤毡技术的颠覆性影响</w:t>
        </w:r>
        <w:r>
          <w:tab/>
        </w:r>
        <w:r>
          <w:fldChar w:fldCharType="begin"/>
        </w:r>
        <w:r>
          <w:instrText xml:space="preserve"> PAGEREF _Toc2605 \h </w:instrText>
        </w:r>
        <w:r>
          <w:fldChar w:fldCharType="separate"/>
        </w:r>
        <w:r>
          <w:t>32</w:t>
        </w:r>
        <w:r>
          <w:fldChar w:fldCharType="end"/>
        </w:r>
      </w:hyperlink>
    </w:p>
    <w:p>
      <w:pPr>
        <w:pStyle w:val="TOC2"/>
        <w:tabs>
          <w:tab w:val="right" w:leader="dot" w:pos="8306"/>
        </w:tabs>
      </w:pPr>
      <w:hyperlink w:anchor="_Toc678" w:history="1">
        <w:r>
          <w:rPr>
            <w:rFonts w:ascii="仿宋" w:eastAsia="仿宋" w:hAnsi="仿宋" w:cs="仿宋" w:hint="eastAsia"/>
            <w:lang w:eastAsia="zh-CN"/>
          </w:rPr>
          <w:t>(三)、创新和市场颠覆的可行性分析</w:t>
        </w:r>
        <w:r>
          <w:tab/>
        </w:r>
        <w:r>
          <w:fldChar w:fldCharType="begin"/>
        </w:r>
        <w:r>
          <w:instrText xml:space="preserve"> PAGEREF _Toc678 \h </w:instrText>
        </w:r>
        <w:r>
          <w:fldChar w:fldCharType="separate"/>
        </w:r>
        <w:r>
          <w:t>33</w:t>
        </w:r>
        <w:r>
          <w:fldChar w:fldCharType="end"/>
        </w:r>
      </w:hyperlink>
    </w:p>
    <w:p>
      <w:pPr>
        <w:pStyle w:val="TOC1"/>
        <w:tabs>
          <w:tab w:val="right" w:leader="dot" w:pos="8306"/>
        </w:tabs>
      </w:pPr>
      <w:hyperlink w:anchor="_Toc29450" w:history="1">
        <w:r>
          <w:rPr>
            <w:rFonts w:ascii="仿宋" w:eastAsia="仿宋" w:hAnsi="仿宋" w:cs="仿宋" w:hint="eastAsia"/>
            <w:lang w:eastAsia="zh-CN"/>
          </w:rPr>
          <w:t>十、核电站用过滤毡在可持续发展中的角色</w:t>
        </w:r>
        <w:r>
          <w:tab/>
        </w:r>
        <w:r>
          <w:fldChar w:fldCharType="begin"/>
        </w:r>
        <w:r>
          <w:instrText xml:space="preserve"> PAGEREF _Toc29450 \h </w:instrText>
        </w:r>
        <w:r>
          <w:fldChar w:fldCharType="separate"/>
        </w:r>
        <w:r>
          <w:t>34</w:t>
        </w:r>
        <w:r>
          <w:fldChar w:fldCharType="end"/>
        </w:r>
      </w:hyperlink>
    </w:p>
    <w:p>
      <w:pPr>
        <w:pStyle w:val="TOC2"/>
        <w:tabs>
          <w:tab w:val="right" w:leader="dot" w:pos="8306"/>
        </w:tabs>
      </w:pPr>
      <w:hyperlink w:anchor="_Toc167" w:history="1">
        <w:r>
          <w:rPr>
            <w:rFonts w:ascii="仿宋" w:eastAsia="仿宋" w:hAnsi="仿宋" w:cs="仿宋" w:hint="eastAsia"/>
            <w:lang w:eastAsia="zh-CN"/>
          </w:rPr>
          <w:t>(一)、核电站用过滤毡对可持续发展目标的贡献</w:t>
        </w:r>
        <w:r>
          <w:tab/>
        </w:r>
        <w:r>
          <w:fldChar w:fldCharType="begin"/>
        </w:r>
        <w:r>
          <w:instrText xml:space="preserve"> PAGEREF _Toc167 \h </w:instrText>
        </w:r>
        <w:r>
          <w:fldChar w:fldCharType="separate"/>
        </w:r>
        <w:r>
          <w:t>34</w:t>
        </w:r>
        <w:r>
          <w:fldChar w:fldCharType="end"/>
        </w:r>
      </w:hyperlink>
    </w:p>
    <w:p>
      <w:pPr>
        <w:pStyle w:val="TOC2"/>
        <w:tabs>
          <w:tab w:val="right" w:leader="dot" w:pos="8306"/>
        </w:tabs>
      </w:pPr>
      <w:hyperlink w:anchor="_Toc14054" w:history="1">
        <w:r>
          <w:rPr>
            <w:rFonts w:ascii="仿宋" w:eastAsia="仿宋" w:hAnsi="仿宋" w:cs="仿宋" w:hint="eastAsia"/>
            <w:lang w:eastAsia="zh-CN"/>
          </w:rPr>
          <w:t>(二)、核电站用过滤毡可持续性创新的潜力</w:t>
        </w:r>
        <w:r>
          <w:tab/>
        </w:r>
        <w:r>
          <w:fldChar w:fldCharType="begin"/>
        </w:r>
        <w:r>
          <w:instrText xml:space="preserve"> PAGEREF _Toc14054 \h </w:instrText>
        </w:r>
        <w:r>
          <w:fldChar w:fldCharType="separate"/>
        </w:r>
        <w:r>
          <w:t>35</w:t>
        </w:r>
        <w:r>
          <w:fldChar w:fldCharType="end"/>
        </w:r>
      </w:hyperlink>
    </w:p>
    <w:p>
      <w:pPr>
        <w:pStyle w:val="TOC2"/>
        <w:tabs>
          <w:tab w:val="right" w:leader="dot" w:pos="8306"/>
        </w:tabs>
      </w:pPr>
      <w:hyperlink w:anchor="_Toc17555" w:history="1">
        <w:r>
          <w:rPr>
            <w:rFonts w:ascii="仿宋" w:eastAsia="仿宋" w:hAnsi="仿宋" w:cs="仿宋" w:hint="eastAsia"/>
            <w:lang w:eastAsia="zh-CN"/>
          </w:rPr>
          <w:t>(三)、核电站用过滤毡可持续性实践的社会影响</w:t>
        </w:r>
        <w:r>
          <w:tab/>
        </w:r>
        <w:r>
          <w:fldChar w:fldCharType="begin"/>
        </w:r>
        <w:r>
          <w:instrText xml:space="preserve"> PAGEREF _Toc17555 \h </w:instrText>
        </w:r>
        <w:r>
          <w:fldChar w:fldCharType="separate"/>
        </w:r>
        <w:r>
          <w:t>36</w:t>
        </w:r>
        <w:r>
          <w:fldChar w:fldCharType="end"/>
        </w:r>
      </w:hyperlink>
    </w:p>
    <w:p>
      <w:pPr>
        <w:pStyle w:val="TOC1"/>
        <w:tabs>
          <w:tab w:val="right" w:leader="dot" w:pos="8306"/>
        </w:tabs>
        <w:sectPr>
          <w:headerReference w:type="default" r:id="rId7"/>
          <w:footerReference w:type="default" r:id="rId8"/>
          <w:type w:val="nextPage"/>
          <w:pgSz w:w="11906" w:h="16838"/>
          <w:pgMar w:top="1440" w:right="1800" w:bottom="1440" w:left="1800" w:header="851" w:footer="992" w:gutter="0"/>
          <w:pgNumType w:start="2"/>
          <w:cols w:num="1" w:space="425"/>
          <w:titlePg w:val="0"/>
          <w:docGrid w:type="lines" w:linePitch="312" w:charSpace="0"/>
        </w:sectPr>
      </w:pPr>
      <w:hyperlink w:anchor="_Toc24897" w:history="1">
        <w:r>
          <w:rPr>
            <w:rFonts w:ascii="仿宋" w:eastAsia="仿宋" w:hAnsi="仿宋" w:cs="仿宋" w:hint="eastAsia"/>
            <w:lang w:eastAsia="zh-CN"/>
          </w:rPr>
          <w:t>十一、社会责任和可持续发展</w:t>
        </w:r>
        <w:r>
          <w:tab/>
        </w:r>
        <w:r>
          <w:fldChar w:fldCharType="begin"/>
        </w:r>
        <w:r>
          <w:instrText xml:space="preserve"> PAGEREF _Toc24897 \h </w:instrText>
        </w:r>
        <w:r>
          <w:fldChar w:fldCharType="separate"/>
        </w:r>
        <w:r>
          <w:t>37</w:t>
        </w:r>
        <w:r>
          <w:fldChar w:fldCharType="end"/>
        </w:r>
      </w:hyperlink>
    </w:p>
    <w:p>
      <w:pPr>
        <w:pStyle w:val="TOC2"/>
        <w:tabs>
          <w:tab w:val="right" w:leader="dot" w:pos="8306"/>
        </w:tabs>
      </w:pPr>
      <w:hyperlink w:anchor="_Toc30023" w:history="1">
        <w:r>
          <w:rPr>
            <w:rFonts w:ascii="仿宋" w:eastAsia="仿宋" w:hAnsi="仿宋" w:cs="仿宋" w:hint="eastAsia"/>
            <w:lang w:eastAsia="zh-CN"/>
          </w:rPr>
          <w:t>(一)、核电站用过滤毡项目对社会责任的承担和履行</w:t>
        </w:r>
        <w:r>
          <w:tab/>
        </w:r>
        <w:r>
          <w:fldChar w:fldCharType="begin"/>
        </w:r>
        <w:r>
          <w:instrText xml:space="preserve"> PAGEREF _Toc30023 \h </w:instrText>
        </w:r>
        <w:r>
          <w:fldChar w:fldCharType="separate"/>
        </w:r>
        <w:r>
          <w:t>37</w:t>
        </w:r>
        <w:r>
          <w:fldChar w:fldCharType="end"/>
        </w:r>
      </w:hyperlink>
    </w:p>
    <w:p>
      <w:pPr>
        <w:pStyle w:val="TOC2"/>
        <w:tabs>
          <w:tab w:val="right" w:leader="dot" w:pos="8306"/>
        </w:tabs>
      </w:pPr>
      <w:hyperlink w:anchor="_Toc2418" w:history="1">
        <w:r>
          <w:rPr>
            <w:rFonts w:ascii="仿宋" w:eastAsia="仿宋" w:hAnsi="仿宋" w:cs="仿宋" w:hint="eastAsia"/>
            <w:lang w:eastAsia="zh-CN"/>
          </w:rPr>
          <w:t>(二)、可持续发展的目标和实施方案</w:t>
        </w:r>
        <w:r>
          <w:tab/>
        </w:r>
        <w:r>
          <w:fldChar w:fldCharType="begin"/>
        </w:r>
        <w:r>
          <w:instrText xml:space="preserve"> PAGEREF _Toc2418 \h </w:instrText>
        </w:r>
        <w:r>
          <w:fldChar w:fldCharType="separate"/>
        </w:r>
        <w:r>
          <w:t>38</w:t>
        </w:r>
        <w:r>
          <w:fldChar w:fldCharType="end"/>
        </w:r>
      </w:hyperlink>
    </w:p>
    <w:p>
      <w:pPr>
        <w:pStyle w:val="TOC2"/>
        <w:tabs>
          <w:tab w:val="right" w:leader="dot" w:pos="8306"/>
        </w:tabs>
      </w:pPr>
      <w:hyperlink w:anchor="_Toc28905" w:history="1">
        <w:r>
          <w:rPr>
            <w:rFonts w:ascii="仿宋" w:eastAsia="仿宋" w:hAnsi="仿宋" w:cs="仿宋" w:hint="eastAsia"/>
            <w:lang w:eastAsia="zh-CN"/>
          </w:rPr>
          <w:t>(三)、环境保护和社会公益的结合方案</w:t>
        </w:r>
        <w:r>
          <w:tab/>
        </w:r>
        <w:r>
          <w:fldChar w:fldCharType="begin"/>
        </w:r>
        <w:r>
          <w:instrText xml:space="preserve"> PAGEREF _Toc28905 \h </w:instrText>
        </w:r>
        <w:r>
          <w:fldChar w:fldCharType="separate"/>
        </w:r>
        <w:r>
          <w:t>39</w:t>
        </w:r>
        <w:r>
          <w:fldChar w:fldCharType="end"/>
        </w:r>
      </w:hyperlink>
    </w:p>
    <w:p>
      <w:pPr>
        <w:pStyle w:val="TOC1"/>
        <w:tabs>
          <w:tab w:val="right" w:leader="dot" w:pos="8306"/>
        </w:tabs>
      </w:pPr>
      <w:hyperlink w:anchor="_Toc20620" w:history="1">
        <w:r>
          <w:rPr>
            <w:rFonts w:ascii="仿宋" w:eastAsia="仿宋" w:hAnsi="仿宋" w:cs="仿宋" w:hint="eastAsia"/>
            <w:lang w:eastAsia="zh-CN"/>
          </w:rPr>
          <w:t>十二、安全风险评估和防范策略</w:t>
        </w:r>
        <w:r>
          <w:tab/>
        </w:r>
        <w:r>
          <w:fldChar w:fldCharType="begin"/>
        </w:r>
        <w:r>
          <w:instrText xml:space="preserve"> PAGEREF _Toc20620 \h </w:instrText>
        </w:r>
        <w:r>
          <w:fldChar w:fldCharType="separate"/>
        </w:r>
        <w:r>
          <w:t>40</w:t>
        </w:r>
        <w:r>
          <w:fldChar w:fldCharType="end"/>
        </w:r>
      </w:hyperlink>
    </w:p>
    <w:p>
      <w:pPr>
        <w:pStyle w:val="TOC2"/>
        <w:tabs>
          <w:tab w:val="right" w:leader="dot" w:pos="8306"/>
        </w:tabs>
      </w:pPr>
      <w:hyperlink w:anchor="_Toc10682" w:history="1">
        <w:r>
          <w:rPr>
            <w:rFonts w:ascii="仿宋" w:eastAsia="仿宋" w:hAnsi="仿宋" w:cs="仿宋" w:hint="eastAsia"/>
            <w:lang w:eastAsia="zh-CN"/>
          </w:rPr>
          <w:t>(一)、安全风险评估的目的和方法</w:t>
        </w:r>
        <w:r>
          <w:tab/>
        </w:r>
        <w:r>
          <w:fldChar w:fldCharType="begin"/>
        </w:r>
        <w:r>
          <w:instrText xml:space="preserve"> PAGEREF _Toc10682 \h </w:instrText>
        </w:r>
        <w:r>
          <w:fldChar w:fldCharType="separate"/>
        </w:r>
        <w:r>
          <w:t>40</w:t>
        </w:r>
        <w:r>
          <w:fldChar w:fldCharType="end"/>
        </w:r>
      </w:hyperlink>
    </w:p>
    <w:p>
      <w:pPr>
        <w:pStyle w:val="TOC2"/>
        <w:tabs>
          <w:tab w:val="right" w:leader="dot" w:pos="8306"/>
        </w:tabs>
      </w:pPr>
      <w:hyperlink w:anchor="_Toc18271" w:history="1">
        <w:r>
          <w:rPr>
            <w:rFonts w:ascii="仿宋" w:eastAsia="仿宋" w:hAnsi="仿宋" w:cs="仿宋" w:hint="eastAsia"/>
            <w:lang w:eastAsia="zh-CN"/>
          </w:rPr>
          <w:t>(二)、核电站用过滤毡项目面临的安全风险分析和评估</w:t>
        </w:r>
        <w:r>
          <w:tab/>
        </w:r>
        <w:r>
          <w:fldChar w:fldCharType="begin"/>
        </w:r>
        <w:r>
          <w:instrText xml:space="preserve"> PAGEREF _Toc18271 \h </w:instrText>
        </w:r>
        <w:r>
          <w:fldChar w:fldCharType="separate"/>
        </w:r>
        <w:r>
          <w:t>41</w:t>
        </w:r>
        <w:r>
          <w:fldChar w:fldCharType="end"/>
        </w:r>
      </w:hyperlink>
    </w:p>
    <w:p>
      <w:pPr>
        <w:pStyle w:val="TOC2"/>
        <w:tabs>
          <w:tab w:val="right" w:leader="dot" w:pos="8306"/>
        </w:tabs>
      </w:pPr>
      <w:hyperlink w:anchor="_Toc32404" w:history="1">
        <w:r>
          <w:rPr>
            <w:rFonts w:ascii="仿宋" w:eastAsia="仿宋" w:hAnsi="仿宋" w:cs="仿宋" w:hint="eastAsia"/>
            <w:lang w:eastAsia="zh-CN"/>
          </w:rPr>
          <w:t>(三)、安全防范策略和应急预案的制定</w:t>
        </w:r>
        <w:r>
          <w:tab/>
        </w:r>
        <w:r>
          <w:fldChar w:fldCharType="begin"/>
        </w:r>
        <w:r>
          <w:instrText xml:space="preserve"> PAGEREF _Toc32404 \h </w:instrText>
        </w:r>
        <w:r>
          <w:fldChar w:fldCharType="separate"/>
        </w:r>
        <w:r>
          <w:t>42</w:t>
        </w:r>
        <w:r>
          <w:fldChar w:fldCharType="end"/>
        </w:r>
      </w:hyperlink>
    </w:p>
    <w:p>
      <w:pPr>
        <w:pStyle w:val="TOC1"/>
        <w:tabs>
          <w:tab w:val="right" w:leader="dot" w:pos="8306"/>
        </w:tabs>
      </w:pPr>
      <w:hyperlink w:anchor="_Toc17788" w:history="1">
        <w:r>
          <w:rPr>
            <w:rFonts w:ascii="仿宋" w:eastAsia="仿宋" w:hAnsi="仿宋" w:cs="仿宋" w:hint="eastAsia"/>
            <w:lang w:eastAsia="zh-CN"/>
          </w:rPr>
          <w:t>十三、企业形象和品牌传播</w:t>
        </w:r>
        <w:r>
          <w:tab/>
        </w:r>
        <w:r>
          <w:fldChar w:fldCharType="begin"/>
        </w:r>
        <w:r>
          <w:instrText xml:space="preserve"> PAGEREF _Toc17788 \h </w:instrText>
        </w:r>
        <w:r>
          <w:fldChar w:fldCharType="separate"/>
        </w:r>
        <w:r>
          <w:t>44</w:t>
        </w:r>
        <w:r>
          <w:fldChar w:fldCharType="end"/>
        </w:r>
      </w:hyperlink>
    </w:p>
    <w:p>
      <w:pPr>
        <w:pStyle w:val="TOC2"/>
        <w:tabs>
          <w:tab w:val="right" w:leader="dot" w:pos="8306"/>
        </w:tabs>
      </w:pPr>
      <w:hyperlink w:anchor="_Toc5211" w:history="1">
        <w:r>
          <w:rPr>
            <w:rFonts w:ascii="仿宋" w:eastAsia="仿宋" w:hAnsi="仿宋" w:cs="仿宋" w:hint="eastAsia"/>
            <w:lang w:eastAsia="zh-CN"/>
          </w:rPr>
          <w:t>(一)、企业形象的策划和设计</w:t>
        </w:r>
        <w:r>
          <w:tab/>
        </w:r>
        <w:r>
          <w:fldChar w:fldCharType="begin"/>
        </w:r>
        <w:r>
          <w:instrText xml:space="preserve"> PAGEREF _Toc5211 \h </w:instrText>
        </w:r>
        <w:r>
          <w:fldChar w:fldCharType="separate"/>
        </w:r>
        <w:r>
          <w:t>44</w:t>
        </w:r>
        <w:r>
          <w:fldChar w:fldCharType="end"/>
        </w:r>
      </w:hyperlink>
    </w:p>
    <w:p>
      <w:pPr>
        <w:pStyle w:val="TOC2"/>
        <w:tabs>
          <w:tab w:val="right" w:leader="dot" w:pos="8306"/>
        </w:tabs>
      </w:pPr>
      <w:hyperlink w:anchor="_Toc16747" w:history="1">
        <w:r>
          <w:rPr>
            <w:rFonts w:ascii="仿宋" w:eastAsia="仿宋" w:hAnsi="仿宋" w:cs="仿宋" w:hint="eastAsia"/>
            <w:lang w:eastAsia="zh-CN"/>
          </w:rPr>
          <w:t>(二)、品牌传播的策略和渠道</w:t>
        </w:r>
        <w:r>
          <w:tab/>
        </w:r>
        <w:r>
          <w:fldChar w:fldCharType="begin"/>
        </w:r>
        <w:r>
          <w:instrText xml:space="preserve"> PAGEREF _Toc16747 \h </w:instrText>
        </w:r>
        <w:r>
          <w:fldChar w:fldCharType="separate"/>
        </w:r>
        <w:r>
          <w:t>45</w:t>
        </w:r>
        <w:r>
          <w:fldChar w:fldCharType="end"/>
        </w:r>
      </w:hyperlink>
    </w:p>
    <w:p>
      <w:pPr>
        <w:pStyle w:val="TOC2"/>
        <w:tabs>
          <w:tab w:val="right" w:leader="dot" w:pos="8306"/>
        </w:tabs>
      </w:pPr>
      <w:hyperlink w:anchor="_Toc8163" w:history="1">
        <w:r>
          <w:rPr>
            <w:rFonts w:ascii="仿宋" w:eastAsia="仿宋" w:hAnsi="仿宋" w:cs="仿宋" w:hint="eastAsia"/>
            <w:lang w:eastAsia="zh-CN"/>
          </w:rPr>
          <w:t>(三)、品牌传播效果的评估和反馈</w:t>
        </w:r>
        <w:r>
          <w:tab/>
        </w:r>
        <w:r>
          <w:fldChar w:fldCharType="begin"/>
        </w:r>
        <w:r>
          <w:instrText xml:space="preserve"> PAGEREF _Toc8163 \h </w:instrText>
        </w:r>
        <w:r>
          <w:fldChar w:fldCharType="separate"/>
        </w:r>
        <w:r>
          <w:t>46</w:t>
        </w:r>
        <w:r>
          <w:fldChar w:fldCharType="end"/>
        </w:r>
      </w:hyperlink>
    </w:p>
    <w:p>
      <w:pPr>
        <w:pStyle w:val="TOC1"/>
        <w:tabs>
          <w:tab w:val="right" w:leader="dot" w:pos="8306"/>
        </w:tabs>
      </w:pPr>
      <w:hyperlink w:anchor="_Toc31600" w:history="1">
        <w:r>
          <w:rPr>
            <w:rFonts w:ascii="仿宋" w:eastAsia="仿宋" w:hAnsi="仿宋" w:cs="仿宋" w:hint="eastAsia"/>
            <w:lang w:eastAsia="zh-CN"/>
          </w:rPr>
          <w:t>十四、执行计划和风险监控</w:t>
        </w:r>
        <w:r>
          <w:tab/>
        </w:r>
        <w:r>
          <w:fldChar w:fldCharType="begin"/>
        </w:r>
        <w:r>
          <w:instrText xml:space="preserve"> PAGEREF _Toc31600 \h </w:instrText>
        </w:r>
        <w:r>
          <w:fldChar w:fldCharType="separate"/>
        </w:r>
        <w:r>
          <w:t>48</w:t>
        </w:r>
        <w:r>
          <w:fldChar w:fldCharType="end"/>
        </w:r>
      </w:hyperlink>
    </w:p>
    <w:p>
      <w:pPr>
        <w:pStyle w:val="TOC2"/>
        <w:tabs>
          <w:tab w:val="right" w:leader="dot" w:pos="8306"/>
        </w:tabs>
      </w:pPr>
      <w:hyperlink w:anchor="_Toc19484" w:history="1">
        <w:r>
          <w:rPr>
            <w:rFonts w:ascii="仿宋" w:eastAsia="仿宋" w:hAnsi="仿宋" w:cs="仿宋" w:hint="eastAsia"/>
            <w:lang w:eastAsia="zh-CN"/>
          </w:rPr>
          <w:t>(一)、核电站用过滤毡项目执行策略</w:t>
        </w:r>
        <w:r>
          <w:tab/>
        </w:r>
        <w:r>
          <w:fldChar w:fldCharType="begin"/>
        </w:r>
        <w:r>
          <w:instrText xml:space="preserve"> PAGEREF _Toc19484 \h </w:instrText>
        </w:r>
        <w:r>
          <w:fldChar w:fldCharType="separate"/>
        </w:r>
        <w:r>
          <w:t>48</w:t>
        </w:r>
        <w:r>
          <w:fldChar w:fldCharType="end"/>
        </w:r>
      </w:hyperlink>
    </w:p>
    <w:p>
      <w:pPr>
        <w:pStyle w:val="TOC2"/>
        <w:tabs>
          <w:tab w:val="right" w:leader="dot" w:pos="8306"/>
        </w:tabs>
      </w:pPr>
      <w:hyperlink w:anchor="_Toc6031" w:history="1">
        <w:r>
          <w:rPr>
            <w:rFonts w:ascii="仿宋" w:eastAsia="仿宋" w:hAnsi="仿宋" w:cs="仿宋" w:hint="eastAsia"/>
            <w:lang w:eastAsia="zh-CN"/>
          </w:rPr>
          <w:t>(二)、风险监控和管理计划</w:t>
        </w:r>
        <w:r>
          <w:tab/>
        </w:r>
        <w:r>
          <w:fldChar w:fldCharType="begin"/>
        </w:r>
        <w:r>
          <w:instrText xml:space="preserve"> PAGEREF _Toc6031 \h </w:instrText>
        </w:r>
        <w:r>
          <w:fldChar w:fldCharType="separate"/>
        </w:r>
        <w:r>
          <w:t>49</w:t>
        </w:r>
        <w:r>
          <w:fldChar w:fldCharType="end"/>
        </w:r>
      </w:hyperlink>
    </w:p>
    <w:p>
      <w:pPr>
        <w:pStyle w:val="TOC2"/>
        <w:tabs>
          <w:tab w:val="right" w:leader="dot" w:pos="8306"/>
        </w:tabs>
      </w:pPr>
      <w:hyperlink w:anchor="_Toc1665" w:history="1">
        <w:r>
          <w:rPr>
            <w:rFonts w:ascii="仿宋" w:eastAsia="仿宋" w:hAnsi="仿宋" w:cs="仿宋" w:hint="eastAsia"/>
            <w:lang w:eastAsia="zh-CN"/>
          </w:rPr>
          <w:t>(三)、变更管理和应急响应策略</w:t>
        </w:r>
        <w:r>
          <w:tab/>
        </w:r>
        <w:r>
          <w:fldChar w:fldCharType="begin"/>
        </w:r>
        <w:r>
          <w:instrText xml:space="preserve"> PAGEREF _Toc1665 \h </w:instrText>
        </w:r>
        <w:r>
          <w:fldChar w:fldCharType="separate"/>
        </w:r>
        <w:r>
          <w:t>50</w:t>
        </w:r>
        <w:r>
          <w:fldChar w:fldCharType="end"/>
        </w:r>
      </w:hyperlink>
    </w:p>
    <w:p>
      <w:pPr>
        <w:pStyle w:val="TOC1"/>
        <w:tabs>
          <w:tab w:val="right" w:leader="dot" w:pos="8306"/>
        </w:tabs>
      </w:pPr>
      <w:hyperlink w:anchor="_Toc26809" w:history="1">
        <w:r>
          <w:rPr>
            <w:rFonts w:ascii="仿宋" w:eastAsia="仿宋" w:hAnsi="仿宋" w:cs="仿宋" w:hint="eastAsia"/>
            <w:lang w:eastAsia="zh-CN"/>
          </w:rPr>
          <w:t>十五、技术创新和研发成果转化</w:t>
        </w:r>
        <w:r>
          <w:tab/>
        </w:r>
        <w:r>
          <w:fldChar w:fldCharType="begin"/>
        </w:r>
        <w:r>
          <w:instrText xml:space="preserve"> PAGEREF _Toc26809 \h </w:instrText>
        </w:r>
        <w:r>
          <w:fldChar w:fldCharType="separate"/>
        </w:r>
        <w:r>
          <w:t>51</w:t>
        </w:r>
        <w:r>
          <w:fldChar w:fldCharType="end"/>
        </w:r>
      </w:hyperlink>
    </w:p>
    <w:p>
      <w:pPr>
        <w:pStyle w:val="TOC2"/>
        <w:tabs>
          <w:tab w:val="right" w:leader="dot" w:pos="8306"/>
        </w:tabs>
      </w:pPr>
      <w:hyperlink w:anchor="_Toc3101" w:history="1">
        <w:r>
          <w:rPr>
            <w:rFonts w:ascii="仿宋" w:eastAsia="仿宋" w:hAnsi="仿宋" w:cs="仿宋" w:hint="eastAsia"/>
            <w:lang w:eastAsia="zh-CN"/>
          </w:rPr>
          <w:t>(一)、技术创新的目标和途径</w:t>
        </w:r>
        <w:r>
          <w:tab/>
        </w:r>
        <w:r>
          <w:fldChar w:fldCharType="begin"/>
        </w:r>
        <w:r>
          <w:instrText xml:space="preserve"> PAGEREF _Toc3101 \h </w:instrText>
        </w:r>
        <w:r>
          <w:fldChar w:fldCharType="separate"/>
        </w:r>
        <w:r>
          <w:t>51</w:t>
        </w:r>
        <w:r>
          <w:fldChar w:fldCharType="end"/>
        </w:r>
      </w:hyperlink>
    </w:p>
    <w:p>
      <w:pPr>
        <w:pStyle w:val="TOC2"/>
        <w:tabs>
          <w:tab w:val="right" w:leader="dot" w:pos="8306"/>
        </w:tabs>
      </w:pPr>
      <w:hyperlink w:anchor="_Toc32317" w:history="1">
        <w:r>
          <w:rPr>
            <w:rFonts w:ascii="仿宋" w:eastAsia="仿宋" w:hAnsi="仿宋" w:cs="仿宋" w:hint="eastAsia"/>
            <w:lang w:eastAsia="zh-CN"/>
          </w:rPr>
          <w:t>(二)、研发成果转化的流程和机制</w:t>
        </w:r>
        <w:r>
          <w:tab/>
        </w:r>
        <w:r>
          <w:fldChar w:fldCharType="begin"/>
        </w:r>
        <w:r>
          <w:instrText xml:space="preserve"> PAGEREF _Toc32317 \h </w:instrText>
        </w:r>
        <w:r>
          <w:fldChar w:fldCharType="separate"/>
        </w:r>
        <w:r>
          <w:t>53</w:t>
        </w:r>
        <w:r>
          <w:fldChar w:fldCharType="end"/>
        </w:r>
      </w:hyperlink>
    </w:p>
    <w:p>
      <w:pPr>
        <w:pStyle w:val="TOC2"/>
        <w:tabs>
          <w:tab w:val="right" w:leader="dot" w:pos="8306"/>
        </w:tabs>
      </w:pPr>
      <w:hyperlink w:anchor="_Toc9126" w:history="1">
        <w:r>
          <w:rPr>
            <w:rFonts w:ascii="仿宋" w:eastAsia="仿宋" w:hAnsi="仿宋" w:cs="仿宋" w:hint="eastAsia"/>
            <w:lang w:eastAsia="zh-CN"/>
          </w:rPr>
          <w:t>(三)、技术创新和研发成果转化的风险控制</w:t>
        </w:r>
        <w:r>
          <w:tab/>
        </w:r>
        <w:r>
          <w:fldChar w:fldCharType="begin"/>
        </w:r>
        <w:r>
          <w:instrText xml:space="preserve"> PAGEREF _Toc9126 \h </w:instrText>
        </w:r>
        <w:r>
          <w:fldChar w:fldCharType="separate"/>
        </w:r>
        <w:r>
          <w:t>54</w:t>
        </w:r>
        <w:r>
          <w:fldChar w:fldCharType="end"/>
        </w:r>
      </w:hyperlink>
    </w:p>
    <w:p>
      <w:pPr>
        <w:pStyle w:val="TOC1"/>
        <w:tabs>
          <w:tab w:val="right" w:leader="dot" w:pos="8306"/>
        </w:tabs>
      </w:pPr>
      <w:hyperlink w:anchor="_Toc19963" w:history="1">
        <w:r>
          <w:rPr>
            <w:rFonts w:ascii="仿宋" w:eastAsia="仿宋" w:hAnsi="仿宋" w:cs="仿宋" w:hint="eastAsia"/>
            <w:lang w:eastAsia="zh-CN"/>
          </w:rPr>
          <w:t>十六、品牌传播和公关策略</w:t>
        </w:r>
        <w:r>
          <w:tab/>
        </w:r>
        <w:r>
          <w:fldChar w:fldCharType="begin"/>
        </w:r>
        <w:r>
          <w:instrText xml:space="preserve"> PAGEREF _Toc19963 \h </w:instrText>
        </w:r>
        <w:r>
          <w:fldChar w:fldCharType="separate"/>
        </w:r>
        <w:r>
          <w:t>56</w:t>
        </w:r>
        <w:r>
          <w:fldChar w:fldCharType="end"/>
        </w:r>
      </w:hyperlink>
    </w:p>
    <w:p>
      <w:pPr>
        <w:pStyle w:val="TOC2"/>
        <w:tabs>
          <w:tab w:val="right" w:leader="dot" w:pos="8306"/>
        </w:tabs>
      </w:pPr>
      <w:hyperlink w:anchor="_Toc5501" w:history="1">
        <w:r>
          <w:rPr>
            <w:rFonts w:ascii="仿宋" w:eastAsia="仿宋" w:hAnsi="仿宋" w:cs="仿宋" w:hint="eastAsia"/>
            <w:lang w:eastAsia="zh-CN"/>
          </w:rPr>
          <w:t>(一)、品牌传播的方式和策略选择</w:t>
        </w:r>
        <w:r>
          <w:tab/>
        </w:r>
        <w:r>
          <w:fldChar w:fldCharType="begin"/>
        </w:r>
        <w:r>
          <w:instrText xml:space="preserve"> PAGEREF _Toc5501 \h </w:instrText>
        </w:r>
        <w:r>
          <w:fldChar w:fldCharType="separate"/>
        </w:r>
        <w:r>
          <w:t>56</w:t>
        </w:r>
        <w:r>
          <w:fldChar w:fldCharType="end"/>
        </w:r>
      </w:hyperlink>
    </w:p>
    <w:p>
      <w:pPr>
        <w:pStyle w:val="TOC2"/>
        <w:tabs>
          <w:tab w:val="right" w:leader="dot" w:pos="8306"/>
        </w:tabs>
      </w:pPr>
      <w:hyperlink w:anchor="_Toc26855" w:history="1">
        <w:r>
          <w:rPr>
            <w:rFonts w:ascii="仿宋" w:eastAsia="仿宋" w:hAnsi="仿宋" w:cs="仿宋" w:hint="eastAsia"/>
            <w:lang w:eastAsia="zh-CN"/>
          </w:rPr>
          <w:t>(二)、公关活动策划和实施方案</w:t>
        </w:r>
        <w:r>
          <w:tab/>
        </w:r>
        <w:r>
          <w:fldChar w:fldCharType="begin"/>
        </w:r>
        <w:r>
          <w:instrText xml:space="preserve"> PAGEREF _Toc26855 \h </w:instrText>
        </w:r>
        <w:r>
          <w:fldChar w:fldCharType="separate"/>
        </w:r>
        <w:r>
          <w:t>57</w:t>
        </w:r>
        <w:r>
          <w:fldChar w:fldCharType="end"/>
        </w:r>
      </w:hyperlink>
    </w:p>
    <w:p>
      <w:pPr>
        <w:pStyle w:val="TOC2"/>
        <w:tabs>
          <w:tab w:val="right" w:leader="dot" w:pos="8306"/>
        </w:tabs>
      </w:pPr>
      <w:hyperlink w:anchor="_Toc14478" w:history="1">
        <w:r>
          <w:rPr>
            <w:rFonts w:ascii="仿宋" w:eastAsia="仿宋" w:hAnsi="仿宋" w:cs="仿宋" w:hint="eastAsia"/>
            <w:lang w:eastAsia="zh-CN"/>
          </w:rPr>
          <w:t>(三)、品牌传播和公关效果的评估和反馈</w:t>
        </w:r>
        <w:r>
          <w:tab/>
        </w:r>
        <w:r>
          <w:fldChar w:fldCharType="begin"/>
        </w:r>
        <w:r>
          <w:instrText xml:space="preserve"> PAGEREF _Toc14478 \h </w:instrText>
        </w:r>
        <w:r>
          <w:fldChar w:fldCharType="separate"/>
        </w:r>
        <w:r>
          <w:t>58</w:t>
        </w:r>
        <w:r>
          <w:fldChar w:fldCharType="end"/>
        </w:r>
      </w:hyperlink>
    </w:p>
    <w:p>
      <w:pPr>
        <w:sectPr>
          <w:headerReference w:type="default" r:id="rId9"/>
          <w:footerReference w:type="default" r:id="rId10"/>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30"/>
      <w:r>
        <w:rPr>
          <w:rFonts w:ascii="仿宋" w:eastAsia="仿宋" w:hAnsi="仿宋" w:cs="仿宋" w:hint="eastAsia"/>
          <w:lang w:eastAsia="zh-CN"/>
        </w:rPr>
        <w:t>绪论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本研究的主要目的是评估 [项目/决策名称] 的可行性。我们将对该项目的各个方面进行全面分析，包括市场潜力、技术可行性、财务可行性、法律和法规合规性、环境和社会可行性等。通过这些评估，我们旨在为您提供决策支持，使您能够在决定是否继续前进之前拥有充分的信息。</w:t>
      </w:r>
    </w:p>
    <w:p>
      <w:pPr>
        <w:pStyle w:val="Heading1"/>
        <w:ind w:firstLine="560" w:firstLineChars="200"/>
        <w:rPr>
          <w:rFonts w:ascii="仿宋" w:eastAsia="仿宋" w:hAnsi="仿宋" w:cs="仿宋" w:hint="eastAsia"/>
          <w:sz w:val="28"/>
          <w:lang w:eastAsia="zh-CN"/>
        </w:rPr>
      </w:pPr>
      <w:bookmarkStart w:id="2" w:name="_Toc25389"/>
      <w:r>
        <w:rPr>
          <w:rFonts w:ascii="仿宋" w:eastAsia="仿宋" w:hAnsi="仿宋" w:cs="仿宋" w:hint="eastAsia"/>
          <w:sz w:val="28"/>
          <w:lang w:eastAsia="zh-CN"/>
        </w:rPr>
        <w:t>一、品牌建设和管理</w:t>
      </w:r>
      <w:bookmarkEnd w:id="2"/>
    </w:p>
    <w:p>
      <w:pPr>
        <w:pStyle w:val="Heading2"/>
        <w:rPr>
          <w:rFonts w:ascii="仿宋" w:eastAsia="仿宋" w:hAnsi="仿宋" w:cs="仿宋" w:hint="eastAsia"/>
          <w:lang w:eastAsia="zh-CN"/>
        </w:rPr>
      </w:pPr>
      <w:bookmarkStart w:id="3" w:name="_Toc7354"/>
      <w:r>
        <w:rPr>
          <w:rFonts w:ascii="仿宋" w:eastAsia="仿宋" w:hAnsi="仿宋" w:cs="仿宋" w:hint="eastAsia"/>
          <w:lang w:eastAsia="zh-CN"/>
        </w:rPr>
        <w:t>(一)、核电站用过滤毡项目品牌定位和形象设计</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形象设计方面，我们建议注重核电站用过滤毡项目的艺术价值和文化内涵，同时要体现核电站用过滤毡项目的创新性和现代感。形象设计应该与品牌定位相一致，符合目标受众的需求和喜好。在形象设计的过程中，我们建议加强与艺术设计领域的合作和交流，吸收优秀的艺术设计资源和创意灵感，提升核电站用过滤毡项目的形象设计水平和艺术价值。</w:t>
      </w:r>
    </w:p>
    <w:p>
      <w:pPr>
        <w:ind w:firstLine="560" w:firstLineChars="200"/>
        <w:rPr>
          <w:rFonts w:ascii="仿宋" w:eastAsia="仿宋" w:hAnsi="仿宋" w:cs="仿宋" w:hint="eastAsia"/>
          <w:sz w:val="28"/>
        </w:rPr>
        <w:sectPr>
          <w:headerReference w:type="default" r:id="rId11"/>
          <w:footerReference w:type="default" r:id="rId12"/>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品牌定位和形象设计需要结合起来，才能实现核电站用过滤毡项目的成功。我们建议将核电站用过滤毡项目的文化内涵和艺术价值融入到品牌定位和形象设计中，打造具有独特性和艺术感的核电站用过滤毡项目形象。同时，我们建议通过市场宣传和推广等形式，加强核电站用过滤毡项目的品牌宣传和形象推广，提升核电站用过滤毡项目的知名度和美誉度。</w:t>
      </w:r>
    </w:p>
    <w:p>
      <w:pPr>
        <w:pStyle w:val="Heading2"/>
        <w:ind w:firstLine="560" w:firstLineChars="200"/>
        <w:rPr>
          <w:rFonts w:ascii="仿宋" w:eastAsia="仿宋" w:hAnsi="仿宋" w:cs="仿宋" w:hint="eastAsia"/>
          <w:sz w:val="28"/>
          <w:lang w:eastAsia="zh-CN"/>
        </w:rPr>
      </w:pPr>
      <w:bookmarkStart w:id="4" w:name="_Toc24819"/>
      <w:r>
        <w:rPr>
          <w:rFonts w:ascii="仿宋" w:eastAsia="仿宋" w:hAnsi="仿宋" w:cs="仿宋" w:hint="eastAsia"/>
          <w:sz w:val="28"/>
          <w:lang w:eastAsia="zh-CN"/>
        </w:rPr>
        <w:t>(二)、品牌传播和推广策略</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品牌传播的内容方面，我们建议注重内容的创新和多样化，制作有吸引力的视频、图片、文字等内容，通过有趣的故事和互动性强的形式，吸引目标受众的关注和参与。同时，我们建议加强与媒体的合作和交流，扩大核电站用过滤毡项目的曝光度和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品牌传播的方式方面，我们建议注重社交化和口碑营销，通过社交媒体、微信公众号等平台，加强与目标受众的互动和交流，建立品牌与目标受众之间的情感联系和信任关系。同时，我们建议加强与品牌代言人和意见领袖的合作和交流，通过他们的影响力和口碑，推动核电站用过滤毡项目的品牌传播和推广。</w:t>
      </w:r>
    </w:p>
    <w:p>
      <w:pPr>
        <w:pStyle w:val="Heading2"/>
        <w:ind w:firstLine="560" w:firstLineChars="200"/>
        <w:rPr>
          <w:rFonts w:ascii="仿宋" w:eastAsia="仿宋" w:hAnsi="仿宋" w:cs="仿宋" w:hint="eastAsia"/>
          <w:sz w:val="28"/>
          <w:lang w:eastAsia="zh-CN"/>
        </w:rPr>
      </w:pPr>
      <w:bookmarkStart w:id="5" w:name="_Toc89"/>
      <w:r>
        <w:rPr>
          <w:rFonts w:ascii="仿宋" w:eastAsia="仿宋" w:hAnsi="仿宋" w:cs="仿宋" w:hint="eastAsia"/>
          <w:sz w:val="28"/>
          <w:lang w:eastAsia="zh-CN"/>
        </w:rPr>
        <w:t>(三)、品牌保护和危机管理</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加强知识产权的保护，包括商标、专利、版权等方面的保护。同时，注重品牌形象的塑造和维护，制定相应的品牌形象管理制度，加强对品牌形象的监管和维护。建立长期稳定的合作关系，共同维护核电站用过滤毡项目的品牌形象和声誉。</w:t>
      </w:r>
    </w:p>
    <w:p>
      <w:pPr>
        <w:ind w:firstLine="560" w:firstLineChars="200"/>
        <w:rPr>
          <w:rFonts w:ascii="仿宋" w:eastAsia="仿宋" w:hAnsi="仿宋" w:cs="仿宋" w:hint="eastAsia"/>
          <w:sz w:val="28"/>
        </w:rPr>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危机管理方面，我们建议制定完善的应急预案和危机公关方案，加强对危机事件的预测和预警，及时采取相应的措施和应对方案，有效地控制危机事件的影响和损失。加强与媒体和公众的沟通和交流，及时发布危机事件的处理情况和进展，建立公众信任和支持，减轻危机事件对核电站用过滤毡项目的负面影响。</w:t>
      </w:r>
    </w:p>
    <w:p>
      <w:pPr>
        <w:pStyle w:val="Heading1"/>
        <w:ind w:firstLine="560" w:firstLineChars="200"/>
        <w:rPr>
          <w:rFonts w:ascii="仿宋" w:eastAsia="仿宋" w:hAnsi="仿宋" w:cs="仿宋" w:hint="eastAsia"/>
          <w:sz w:val="28"/>
          <w:lang w:eastAsia="zh-CN"/>
        </w:rPr>
      </w:pPr>
      <w:bookmarkStart w:id="6" w:name="_Toc25064"/>
      <w:r>
        <w:rPr>
          <w:rFonts w:ascii="仿宋" w:eastAsia="仿宋" w:hAnsi="仿宋" w:cs="仿宋" w:hint="eastAsia"/>
          <w:sz w:val="28"/>
          <w:lang w:eastAsia="zh-CN"/>
        </w:rPr>
        <w:t>二、技术可行性分析</w:t>
      </w:r>
      <w:bookmarkEnd w:id="6"/>
    </w:p>
    <w:p>
      <w:pPr>
        <w:pStyle w:val="Heading2"/>
        <w:rPr>
          <w:rFonts w:ascii="仿宋" w:eastAsia="仿宋" w:hAnsi="仿宋" w:cs="仿宋" w:hint="eastAsia"/>
          <w:lang w:eastAsia="zh-CN"/>
        </w:rPr>
      </w:pPr>
      <w:bookmarkStart w:id="7" w:name="_Toc12845"/>
      <w:r>
        <w:rPr>
          <w:rFonts w:ascii="仿宋" w:eastAsia="仿宋" w:hAnsi="仿宋" w:cs="仿宋" w:hint="eastAsia"/>
          <w:lang w:eastAsia="zh-CN"/>
        </w:rPr>
        <w:t>(一)、技术来源及先进性说明</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核电站用过滤毡项目技术来源：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介绍核电站用过滤毡项目所采用的关键技术来源。可以包括已有的成熟技术、学术研究成果、专利技术或合作伙伴的技术支持等。说明技术来源的可靠性和可获得性，以确保核电站用过滤毡项目的技术基础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技术先进性：</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分析核电站用过滤毡项目所采用的技术在行业或领域中的先进性。评估技术的创新程度、独特性和与现有解决方案的差异。强调核电站用过滤毡项目所采用技术的优势和潜在影响。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对所采用的技术进行可行性评估，包括技术的可靠性、可操作性和适应性。评估技术在核电站用过滤毡项目实施中的可行性和可持续性，以确保核电站用过滤毡项目能够成功应用所选技术。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分析所采用技术的发展趋势和前景。关注相关行业或领域的技术创新和趋势，以确保核电站用过滤毡项目所采用的技术具有长期的可持续性和竞争优势。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w:t>
      </w:r>
    </w:p>
    <w:p>
      <w:pPr>
        <w:ind w:firstLine="560" w:firstLineChars="200"/>
        <w:rPr>
          <w:rFonts w:ascii="仿宋" w:eastAsia="仿宋" w:hAnsi="仿宋" w:cs="仿宋" w:hint="eastAsia"/>
          <w:sz w:val="28"/>
        </w:rPr>
        <w:sectPr>
          <w:headerReference w:type="default" r:id="rId15"/>
          <w:footerReference w:type="default" r:id="rId16"/>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识别和评估所采用技术可能面临的风险和挑战。分析技术的可靠性、成本效益、知识产权等方面的风险，并提出相应的风险管理策略。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技术合作与创新：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探讨与其他组织或机构的技术合作和创新机会。强调合作伙伴的技术支持和资源共享，以提升核电站用过滤毡项目的技术能力和创新能力。</w:t>
      </w:r>
    </w:p>
    <w:p>
      <w:pPr>
        <w:pStyle w:val="Heading2"/>
        <w:ind w:firstLine="560" w:firstLineChars="200"/>
        <w:rPr>
          <w:rFonts w:ascii="仿宋" w:eastAsia="仿宋" w:hAnsi="仿宋" w:cs="仿宋" w:hint="eastAsia"/>
          <w:sz w:val="28"/>
          <w:lang w:eastAsia="zh-CN"/>
        </w:rPr>
      </w:pPr>
      <w:bookmarkStart w:id="8" w:name="_Toc1527"/>
      <w:r>
        <w:rPr>
          <w:rFonts w:ascii="仿宋" w:eastAsia="仿宋" w:hAnsi="仿宋" w:cs="仿宋" w:hint="eastAsia"/>
          <w:sz w:val="28"/>
          <w:lang w:eastAsia="zh-CN"/>
        </w:rPr>
        <w:t>(二)、核电站用过滤毡项目的技术难点及解决方案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核电站用过滤毡项目技术难点的识别：</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详细列举核电站用过滤毡项目所面临的关键技术难点。这些难点可能包括复杂的数据处理、高性能计算需求、安全性和隐私保护等方面。对每个技术难点进行准确定义和分析，确保对问题的全面理解。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解决方案的提出：</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针对每个技术难点，提出相应的解决方案。解决方案可以包括但不限于以下几个方面：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技术改进：提出改进现有技术或引入新技术的方案，以解决技术难点。例如，采用先进的算法或模型来处理复杂的数据，或使用高性能计算平台来满足计算需求。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合作与合作伙伴：寻找合适的合作伙伴或专家来共同解决技术难点。合作可以提供额外的技术支持和资源，加快问题的解决速度。例如，与研究机构或技术公司合作，共同攻克技术挑战。</w:t>
      </w:r>
    </w:p>
    <w:p>
      <w:pPr>
        <w:ind w:firstLine="560" w:firstLineChars="200"/>
        <w:rPr>
          <w:rFonts w:ascii="仿宋" w:eastAsia="仿宋" w:hAnsi="仿宋" w:cs="仿宋" w:hint="eastAsia"/>
          <w:sz w:val="28"/>
        </w:rPr>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培训与人才发展：通过培训和人才发展来提升团队的技术能力，以应对技术难点。培训可以包括技术知识的更新和专业技能的提升，确保团队具备解决问题所需的技术能力。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风险管理：针对技术难点可能带来的风险，制定相应的风险管理策略。例如，建立备份和灾难恢复机制来应对数据丢失风险，或加强安全措施来保护数据和系统的安全性。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解决方案的可行性评估：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对提出的解决方案进行可行性评估，包括技术可行性、成本效益、实施难度等方面的评估。确保解决方案在技术和实施上可行，并能够有效解决技术难点。</w:t>
      </w:r>
    </w:p>
    <w:p>
      <w:pPr>
        <w:pStyle w:val="Heading2"/>
        <w:ind w:firstLine="560" w:firstLineChars="200"/>
        <w:rPr>
          <w:rFonts w:ascii="仿宋" w:eastAsia="仿宋" w:hAnsi="仿宋" w:cs="仿宋" w:hint="eastAsia"/>
          <w:sz w:val="28"/>
          <w:lang w:eastAsia="zh-CN"/>
        </w:rPr>
      </w:pPr>
      <w:bookmarkStart w:id="9" w:name="_Toc4731"/>
      <w:r>
        <w:rPr>
          <w:rFonts w:ascii="仿宋" w:eastAsia="仿宋" w:hAnsi="仿宋" w:cs="仿宋" w:hint="eastAsia"/>
          <w:sz w:val="28"/>
          <w:lang w:eastAsia="zh-CN"/>
        </w:rPr>
        <w:t>(三)、技术人才需求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技术人才需求的确定：</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核电站用过滤毡项目所需的技术人才类型和数量。根据核电站用过滤毡项目的技术要求和目标，确定需要的技能和专业背景。例如，核电站用过滤毡项目可能需要具备数据分析、软件开发、人工智能、网络安全等方面的技术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技术人才市场分析：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进行技术人才市场的分析，评估相关技术领域的供需情况。了解技术人才的供给量和质量，以及市场竞争情况。分析人才市场的趋势和发展，预测未来技术人才的供需状况。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技术人才招聘策略：</w:t>
      </w:r>
    </w:p>
    <w:p>
      <w:pPr>
        <w:ind w:firstLine="560" w:firstLineChars="200"/>
        <w:rPr>
          <w:rFonts w:ascii="仿宋" w:eastAsia="仿宋" w:hAnsi="仿宋" w:cs="仿宋" w:hint="eastAsia"/>
          <w:sz w:val="28"/>
        </w:rPr>
        <w:sectPr>
          <w:headerReference w:type="default" r:id="rId19"/>
          <w:footerReference w:type="default" r:id="rId20"/>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提出招聘技术人才的策略和方法。包括招聘渠道的选择、招聘流程的设计、面试和评估的方法等。根据核电站用过滤毡项目需求和市场情况，制定吸引和留住优秀技术人才的策略。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人才培养和发展：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技术人才培养和发展的需求。考虑培训计划、学习资源和职业发展机会等方面，为核电站用过滤毡项目中的技术人才提供成长和发展的机会。建议与教育机构、培训机构或行业组织合作，共同培养和发展技术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团队组建和管理：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提供团队组建和管理的建议。包括团队结构的设计、角色分工、沟通协作机制等方面。强调团队的多样性和协作能力，以提升团队的综合技术能力和创新能力。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人才留存和激励：</w:t>
      </w:r>
    </w:p>
    <w:p>
      <w:pPr>
        <w:ind w:firstLine="560" w:firstLineChars="200"/>
        <w:rPr>
          <w:rFonts w:ascii="仿宋" w:eastAsia="仿宋" w:hAnsi="仿宋" w:cs="仿宋" w:hint="eastAsia"/>
          <w:sz w:val="28"/>
        </w:rPr>
      </w:pPr>
      <w:r>
        <w:rPr>
          <w:rFonts w:ascii="仿宋" w:eastAsia="仿宋" w:hAnsi="仿宋" w:cs="仿宋" w:hint="eastAsia"/>
          <w:sz w:val="28"/>
          <w:lang w:eastAsia="zh-CN"/>
        </w:rPr>
        <w:t>提出人才留存和激励的策略。考虑薪酬福利、职业发展、工作环境和文化等方面，为技术人才提供良好的工作条件和发展机会。建议制定激励机制，激发技术人才的积极性和创造力。</w:t>
      </w:r>
    </w:p>
    <w:p>
      <w:pPr>
        <w:pStyle w:val="Heading1"/>
        <w:ind w:firstLine="560" w:firstLineChars="200"/>
        <w:rPr>
          <w:rFonts w:ascii="仿宋" w:eastAsia="仿宋" w:hAnsi="仿宋" w:cs="仿宋" w:hint="eastAsia"/>
          <w:sz w:val="28"/>
          <w:lang w:eastAsia="zh-CN"/>
        </w:rPr>
      </w:pPr>
      <w:bookmarkStart w:id="10" w:name="_Toc5174"/>
      <w:r>
        <w:rPr>
          <w:rFonts w:ascii="仿宋" w:eastAsia="仿宋" w:hAnsi="仿宋" w:cs="仿宋" w:hint="eastAsia"/>
          <w:sz w:val="28"/>
          <w:lang w:eastAsia="zh-CN"/>
        </w:rPr>
        <w:t>三、核电站用过滤毡项目组织机构与人力资源配置</w:t>
      </w:r>
      <w:bookmarkEnd w:id="10"/>
    </w:p>
    <w:p>
      <w:pPr>
        <w:pStyle w:val="Heading2"/>
        <w:rPr>
          <w:rFonts w:ascii="仿宋" w:eastAsia="仿宋" w:hAnsi="仿宋" w:cs="仿宋" w:hint="eastAsia"/>
          <w:lang w:eastAsia="zh-CN"/>
        </w:rPr>
      </w:pPr>
      <w:bookmarkStart w:id="11" w:name="_Toc7265"/>
      <w:r>
        <w:rPr>
          <w:rFonts w:ascii="仿宋" w:eastAsia="仿宋" w:hAnsi="仿宋" w:cs="仿宋" w:hint="eastAsia"/>
          <w:lang w:eastAsia="zh-CN"/>
        </w:rPr>
        <w:t>(一)、核电站用过滤毡项目组织机构设置</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核电站用过滤毡项目组织架构：</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描述核电站用过滤毡项目的组织架构，包括核电站用过滤毡项目的层级结构和各个部门或团队的职责和职能。</w:t>
      </w:r>
    </w:p>
    <w:p>
      <w:pPr>
        <w:ind w:firstLine="560" w:firstLineChars="200"/>
        <w:rPr>
          <w:rFonts w:ascii="仿宋" w:eastAsia="仿宋" w:hAnsi="仿宋" w:cs="仿宋" w:hint="eastAsia"/>
          <w:sz w:val="28"/>
        </w:rPr>
        <w:sectPr>
          <w:headerReference w:type="default" r:id="rId21"/>
          <w:footerReference w:type="default" r:id="rId22"/>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强调核电站用过滤毡项目组织架构的合理性和高效性，确保核电站用过滤毡项目的顺利实施和管理。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核电站用过滤毡项目经理和团队：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介绍核电站用过滤毡项目经理和核电站用过滤毡项目团队的角色和职责，包括核电站用过滤毡项目经理的领导和决策能力，团队成员的专业能力和协作能力。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强调核电站用过滤毡项目经理的重要性，作为核电站用过滤毡项目的核心管理者，负责核电站用过滤毡项目的整体规划、执行和控制。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部门或团队设置：</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描述各个部门或团队的设置和职责，包括技术研发、市场推广、运营管理等。</w:t>
      </w:r>
    </w:p>
    <w:p>
      <w:pPr>
        <w:ind w:firstLine="560" w:firstLineChars="200"/>
        <w:rPr>
          <w:rFonts w:ascii="仿宋" w:eastAsia="仿宋" w:hAnsi="仿宋" w:cs="仿宋" w:hint="eastAsia"/>
          <w:sz w:val="28"/>
        </w:rPr>
      </w:pPr>
      <w:r>
        <w:rPr>
          <w:rFonts w:ascii="仿宋" w:eastAsia="仿宋" w:hAnsi="仿宋" w:cs="仿宋" w:hint="eastAsia"/>
          <w:sz w:val="28"/>
          <w:lang w:eastAsia="zh-CN"/>
        </w:rPr>
        <w:t>强调部门或团队之间的协作和沟通，确保核电站用过滤毡项目各个方面的顺利推进和协调。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职责和权限：</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明确各个职位的职责和权限，确保核电站用过滤毡项目成员清楚自己的工作范围和责任。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强调职责和权限的合理分配，避免决策权过于集中或模糊不清的情况发生。</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沟通与协作机制：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描述核电站用过滤毡项目内部沟通和协作的机制，包括定期会议、工作报告、沟通平台等。</w:t>
      </w:r>
    </w:p>
    <w:p>
      <w:pPr>
        <w:ind w:firstLine="560" w:firstLineChars="200"/>
        <w:rPr>
          <w:rFonts w:ascii="仿宋" w:eastAsia="仿宋" w:hAnsi="仿宋" w:cs="仿宋" w:hint="eastAsia"/>
          <w:sz w:val="28"/>
        </w:rPr>
        <w:sectPr>
          <w:headerReference w:type="default" r:id="rId23"/>
          <w:footerReference w:type="default" r:id="rId24"/>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强调沟通与协作的重要性，促进核电站用过滤毡项目团队之间的信息共享和问题解决。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监督与评估：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强调监督与评估的重要性，确保核电站用过滤毡项目的进展和绩效符合预期。</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描述监督与评估的机制和流程，包括定期检查、绩效评估和风险管理等。</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强调培训与发展的重要性，提高核电站用过滤毡项目团队成员的专业能力和素质水平。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描述培训与发展计划，包括内部培训、外部培训和知识分享等。</w:t>
      </w:r>
    </w:p>
    <w:p>
      <w:pPr>
        <w:pStyle w:val="Heading2"/>
        <w:ind w:firstLine="560" w:firstLineChars="200"/>
        <w:rPr>
          <w:rFonts w:ascii="仿宋" w:eastAsia="仿宋" w:hAnsi="仿宋" w:cs="仿宋" w:hint="eastAsia"/>
          <w:sz w:val="28"/>
          <w:lang w:eastAsia="zh-CN"/>
        </w:rPr>
      </w:pPr>
      <w:bookmarkStart w:id="12" w:name="_Toc4670"/>
      <w:r>
        <w:rPr>
          <w:rFonts w:ascii="仿宋" w:eastAsia="仿宋" w:hAnsi="仿宋" w:cs="仿宋" w:hint="eastAsia"/>
          <w:sz w:val="28"/>
          <w:lang w:eastAsia="zh-CN"/>
        </w:rPr>
        <w:t>(二)、人力资源配置计划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核电站用过滤毡项目人力资源需求分析：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对核电站用过滤毡项目进行人力资源需求分析，确定所需的各类岗位和人员数量。</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考虑核电站用过滤毡项目的规模、复杂性、时间要求等因素，合理估计人力资源需求。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岗位职责和要求：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明确各个岗位的职责和要求，包括技术能力、工作经验、沟通能力等。</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根据核电站用过滤毡项目的需要，制定岗位职责和要求的详细描述，以便后续的招聘和评估。</w:t>
      </w:r>
    </w:p>
    <w:p>
      <w:pPr>
        <w:ind w:firstLine="560" w:firstLineChars="200"/>
        <w:rPr>
          <w:rFonts w:ascii="仿宋" w:eastAsia="仿宋" w:hAnsi="仿宋" w:cs="仿宋" w:hint="eastAsia"/>
          <w:sz w:val="28"/>
        </w:rPr>
        <w:sectPr>
          <w:headerReference w:type="default" r:id="rId25"/>
          <w:footerReference w:type="default" r:id="rId26"/>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人员招聘计划：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制定人员招聘计划，包括招聘渠道、招聘方式和招聘时间表等。</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考虑到核电站用过滤毡项目的紧迫性和特殊性，制定合理的招聘计划，确保招聘工作的顺利进行。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根据核电站用过滤毡项目的需求和人员的能力缺口，制定人员培训计划。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确定培训内容、培训方式和培训时间，提高人员的专业能力和适应能力。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绩效评估和激励机制：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设计绩效评估和激励机制，以激发人员的积极性和创造力。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确定评估指标、评估周期和激励方式，建立公正、公平的绩效评估体系。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确定人力资源管理的责任部门和人员，负责人员招聘、培训、绩效评估等工作。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建立人力资源管理的流程和制度，保证人力资源的合理配置和管理。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人员离职和补充计划：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考虑到核电站用过滤毡项目的变化和人员流动的情况，制定人员离职和补充计划。</w:t>
      </w:r>
    </w:p>
    <w:p>
      <w:pPr>
        <w:ind w:firstLine="560" w:firstLineChars="200"/>
        <w:rPr>
          <w:rFonts w:ascii="仿宋" w:eastAsia="仿宋" w:hAnsi="仿宋" w:cs="仿宋" w:hint="eastAsia"/>
          <w:sz w:val="28"/>
        </w:rPr>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确定离职手续和补充人员的招聘计划，保持核电站用过滤毡项目团队的稳定性和连续性。</w:t>
      </w:r>
    </w:p>
    <w:p>
      <w:pPr>
        <w:pStyle w:val="Heading2"/>
        <w:ind w:firstLine="560" w:firstLineChars="200"/>
        <w:rPr>
          <w:rFonts w:ascii="仿宋" w:eastAsia="仿宋" w:hAnsi="仿宋" w:cs="仿宋" w:hint="eastAsia"/>
          <w:sz w:val="28"/>
          <w:lang w:eastAsia="zh-CN"/>
        </w:rPr>
      </w:pPr>
      <w:bookmarkStart w:id="13" w:name="_Toc8760"/>
      <w:r>
        <w:rPr>
          <w:rFonts w:ascii="仿宋" w:eastAsia="仿宋" w:hAnsi="仿宋" w:cs="仿宋" w:hint="eastAsia"/>
          <w:sz w:val="28"/>
          <w:lang w:eastAsia="zh-CN"/>
        </w:rPr>
        <w:t>(三)、培训计划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核电站用过滤毡项目培训需求分析：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对核电站用过滤毡项目团队成员的现有技能和知识进行评估，确定培训的需求和重点领域。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考虑核电站用过滤毡项目的特点和要求，确定培训的范围和目标，确保培训计划的针对性和有效性。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培训内容和形式：</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根据培训需求分析的结果，确定培训的具体内容和形式。</w:t>
      </w:r>
    </w:p>
    <w:p>
      <w:pPr>
        <w:ind w:firstLine="560" w:firstLineChars="200"/>
        <w:rPr>
          <w:rFonts w:ascii="仿宋" w:eastAsia="仿宋" w:hAnsi="仿宋" w:cs="仿宋" w:hint="eastAsia"/>
          <w:sz w:val="28"/>
        </w:rPr>
      </w:pPr>
      <w:r>
        <w:rPr>
          <w:rFonts w:ascii="仿宋" w:eastAsia="仿宋" w:hAnsi="仿宋" w:cs="仿宋" w:hint="eastAsia"/>
          <w:sz w:val="28"/>
          <w:lang w:eastAsia="zh-CN"/>
        </w:rPr>
        <w:t>包括技术培训、管理培训、沟通培训等方面，可以结合内部培训、外部培训、在线培训等形式进行。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制定培训计划和时间表，明确培训的安排和持续时间。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考虑到核电站用过滤毡项目的进度和团队成员的工作安排，合理安排培训时间，确保培训的顺利进行。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培训资源和合作伙伴：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确定培训所需的资源和合作伙伴，包括培训师资、培训设施和培训材料等。</w:t>
      </w:r>
    </w:p>
    <w:p>
      <w:pPr>
        <w:ind w:firstLine="560" w:firstLineChars="200"/>
        <w:rPr>
          <w:rFonts w:ascii="仿宋" w:eastAsia="仿宋" w:hAnsi="仿宋" w:cs="仿宋" w:hint="eastAsia"/>
          <w:sz w:val="28"/>
        </w:rPr>
      </w:pPr>
      <w:r>
        <w:rPr>
          <w:rFonts w:ascii="仿宋" w:eastAsia="仿宋" w:hAnsi="仿宋" w:cs="仿宋" w:hint="eastAsia"/>
          <w:sz w:val="28"/>
          <w:lang w:eastAsia="zh-CN"/>
        </w:rPr>
        <w:t>可以考虑与专业培训机构、高校合作，利用外部资源提供高质量的培训服务。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设计培训评估和反馈机制，以衡量培训效果和满意度。</w:t>
      </w:r>
    </w:p>
    <w:p>
      <w:pPr>
        <w:ind w:firstLine="560" w:firstLineChars="200"/>
        <w:rPr>
          <w:rFonts w:ascii="仿宋" w:eastAsia="仿宋" w:hAnsi="仿宋" w:cs="仿宋" w:hint="eastAsia"/>
          <w:sz w:val="28"/>
        </w:rPr>
        <w:sectPr>
          <w:headerReference w:type="default" r:id="rId29"/>
          <w:footerReference w:type="default" r:id="rId30"/>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可以采用问卷调查、培训成果展示等方式，收集参训人员的反馈和意见，为后续的培训改进提供参考。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持续学习和知识分享：</w:t>
      </w:r>
    </w:p>
    <w:p>
      <w:pPr>
        <w:ind w:firstLine="560" w:firstLineChars="200"/>
        <w:rPr>
          <w:rFonts w:ascii="仿宋" w:eastAsia="仿宋" w:hAnsi="仿宋" w:cs="仿宋" w:hint="eastAsia"/>
          <w:sz w:val="28"/>
        </w:rPr>
      </w:pPr>
      <w:r>
        <w:rPr>
          <w:rFonts w:ascii="仿宋" w:eastAsia="仿宋" w:hAnsi="仿宋" w:cs="仿宋" w:hint="eastAsia"/>
          <w:sz w:val="28"/>
          <w:lang w:eastAsia="zh-CN"/>
        </w:rPr>
        <w:t>强调持续学习和知识分享的重要性，鼓励团队成员在核电站用过滤毡项目过程中不断学习和成长。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可以建立知识分享平台、组织内部讲座等方式，促进知识的传递和共享。</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培训成本和预算：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评估培训计划的成本和预算，确保培训的经济合理性和可行性。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综合考虑培训资源、培训时间和培训形式等因素，制定合理的培训预算。</w:t>
      </w:r>
    </w:p>
    <w:p>
      <w:pPr>
        <w:pStyle w:val="Heading1"/>
        <w:ind w:firstLine="560" w:firstLineChars="200"/>
        <w:rPr>
          <w:rFonts w:ascii="仿宋" w:eastAsia="仿宋" w:hAnsi="仿宋" w:cs="仿宋" w:hint="eastAsia"/>
          <w:sz w:val="28"/>
          <w:lang w:eastAsia="zh-CN"/>
        </w:rPr>
      </w:pPr>
      <w:bookmarkStart w:id="14" w:name="_Toc1926"/>
      <w:r>
        <w:rPr>
          <w:rFonts w:ascii="仿宋" w:eastAsia="仿宋" w:hAnsi="仿宋" w:cs="仿宋" w:hint="eastAsia"/>
          <w:sz w:val="28"/>
          <w:lang w:eastAsia="zh-CN"/>
        </w:rPr>
        <w:t>四、未来市场预测和产品升级</w:t>
      </w:r>
      <w:bookmarkEnd w:id="14"/>
    </w:p>
    <w:p>
      <w:pPr>
        <w:pStyle w:val="Heading2"/>
        <w:rPr>
          <w:rFonts w:ascii="仿宋" w:eastAsia="仿宋" w:hAnsi="仿宋" w:cs="仿宋" w:hint="eastAsia"/>
          <w:lang w:eastAsia="zh-CN"/>
        </w:rPr>
      </w:pPr>
      <w:bookmarkStart w:id="15" w:name="_Toc6684"/>
      <w:r>
        <w:rPr>
          <w:rFonts w:ascii="仿宋" w:eastAsia="仿宋" w:hAnsi="仿宋" w:cs="仿宋" w:hint="eastAsia"/>
          <w:lang w:eastAsia="zh-CN"/>
        </w:rPr>
        <w:t>(一)、未来市场发展趋势和预测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和增长率预测：通过对市场规模和增长率进行预测，可以了解未来市场的发展趋势。具体的预测方法包括市场调研、历史数据分析、专家访谈等。通过对市场规模和增长率的预测，可以为企业的市场营销策略和产品研发提供参考。</w:t>
      </w:r>
    </w:p>
    <w:p>
      <w:pPr>
        <w:ind w:firstLine="560" w:firstLineChars="200"/>
        <w:rPr>
          <w:rFonts w:ascii="仿宋" w:eastAsia="仿宋" w:hAnsi="仿宋" w:cs="仿宋" w:hint="eastAsia"/>
          <w:sz w:val="28"/>
        </w:rPr>
        <w:sectPr>
          <w:headerReference w:type="default" r:id="rId31"/>
          <w:footerReference w:type="default" r:id="rId32"/>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技术和产品发展趋势预测：通过对技术和产品发展趋势进行预测，可以了解未来市场的需求和趋势。具体的预测方法包括专家访谈、市场调研、竞争对手分析等。通过对技术和产品发展趋势的预测，可以为企业的产品研发和市场营销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格局预测：通过对市场竞争格局进行预测，可以了解未来市场的竞争情况。具体的预测方法包括竞争对手分析、市场调研、行业报告分析等。通过对市场竞争格局的预测，可以为企业的市场营销策略和产品研发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变化预测：通过对政策和法规变化进行预测，可以了解未来市场的政策环境和法律风险。具体的预测方法包括政策研究、法律咨询、行业协会分析等。通过对政策和法规变化的预测，可以为企业的市场营销策略和产品研发提供参考。</w:t>
      </w:r>
    </w:p>
    <w:p>
      <w:pPr>
        <w:pStyle w:val="Heading2"/>
        <w:ind w:firstLine="560" w:firstLineChars="200"/>
        <w:rPr>
          <w:rFonts w:ascii="仿宋" w:eastAsia="仿宋" w:hAnsi="仿宋" w:cs="仿宋" w:hint="eastAsia"/>
          <w:sz w:val="28"/>
          <w:lang w:eastAsia="zh-CN"/>
        </w:rPr>
      </w:pPr>
      <w:bookmarkStart w:id="16" w:name="_Toc21580"/>
      <w:r>
        <w:rPr>
          <w:rFonts w:ascii="仿宋" w:eastAsia="仿宋" w:hAnsi="仿宋" w:cs="仿宋" w:hint="eastAsia"/>
          <w:sz w:val="28"/>
          <w:lang w:eastAsia="zh-CN"/>
        </w:rPr>
        <w:t>(二)、产品升级换代和创新的必要性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满足市场需求：随着市场竞争的加剧和消费者需求的不断变化，产品升级换代和创新是企业保持市场竞争力的必要手段。通过不断推出新产品和升级旧产品，可以满足市场需求，提高产品的竞争力和市场占有率。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产品质量和性能：通过产品升级换代和创新，可以提高产品的质量和性能。具体的升级和创新包括改进产品的设计、提高产品的可靠性和稳定性、增加产品的功能等。通过提高产品的质量和性能，可以提高产品的市场竞争力和用户满意度。</w:t>
      </w:r>
    </w:p>
    <w:p>
      <w:pPr>
        <w:ind w:firstLine="560" w:firstLineChars="200"/>
        <w:rPr>
          <w:rFonts w:ascii="仿宋" w:eastAsia="仿宋" w:hAnsi="仿宋" w:cs="仿宋" w:hint="eastAsia"/>
          <w:sz w:val="28"/>
        </w:rPr>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降低生产成本和提高效率：通过产品升级换代和创新，可以降低生产成本和提高生产效率。具体的升级和创新包括改进生产工艺、采用新材料、提高生产自动化程度等。通过降低生产成本和提高生产效率，可以提高企业的盈利能力和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增强品牌形象和企业声誉：通过产品升级换代和创新，可以增强企业的品牌形象和企业声誉。具体的升级和创新包括提高产品的艺术价值、融入文化内涵、注重环保和社会责任等。通过增强品牌形象和企业声誉，可以提高企业的知名度和用户忠诚度。</w:t>
      </w:r>
    </w:p>
    <w:p>
      <w:pPr>
        <w:pStyle w:val="Heading2"/>
        <w:ind w:firstLine="560" w:firstLineChars="200"/>
        <w:rPr>
          <w:rFonts w:ascii="仿宋" w:eastAsia="仿宋" w:hAnsi="仿宋" w:cs="仿宋" w:hint="eastAsia"/>
          <w:sz w:val="28"/>
          <w:lang w:eastAsia="zh-CN"/>
        </w:rPr>
      </w:pPr>
      <w:bookmarkStart w:id="17" w:name="_Toc25495"/>
      <w:r>
        <w:rPr>
          <w:rFonts w:ascii="仿宋" w:eastAsia="仿宋" w:hAnsi="仿宋" w:cs="仿宋" w:hint="eastAsia"/>
          <w:sz w:val="28"/>
          <w:lang w:eastAsia="zh-CN"/>
        </w:rPr>
        <w:t>(三)、产品升级换代和创新的实施方案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建立创新团队：为了推动产品升级换代和创新，需要建立一个专门的创新团队。该团队应包括跨部门的成员，如研发人员、设计师、市场营销专家等，以确保多方面的专业知识和视角。团队成员应具备创新思维和实践经验，并有能力协同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进行市场调研：在产品升级换代和创新之前，需要进行充分的市场调研。通过市场调研，可以了解目标市场的需求和趋势，发现潜在的机会和挑战。市场调研可以采用定性和定量的方法，如用户调研、竞争对手分析、趋势预测等。</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创新策略：基于市场调研的结果，制定产品升级换代和创新的策略。创新策略应明确产品的定位、目标市场、竞争优势等。同时，创新策略还应考虑技术可行性、市场可行性和商业可行性，以确保创新的成功和商业化。</w:t>
      </w:r>
    </w:p>
    <w:p>
      <w:pPr>
        <w:ind w:firstLine="560" w:firstLineChars="200"/>
        <w:rPr>
          <w:rFonts w:ascii="仿宋" w:eastAsia="仿宋" w:hAnsi="仿宋" w:cs="仿宋" w:hint="eastAsia"/>
          <w:sz w:val="28"/>
        </w:rPr>
        <w:sectPr>
          <w:headerReference w:type="default" r:id="rId35"/>
          <w:footerReference w:type="default" r:id="rId36"/>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推行创新流程和方法：建立创新流程和方法，以引导产品升级换代和创新的实施。创新流程可以包括创意生成、概念验证、原型开发、测试和推广等阶段。创新方法可以采用设计思维、敏捷开发、原型迭代等方法，以促进创新的快速迭代和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提供资源支持：为产品升级换代和创新提供必要的资源支持。资源支持可以包括资金投入、技术支持、人力资源等。同时，还应建立激励机制，激励团队成员积极参与创新活动，并给予他们适当的奖励和认可。</w:t>
      </w:r>
    </w:p>
    <w:p>
      <w:pPr>
        <w:pStyle w:val="Heading1"/>
        <w:ind w:firstLine="560" w:firstLineChars="200"/>
        <w:rPr>
          <w:rFonts w:ascii="仿宋" w:eastAsia="仿宋" w:hAnsi="仿宋" w:cs="仿宋" w:hint="eastAsia"/>
          <w:sz w:val="28"/>
          <w:lang w:eastAsia="zh-CN"/>
        </w:rPr>
      </w:pPr>
      <w:bookmarkStart w:id="18" w:name="_Toc272"/>
      <w:r>
        <w:rPr>
          <w:rFonts w:ascii="仿宋" w:eastAsia="仿宋" w:hAnsi="仿宋" w:cs="仿宋" w:hint="eastAsia"/>
          <w:sz w:val="28"/>
          <w:lang w:eastAsia="zh-CN"/>
        </w:rPr>
        <w:t>五、客户服务和消费者权益保护</w:t>
      </w:r>
      <w:bookmarkEnd w:id="18"/>
    </w:p>
    <w:p>
      <w:pPr>
        <w:pStyle w:val="Heading2"/>
        <w:rPr>
          <w:rFonts w:ascii="仿宋" w:eastAsia="仿宋" w:hAnsi="仿宋" w:cs="仿宋" w:hint="eastAsia"/>
          <w:lang w:eastAsia="zh-CN"/>
        </w:rPr>
      </w:pPr>
      <w:bookmarkStart w:id="19" w:name="_Toc30661"/>
      <w:r>
        <w:rPr>
          <w:rFonts w:ascii="仿宋" w:eastAsia="仿宋" w:hAnsi="仿宋" w:cs="仿宋" w:hint="eastAsia"/>
          <w:lang w:eastAsia="zh-CN"/>
        </w:rPr>
        <w:t>(一)、客户服务的标准和流程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客户服务标准的制定：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服务定位：明确核电站用过滤毡项目产品的服务定位和目标客户群体，确定服务的核心价值和差异化特点。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服务质量标准：制定客户服务的质量标准，包括响应时间、问题解决率、客户满意度等指标，以确保服务质量的稳定和提升。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沟通和礼仪准则：制定客户沟通和互动的准则，包括礼貌待客、积极倾听、专业回应等，以提升客户体验和建立良好的客户关系。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售后支持：确定售后支持的范围和方式，包括技术支持、维修保养、产品更新等，以满足客户的售后需求。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客户服务流程的建立：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客户接触点识别：识别核电站用过滤毡项目产品与客户接触的各个环节和渠道，包括电话、邮件、在线聊天、社交媒体等，以确保全面的客户服务覆盖。</w:t>
      </w:r>
    </w:p>
    <w:p>
      <w:pPr>
        <w:ind w:firstLine="560" w:firstLineChars="200"/>
        <w:rPr>
          <w:rFonts w:ascii="仿宋" w:eastAsia="仿宋" w:hAnsi="仿宋" w:cs="仿宋" w:hint="eastAsia"/>
          <w:sz w:val="28"/>
        </w:rPr>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服务请求管理：建立客户服务请求的管理流程，包括服务请求的接收、记录、分配和跟踪，以确保及时响应和问题解决。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技术支持和培训：建立技术支持和培训的流程，包括技术人员的安排和培训计划，以提供专业的技术支持和培训服务。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投诉处理和反馈机制：建立客户投诉处理和反馈机制，包括投诉接收、调查、解决和反馈，以及持续改进的措施，以提高客户满意度和忠诚度。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数据分析和改进：建立客户服务数据的收集和分析机制，评估客户服务的绩效和问题点，及时调整和改进客户服务流程和标准。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培训和人员管理：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培训计划：制定客户服务人员的培训计划，包括产品知识、沟通技巧、问题解决能力等方面的培训，以提升客户服务的专业水平。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人员配置：合理配置客户服务人员的数量和结构，确保客户服务团队的有效运作和资源利用。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绩效评估和激励：建立客户服务人员的绩效评估机制，设定相关指标和激励措施，激发客户服务团队的积极性和动力。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技术支持和工具：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技术支持系统：建立技术支持系统，包括知识库、故障排除工具、远程支持等，以提供高效的技术支持服务。</w:t>
      </w:r>
    </w:p>
    <w:p>
      <w:pPr>
        <w:ind w:firstLine="560" w:firstLineChars="200"/>
        <w:rPr>
          <w:rFonts w:ascii="仿宋" w:eastAsia="仿宋" w:hAnsi="仿宋" w:cs="仿宋" w:hint="eastAsia"/>
          <w:sz w:val="28"/>
        </w:rPr>
        <w:sectPr>
          <w:headerReference w:type="default" r:id="rId39"/>
          <w:footerReference w:type="default" r:id="rId40"/>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CRM系统：使用客户关系管理系统，记录客户信息、服务记录和反馈，以实现客户信息的集中管理和个性化服务的提供。</w:t>
      </w:r>
    </w:p>
    <w:p>
      <w:pPr>
        <w:pStyle w:val="Heading2"/>
        <w:ind w:firstLine="560" w:firstLineChars="200"/>
        <w:rPr>
          <w:rFonts w:ascii="仿宋" w:eastAsia="仿宋" w:hAnsi="仿宋" w:cs="仿宋" w:hint="eastAsia"/>
          <w:sz w:val="28"/>
          <w:lang w:eastAsia="zh-CN"/>
        </w:rPr>
      </w:pPr>
      <w:bookmarkStart w:id="20" w:name="_Toc21174"/>
      <w:r>
        <w:rPr>
          <w:rFonts w:ascii="仿宋" w:eastAsia="仿宋" w:hAnsi="仿宋" w:cs="仿宋" w:hint="eastAsia"/>
          <w:sz w:val="28"/>
          <w:lang w:eastAsia="zh-CN"/>
        </w:rPr>
        <w:t>(二)、消费者权益保护的措施和办法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法律法规遵守：</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了解相关法律法规：研究核电站用过滤毡项目产品所涉及的消费者权益保护相关法律法规，如消费者权益保护法、产品质量法等，确保核电站用过滤毡项目产品的合规性。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严格遵守法律法规：确保核电站用过滤毡项目产品在生产、销售和售后服务过程中严格遵守相关法律法规，包括产品质量、产品安全、产品标识等方面的要求。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产品质量保证：</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质量控制体系：建立完善的质量控制体系，包括原材料采购、生产工艺、产品检验等环节，确保产品质量符合标准和规定。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售后服务保障：建立健全的售后服务体系，包括产品质量问题的投诉处理、退换货政策、维修保养等，确保消费者在购买后能够得到及时的支持和解决方案。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信息透明和宣传：</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产品信息披露：提供准确、清晰、完整的产品信息，包括产品特性、使用说明、质量标准等，确保消费者能够全面了解产品。</w:t>
      </w:r>
    </w:p>
    <w:p>
      <w:pPr>
        <w:ind w:firstLine="560" w:firstLineChars="200"/>
        <w:rPr>
          <w:rFonts w:ascii="仿宋" w:eastAsia="仿宋" w:hAnsi="仿宋" w:cs="仿宋" w:hint="eastAsia"/>
          <w:sz w:val="28"/>
        </w:rPr>
      </w:pPr>
      <w:r>
        <w:rPr>
          <w:rFonts w:ascii="仿宋" w:eastAsia="仿宋" w:hAnsi="仿宋" w:cs="仿宋" w:hint="eastAsia"/>
          <w:sz w:val="28"/>
          <w:lang w:eastAsia="zh-CN"/>
        </w:rPr>
        <w:t>宣传真实性：确保产品宣传和广告内容真实、准确，不夸大产品的性能和效果，避免误导消费者。</w:t>
      </w:r>
    </w:p>
    <w:p>
      <w:pPr>
        <w:ind w:firstLine="560" w:firstLineChars="200"/>
        <w:rPr>
          <w:rFonts w:ascii="仿宋" w:eastAsia="仿宋" w:hAnsi="仿宋" w:cs="仿宋" w:hint="eastAsia"/>
          <w:sz w:val="28"/>
        </w:rPr>
      </w:pPr>
      <w:r>
        <w:rPr>
          <w:rFonts w:ascii="仿宋" w:eastAsia="仿宋" w:hAnsi="仿宋" w:cs="仿宋" w:hint="eastAsia"/>
          <w:sz w:val="28"/>
          <w:lang w:eastAsia="zh-CN"/>
        </w:rPr>
        <w:t>投诉处理和争议解决：</w:t>
      </w:r>
    </w:p>
    <w:p>
      <w:pPr>
        <w:ind w:firstLine="560" w:firstLineChars="200"/>
        <w:rPr>
          <w:rFonts w:ascii="仿宋" w:eastAsia="仿宋" w:hAnsi="仿宋" w:cs="仿宋" w:hint="eastAsia"/>
          <w:sz w:val="28"/>
        </w:rPr>
        <w:sectPr>
          <w:headerReference w:type="default" r:id="rId41"/>
          <w:footerReference w:type="default" r:id="rId42"/>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投诉渠道设立：建立便捷的投诉渠道，包括客服热线、在线投诉平台等，方便消费者提出投诉和意见反馈。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投诉处理流程：建立投诉处理流程，包括投诉受理、调查核实、问题解决和反馈等环节，确保及时、公正地处理消费者投诉。</w:t>
      </w:r>
    </w:p>
    <w:p>
      <w:pPr>
        <w:ind w:firstLine="560" w:firstLineChars="200"/>
        <w:rPr>
          <w:rFonts w:ascii="仿宋" w:eastAsia="仿宋" w:hAnsi="仿宋" w:cs="仿宋" w:hint="eastAsia"/>
          <w:sz w:val="28"/>
        </w:rPr>
      </w:pPr>
      <w:r>
        <w:rPr>
          <w:rFonts w:ascii="仿宋" w:eastAsia="仿宋" w:hAnsi="仿宋" w:cs="仿宋" w:hint="eastAsia"/>
          <w:sz w:val="28"/>
          <w:lang w:eastAsia="zh-CN"/>
        </w:rPr>
        <w:t>争议解决机制：提供争议解决的途径，如调解、仲裁、法律诉讼等，为消费者提供公正、有效的解决途径。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消费者教育和宣传：</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消费者权益宣传：开展消费者权益保护的宣传活动，提高消费者对权益保护的认知和意识，增强消费者的知识和能力。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消费者教育：开展消费者教育活动，提供消费指导、产品知识等培训，帮助消费者做出明智的购买决策。</w:t>
      </w:r>
    </w:p>
    <w:p>
      <w:pPr>
        <w:pStyle w:val="Heading2"/>
        <w:ind w:firstLine="560" w:firstLineChars="200"/>
        <w:rPr>
          <w:rFonts w:ascii="仿宋" w:eastAsia="仿宋" w:hAnsi="仿宋" w:cs="仿宋" w:hint="eastAsia"/>
          <w:sz w:val="28"/>
          <w:lang w:eastAsia="zh-CN"/>
        </w:rPr>
      </w:pPr>
      <w:bookmarkStart w:id="21" w:name="_Toc16231"/>
      <w:r>
        <w:rPr>
          <w:rFonts w:ascii="仿宋" w:eastAsia="仿宋" w:hAnsi="仿宋" w:cs="仿宋" w:hint="eastAsia"/>
          <w:sz w:val="28"/>
          <w:lang w:eastAsia="zh-CN"/>
        </w:rPr>
        <w:t>(三)、客户反馈和投诉处理的机制建设</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反馈渠道的建立：</w:t>
      </w:r>
    </w:p>
    <w:p>
      <w:pPr>
        <w:ind w:firstLine="560" w:firstLineChars="200"/>
        <w:rPr>
          <w:rFonts w:ascii="仿宋" w:eastAsia="仿宋" w:hAnsi="仿宋" w:cs="仿宋" w:hint="eastAsia"/>
          <w:sz w:val="28"/>
        </w:rPr>
      </w:pPr>
      <w:r>
        <w:rPr>
          <w:rFonts w:ascii="仿宋" w:eastAsia="仿宋" w:hAnsi="仿宋" w:cs="仿宋" w:hint="eastAsia"/>
          <w:sz w:val="28"/>
          <w:lang w:eastAsia="zh-CN"/>
        </w:rPr>
        <w:t>多样化的反馈渠道：建立多种途径供客户提供反馈，包括在线反馈表单、客服热线、电子邮件、社交媒体等，以方便客户随时表达意见和反馈。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反馈渠道的宣传：积极宣传反馈渠道，提高客户对反馈渠道的知晓度和使用率。</w:t>
      </w:r>
    </w:p>
    <w:p>
      <w:pPr>
        <w:ind w:firstLine="560" w:firstLineChars="200"/>
        <w:rPr>
          <w:rFonts w:ascii="仿宋" w:eastAsia="仿宋" w:hAnsi="仿宋" w:cs="仿宋" w:hint="eastAsia"/>
          <w:sz w:val="28"/>
        </w:rPr>
      </w:pPr>
      <w:r>
        <w:rPr>
          <w:rFonts w:ascii="仿宋" w:eastAsia="仿宋" w:hAnsi="仿宋" w:cs="仿宋" w:hint="eastAsia"/>
          <w:sz w:val="28"/>
          <w:lang w:eastAsia="zh-CN"/>
        </w:rPr>
        <w:t>反馈收集和整理：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反馈信息的记录和分类：建立反馈信息的记录系统，对收集到的反馈进行分类和整理，以便后续的分析和处理。</w:t>
      </w:r>
    </w:p>
    <w:p>
      <w:pPr>
        <w:ind w:firstLine="560" w:firstLineChars="200"/>
        <w:rPr>
          <w:rFonts w:ascii="仿宋" w:eastAsia="仿宋" w:hAnsi="仿宋" w:cs="仿宋" w:hint="eastAsia"/>
          <w:sz w:val="28"/>
        </w:rPr>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数据分析和洞察：对反馈信息进行数据分析，挖掘客户需求和问题的共性和趋势，为后续的改进措施提供依据。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投诉处理流程的建立：</w:t>
      </w:r>
    </w:p>
    <w:p>
      <w:pPr>
        <w:ind w:firstLine="560" w:firstLineChars="200"/>
        <w:rPr>
          <w:rFonts w:ascii="仿宋" w:eastAsia="仿宋" w:hAnsi="仿宋" w:cs="仿宋" w:hint="eastAsia"/>
          <w:sz w:val="28"/>
        </w:rPr>
      </w:pPr>
      <w:r>
        <w:rPr>
          <w:rFonts w:ascii="仿宋" w:eastAsia="仿宋" w:hAnsi="仿宋" w:cs="仿宋" w:hint="eastAsia"/>
          <w:sz w:val="28"/>
          <w:lang w:eastAsia="zh-CN"/>
        </w:rPr>
        <w:t>投诉受理和登记：建立投诉受理的流程和机制，确保投诉信息的准确记录和登记，包括投诉内容、投诉人信息、投诉时间等。</w:t>
      </w:r>
    </w:p>
    <w:p>
      <w:pPr>
        <w:ind w:firstLine="560" w:firstLineChars="200"/>
        <w:rPr>
          <w:rFonts w:ascii="仿宋" w:eastAsia="仿宋" w:hAnsi="仿宋" w:cs="仿宋" w:hint="eastAsia"/>
          <w:sz w:val="28"/>
        </w:rPr>
      </w:pPr>
      <w:r>
        <w:rPr>
          <w:rFonts w:ascii="仿宋" w:eastAsia="仿宋" w:hAnsi="仿宋" w:cs="仿宋" w:hint="eastAsia"/>
          <w:sz w:val="28"/>
          <w:lang w:eastAsia="zh-CN"/>
        </w:rPr>
        <w:t>调查和核实：对投诉进行调查和核实，了解问题的具体情况和原因，确保投诉处理的公正性和客观性。</w:t>
      </w:r>
    </w:p>
    <w:p>
      <w:pPr>
        <w:ind w:firstLine="560" w:firstLineChars="200"/>
        <w:rPr>
          <w:rFonts w:ascii="仿宋" w:eastAsia="仿宋" w:hAnsi="仿宋" w:cs="仿宋" w:hint="eastAsia"/>
          <w:sz w:val="28"/>
        </w:rPr>
      </w:pPr>
      <w:r>
        <w:rPr>
          <w:rFonts w:ascii="仿宋" w:eastAsia="仿宋" w:hAnsi="仿宋" w:cs="仿宋" w:hint="eastAsia"/>
          <w:sz w:val="28"/>
          <w:lang w:eastAsia="zh-CN"/>
        </w:rPr>
        <w:t>问题解决和反馈：制定问题解决的方案，并及时与客户沟通和解释，解决客户的问题，并向客户反馈处理结果。</w:t>
      </w:r>
    </w:p>
    <w:p>
      <w:pPr>
        <w:ind w:firstLine="560" w:firstLineChars="200"/>
        <w:rPr>
          <w:rFonts w:ascii="仿宋" w:eastAsia="仿宋" w:hAnsi="仿宋" w:cs="仿宋" w:hint="eastAsia"/>
          <w:sz w:val="28"/>
        </w:rPr>
      </w:pPr>
      <w:r>
        <w:rPr>
          <w:rFonts w:ascii="仿宋" w:eastAsia="仿宋" w:hAnsi="仿宋" w:cs="仿宋" w:hint="eastAsia"/>
          <w:sz w:val="28"/>
          <w:lang w:eastAsia="zh-CN"/>
        </w:rPr>
        <w:t>投诉处理人员的培训和能力提升：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培训计划和培训内容：制定投诉处理人员的培训计划，包括投诉处理流程、沟通技巧、问题解决能力等方面的培训，提升投诉处理人员的专业水平。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持续学习和知识更新：建立持续学习和知识更新的机制，使投诉处理人员能够及时了解最新的产品信息、服务标准和投诉处理技巧。</w:t>
      </w:r>
    </w:p>
    <w:p>
      <w:pPr>
        <w:ind w:firstLine="560" w:firstLineChars="200"/>
        <w:rPr>
          <w:rFonts w:ascii="仿宋" w:eastAsia="仿宋" w:hAnsi="仿宋" w:cs="仿宋" w:hint="eastAsia"/>
          <w:sz w:val="28"/>
        </w:rPr>
      </w:pPr>
      <w:r>
        <w:rPr>
          <w:rFonts w:ascii="仿宋" w:eastAsia="仿宋" w:hAnsi="仿宋" w:cs="仿宋" w:hint="eastAsia"/>
          <w:sz w:val="28"/>
          <w:lang w:eastAsia="zh-CN"/>
        </w:rPr>
        <w:t>投诉处理结果的监测和改进：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监测指标的设定：建立投诉处理结果的监测指标，包括投诉处理时效、问题解决率、客户满意度等，评估投诉处理的效果。</w:t>
      </w:r>
    </w:p>
    <w:p>
      <w:pPr>
        <w:ind w:firstLine="560" w:firstLineChars="200"/>
        <w:rPr>
          <w:rFonts w:ascii="仿宋" w:eastAsia="仿宋" w:hAnsi="仿宋" w:cs="仿宋" w:hint="eastAsia"/>
          <w:sz w:val="28"/>
        </w:rPr>
        <w:sectPr>
          <w:headerReference w:type="default" r:id="rId45"/>
          <w:footerReference w:type="default" r:id="rId46"/>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持续改进措施：根据投诉处理结果和客户反馈，及时调整和改进投诉处理流程和标准，提高投诉处理的效率和质量。</w:t>
      </w:r>
    </w:p>
    <w:p>
      <w:pPr>
        <w:pStyle w:val="Heading1"/>
        <w:ind w:firstLine="560" w:firstLineChars="200"/>
        <w:rPr>
          <w:rFonts w:ascii="仿宋" w:eastAsia="仿宋" w:hAnsi="仿宋" w:cs="仿宋" w:hint="eastAsia"/>
          <w:sz w:val="28"/>
          <w:lang w:eastAsia="zh-CN"/>
        </w:rPr>
      </w:pPr>
      <w:bookmarkStart w:id="22" w:name="_Toc4282"/>
      <w:r>
        <w:rPr>
          <w:rFonts w:ascii="仿宋" w:eastAsia="仿宋" w:hAnsi="仿宋" w:cs="仿宋" w:hint="eastAsia"/>
          <w:sz w:val="28"/>
          <w:lang w:eastAsia="zh-CN"/>
        </w:rPr>
        <w:t>六、技术创新和研发成果转化</w:t>
      </w:r>
      <w:bookmarkEnd w:id="22"/>
    </w:p>
    <w:p>
      <w:pPr>
        <w:pStyle w:val="Heading2"/>
        <w:rPr>
          <w:rFonts w:ascii="仿宋" w:eastAsia="仿宋" w:hAnsi="仿宋" w:cs="仿宋" w:hint="eastAsia"/>
          <w:lang w:eastAsia="zh-CN"/>
        </w:rPr>
      </w:pPr>
      <w:bookmarkStart w:id="23" w:name="_Toc26303"/>
      <w:r>
        <w:rPr>
          <w:rFonts w:ascii="仿宋" w:eastAsia="仿宋" w:hAnsi="仿宋" w:cs="仿宋" w:hint="eastAsia"/>
          <w:lang w:eastAsia="zh-CN"/>
        </w:rPr>
        <w:t>(一)、技术创新的目标和途径</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技术创新目标的设定：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业务需求分析：对当前业务和市场需求进行深入分析，确定技术创新的目标和方向，以满足市场的需求和提升企业的竞争力。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目标明确化：将技术创新目标具体化和可量化，如提高产品质量、降低成本、提升生产效率、改善用户体验等，确保目标的具体性和可衡量性。</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技术创新途径的选择：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内部研发：通过内部研发团队进行技术创新，进行新产品的研发、技术改进和优化，提升企业的核心竞争力。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合作伙伴关系：与外部合作伙伴建立合作关系，共同进行技术创新，如与高校、研究机构、行业协会等合作，共享资源和知识，实现技术的跨界融合。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收购和并购：通过收购或并购具有相关技术能力和创新实力的企业，快速获取技术和人才，加速技术创新的进程。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开放创新：通过开放创新的方式，与外部创新者、开发者和用户进行合作，共同推动技术的发展和应用，如开放API、创新大赛等。</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技术创新管理和支持：</w:t>
      </w:r>
    </w:p>
    <w:p>
      <w:pPr>
        <w:ind w:firstLine="560" w:firstLineChars="200"/>
        <w:rPr>
          <w:rFonts w:ascii="仿宋" w:eastAsia="仿宋" w:hAnsi="仿宋" w:cs="仿宋" w:hint="eastAsia"/>
          <w:sz w:val="28"/>
        </w:rPr>
        <w:sectPr>
          <w:headerReference w:type="default" r:id="rId47"/>
          <w:footerReference w:type="default" r:id="rId48"/>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创新团队建设：建立专门的创新团队或部门，负责技术创新的规划、组织和执行，吸引和培养具有创新能力的人才。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创新文化营造：营造积极的创新文化和氛围，鼓励员工提出新想法和创新方案，建立奖励机制，激励创新行为。</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技术支持和资源投入：为技术创新提供必要的资源和支持，包括资金、设备、技术平台等，确保技术创新的顺利进行。</w:t>
      </w:r>
    </w:p>
    <w:p>
      <w:pPr>
        <w:pStyle w:val="Heading2"/>
        <w:ind w:firstLine="560" w:firstLineChars="200"/>
        <w:rPr>
          <w:rFonts w:ascii="仿宋" w:eastAsia="仿宋" w:hAnsi="仿宋" w:cs="仿宋" w:hint="eastAsia"/>
          <w:sz w:val="28"/>
          <w:lang w:eastAsia="zh-CN"/>
        </w:rPr>
      </w:pPr>
      <w:bookmarkStart w:id="24" w:name="_Toc5673"/>
      <w:r>
        <w:rPr>
          <w:rFonts w:ascii="仿宋" w:eastAsia="仿宋" w:hAnsi="仿宋" w:cs="仿宋" w:hint="eastAsia"/>
          <w:sz w:val="28"/>
          <w:lang w:eastAsia="zh-CN"/>
        </w:rPr>
        <w:t>(二)、研发成果转化的流程和机制</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流程设计：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技术评估：对研发成果进行技术评估，评估其可行性和商业化潜力，确定是否具备转化为实际产品或服务的条件。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市场需求分析：分析市场需求和竞争情况，确定研发成果在市场上的定位和竞争优势，为后续转化提供市场定位和营销策略的依据。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商业模式设计：设计合适的商业模式，包括产品定价、销售渠道、合作伙伴关系等，确保研发成果能够在商业上具有可持续的竞争力和盈利能力。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资源整合：整合必要的资源，包括人力、资金、设备等，为研发成果的转化提供支持和保障。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转化机制：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知识产权保护：确保研发成果的知识产权得到充分保护，包括申请专利、商标注册等，防止知识产权的侵权和滥用。</w:t>
      </w:r>
    </w:p>
    <w:p>
      <w:pPr>
        <w:ind w:firstLine="560" w:firstLineChars="200"/>
        <w:rPr>
          <w:rFonts w:ascii="仿宋" w:eastAsia="仿宋" w:hAnsi="仿宋" w:cs="仿宋" w:hint="eastAsia"/>
          <w:sz w:val="28"/>
        </w:rPr>
        <w:sectPr>
          <w:headerReference w:type="default" r:id="rId49"/>
          <w:footerReference w:type="default" r:id="rId50"/>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技术转让与许可：通过技术转让或许可的方式，将研发成果转化为商业化产品或服务，与合作伙伴进行合作，共同推动研发成果的应用和推广。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创业孵化和投资：建立创业孵化机制，为有创新潜力的研发成果提供创业支持和投资，帮助其快速转化为商业化核电站用过滤毡项目。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政策支持和资金扶持：利用政府的创新政策和资金扶持措施，提供资金支持和政策支持，推动研发成果的转化和推广。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监测和评估：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成果监测：建立成果监测机制，对研发成果的转化过程进行监测和跟踪，了解转化的进展和效果，及时发现问题和改进机会。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效果评估：对转化后的产品或服务进行效果评估，包括市场反馈、用户满意度、经济效益等，评估转化的成功度和可持续性。</w:t>
      </w:r>
    </w:p>
    <w:p>
      <w:pPr>
        <w:pStyle w:val="Heading2"/>
        <w:ind w:firstLine="560" w:firstLineChars="200"/>
        <w:rPr>
          <w:rFonts w:ascii="仿宋" w:eastAsia="仿宋" w:hAnsi="仿宋" w:cs="仿宋" w:hint="eastAsia"/>
          <w:sz w:val="28"/>
          <w:lang w:eastAsia="zh-CN"/>
        </w:rPr>
      </w:pPr>
      <w:bookmarkStart w:id="25" w:name="_Toc1328"/>
      <w:r>
        <w:rPr>
          <w:rFonts w:ascii="仿宋" w:eastAsia="仿宋" w:hAnsi="仿宋" w:cs="仿宋" w:hint="eastAsia"/>
          <w:sz w:val="28"/>
          <w:lang w:eastAsia="zh-CN"/>
        </w:rPr>
        <w:t>(三)、技术创新和研发成果转化的风险控制</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流程设计：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1.1 技术评估和市场分析：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研发成果转化的初期阶段，进行技术评估和市场分析是至关重要的。技术评估目的是评估研发成果的技术可行性和商业化潜力，确定其成熟度和可转化性。市场分析则旨在了解目标市场的需求、竞争情况和商业机会，为后续转化提供市场定位和营销策略的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1.2 商业模式设计：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商业模式是研发成果转化的关键要素之一。它涵盖了产品定位、目标用户群体、销售渠道、收入模式等方面。通过设计合适的商业模式，可以确保研发成果在商业上具有可持续的竞争力和盈利能力。</w:t>
      </w:r>
    </w:p>
    <w:p>
      <w:pPr>
        <w:ind w:firstLine="560" w:firstLineChars="200"/>
        <w:rPr>
          <w:rFonts w:ascii="仿宋" w:eastAsia="仿宋" w:hAnsi="仿宋" w:cs="仿宋" w:hint="eastAsia"/>
          <w:sz w:val="28"/>
        </w:rPr>
        <w:sectPr>
          <w:headerReference w:type="default" r:id="rId51"/>
          <w:footerReference w:type="default" r:id="rId52"/>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1.3 资源整合：</w:t>
      </w:r>
    </w:p>
    <w:p>
      <w:pPr>
        <w:ind w:firstLine="560" w:firstLineChars="200"/>
        <w:rPr>
          <w:rFonts w:ascii="仿宋" w:eastAsia="仿宋" w:hAnsi="仿宋" w:cs="仿宋" w:hint="eastAsia"/>
          <w:sz w:val="28"/>
        </w:rPr>
      </w:pPr>
      <w:r>
        <w:rPr>
          <w:rFonts w:ascii="仿宋" w:eastAsia="仿宋" w:hAnsi="仿宋" w:cs="仿宋" w:hint="eastAsia"/>
          <w:sz w:val="28"/>
          <w:lang w:eastAsia="zh-CN"/>
        </w:rPr>
        <w:t>研发成果转化需要充分整合各种资源，包括人力、资金、设备和技术支持等。确保所需资源的有效配置和协调，以支持研发成果的转化过程。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转化机制：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2.1 知识产权保护：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在研发成果转化过程中，保护知识产权是至关重要的。通过申请专利、商标注册等方式，确保研发成果的知识产权得到充分保护，防止知识产权的侵权和滥用。</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技术转让与许可：</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技术转让和许可是一种常见的转化机制。通过与合作伙伴进行技术转让或许可协议，将研发成果转化为商业化产品或服务。这种方式可以借助合作伙伴的资源和渠道，加速研发成果的推广和应用。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2.3 创业孵化和投资：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对于有创新潜力的研发成果，创业孵化和投资是一种有效的转化机制。通过创业孵化机构的支持和投资，帮助研发成果快速转化为商业化核电站用过滤毡项目，并提供必要的资金、导师指导和市场资源。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2.4 政策支持和资金扶持：</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政府和相关机构提供的创新政策和资金扶持措施是推动研发成果转化的重要支持。通过利用政策支持和资金扶持，为研发成果的转化和推广提供资金支持和政策支持，降低转化风险和成本。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监测和评估：</w:t>
      </w:r>
    </w:p>
    <w:p>
      <w:pPr>
        <w:ind w:firstLine="560" w:firstLineChars="200"/>
        <w:rPr>
          <w:rFonts w:ascii="仿宋" w:eastAsia="仿宋" w:hAnsi="仿宋" w:cs="仿宋" w:hint="eastAsia"/>
          <w:sz w:val="28"/>
        </w:rPr>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3.1 成果监测：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建立成果监测机制，对研发成果的转化过程进行监测和跟踪，了解转化的进展和效果。通过监测，可以及时发现问题和改进机会，确保转化过程的顺利进行。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3.2 效果评估：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对转化后的产品或服务进行效果评估，包括市场反馈、用户满意度、经济效益等方面。通过评估转化的成功度和可持续性，为进一步的改进和优化提供依据。</w:t>
      </w:r>
    </w:p>
    <w:p>
      <w:pPr>
        <w:pStyle w:val="Heading1"/>
        <w:ind w:firstLine="560" w:firstLineChars="200"/>
        <w:rPr>
          <w:rFonts w:ascii="仿宋" w:eastAsia="仿宋" w:hAnsi="仿宋" w:cs="仿宋" w:hint="eastAsia"/>
          <w:sz w:val="28"/>
          <w:lang w:eastAsia="zh-CN"/>
        </w:rPr>
      </w:pPr>
      <w:bookmarkStart w:id="26" w:name="_Toc19256"/>
      <w:r>
        <w:rPr>
          <w:rFonts w:ascii="仿宋" w:eastAsia="仿宋" w:hAnsi="仿宋" w:cs="仿宋" w:hint="eastAsia"/>
          <w:sz w:val="28"/>
          <w:lang w:eastAsia="zh-CN"/>
        </w:rPr>
        <w:t>七、企业文化和员工培训</w:t>
      </w:r>
      <w:bookmarkEnd w:id="26"/>
    </w:p>
    <w:p>
      <w:pPr>
        <w:pStyle w:val="Heading2"/>
        <w:rPr>
          <w:rFonts w:ascii="仿宋" w:eastAsia="仿宋" w:hAnsi="仿宋" w:cs="仿宋" w:hint="eastAsia"/>
          <w:lang w:eastAsia="zh-CN"/>
        </w:rPr>
      </w:pPr>
      <w:bookmarkStart w:id="27" w:name="_Toc24309"/>
      <w:r>
        <w:rPr>
          <w:rFonts w:ascii="仿宋" w:eastAsia="仿宋" w:hAnsi="仿宋" w:cs="仿宋" w:hint="eastAsia"/>
          <w:lang w:eastAsia="zh-CN"/>
        </w:rPr>
        <w:t>(一)、企业文化的建设和传承</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文化建设目标和价值观：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确定文化建设目标：明确企业文化建设的目标，例如增强员工凝聚力、塑造积极向上的工作氛围、提升员工满意度等。</w:t>
      </w:r>
    </w:p>
    <w:p>
      <w:pPr>
        <w:ind w:firstLine="560" w:firstLineChars="200"/>
        <w:rPr>
          <w:rFonts w:ascii="仿宋" w:eastAsia="仿宋" w:hAnsi="仿宋" w:cs="仿宋" w:hint="eastAsia"/>
          <w:sz w:val="28"/>
        </w:rPr>
      </w:pPr>
      <w:r>
        <w:rPr>
          <w:rFonts w:ascii="仿宋" w:eastAsia="仿宋" w:hAnsi="仿宋" w:cs="仿宋" w:hint="eastAsia"/>
          <w:sz w:val="28"/>
          <w:lang w:eastAsia="zh-CN"/>
        </w:rPr>
        <w:t>确立核心价值观：制定企业的核心价值观和行为准则，以引导员工的行为和决策，构建积极向上的企业文化。</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文化传承和弘扬：</w:t>
      </w:r>
    </w:p>
    <w:p>
      <w:pPr>
        <w:ind w:firstLine="560" w:firstLineChars="200"/>
        <w:rPr>
          <w:rFonts w:ascii="仿宋" w:eastAsia="仿宋" w:hAnsi="仿宋" w:cs="仿宋" w:hint="eastAsia"/>
          <w:sz w:val="28"/>
        </w:rPr>
      </w:pPr>
      <w:r>
        <w:rPr>
          <w:rFonts w:ascii="仿宋" w:eastAsia="仿宋" w:hAnsi="仿宋" w:cs="仿宋" w:hint="eastAsia"/>
          <w:sz w:val="28"/>
          <w:lang w:eastAsia="zh-CN"/>
        </w:rPr>
        <w:t>内部传播和教育：通过内部培训、员工手册、团队建设等方式，向员工传达企业文化的核心价值观、历史传承和行为规范。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领导示范和激励：企业领导要以身作则，积极践行企业文化，通过激励机制和奖励制度，鼓励员工积极参与和传承企业文化。</w:t>
      </w:r>
    </w:p>
    <w:p>
      <w:pPr>
        <w:ind w:firstLine="560" w:firstLineChars="200"/>
        <w:rPr>
          <w:rFonts w:ascii="仿宋" w:eastAsia="仿宋" w:hAnsi="仿宋" w:cs="仿宋" w:hint="eastAsia"/>
          <w:sz w:val="28"/>
        </w:rPr>
        <w:sectPr>
          <w:headerReference w:type="default" r:id="rId55"/>
          <w:footerReference w:type="default" r:id="rId56"/>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沟通和参与：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沟通渠道和平台：建立畅通的沟通渠道，包括员工反馈机制、员工代表会议、内部社交平台等，促进员工之间的交流和参与。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员工参与和贡献：鼓励员工参与企业文化建设，例如组织员工活动、设立奖励制度、提供发展机会等，激发员工的归属感和参与度。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文化体现和落地：</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员工行为和工作环境：通过制定明确的行为规范和工作标准，引导员工在工作中体现企业文化，同时创造积极向上的工作环境。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对外形象和品牌建设：将企业文化体现在对外宣传、产品和服务中，塑造积极的企业形象和品牌形象，提升企业的竞争力和声誉。</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文化评估和持续改进：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文化评估指标：制定文化评估指标，例如员工满意度调查、文化传承度评估等，定期评估企业文化的效果和改进空间。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持续改进措施：根据评估结果，采取相应的改进措施，例如调整管理制度、改善员工福利、加强培训等，不断优化企业文化建设和传承的效果。</w:t>
      </w:r>
    </w:p>
    <w:p>
      <w:pPr>
        <w:pStyle w:val="Heading2"/>
        <w:ind w:firstLine="560" w:firstLineChars="200"/>
        <w:rPr>
          <w:rFonts w:ascii="仿宋" w:eastAsia="仿宋" w:hAnsi="仿宋" w:cs="仿宋" w:hint="eastAsia"/>
          <w:sz w:val="28"/>
          <w:lang w:eastAsia="zh-CN"/>
        </w:rPr>
      </w:pPr>
      <w:bookmarkStart w:id="28" w:name="_Toc21677"/>
      <w:r>
        <w:rPr>
          <w:rFonts w:ascii="仿宋" w:eastAsia="仿宋" w:hAnsi="仿宋" w:cs="仿宋" w:hint="eastAsia"/>
          <w:sz w:val="28"/>
          <w:lang w:eastAsia="zh-CN"/>
        </w:rPr>
        <w:t>(二)、员工培训的方案和实施</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培训需求分析：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确定培训目标：明确培训的目标和期望结果，例如提升员工技能、增强专业知识、改善沟通能力等。</w:t>
      </w:r>
    </w:p>
    <w:p>
      <w:pPr>
        <w:ind w:firstLine="560" w:firstLineChars="200"/>
        <w:rPr>
          <w:rFonts w:ascii="仿宋" w:eastAsia="仿宋" w:hAnsi="仿宋" w:cs="仿宋" w:hint="eastAsia"/>
          <w:sz w:val="28"/>
        </w:rPr>
      </w:pPr>
      <w:r>
        <w:rPr>
          <w:rFonts w:ascii="仿宋" w:eastAsia="仿宋" w:hAnsi="仿宋" w:cs="仿宋" w:hint="eastAsia"/>
          <w:sz w:val="28"/>
          <w:lang w:eastAsia="zh-CN"/>
        </w:rPr>
        <w:t>进行需求调研：通过员工调研、岗位分析等方式，了解员工的培训需求和优先级，确定培训内容和重点。</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7" w:history="1">
        <w:r>
          <w:rPr>
            <w:rFonts w:ascii="SimSun" w:eastAsia="SimSun" w:hAnsi="SimSun" w:cs="SimSun"/>
            <w:b/>
            <w:bCs/>
            <w:color w:val="0000EE"/>
            <w:kern w:val="0"/>
            <w:sz w:val="30"/>
            <w:szCs w:val="30"/>
            <w:u w:val="single" w:color="0000EE"/>
          </w:rPr>
          <w:t>https://d.book118.com/777061035003006025</w:t>
        </w:r>
      </w:hyperlink>
    </w:p>
    <w:p>
      <w:pPr>
        <w:ind w:firstLine="560" w:firstLineChars="200"/>
        <w:rPr>
          <w:rFonts w:ascii="仿宋" w:eastAsia="仿宋" w:hAnsi="仿宋" w:cs="仿宋" w:hint="eastAsia"/>
          <w:sz w:val="28"/>
        </w:rPr>
      </w:pPr>
    </w:p>
    <w:sectPr>
      <w:headerReference w:type="default" r:id="rId58"/>
      <w:footerReference w:type="default" r:id="rId59"/>
      <w:type w:val="nextPage"/>
      <w:pgSz w:w="11906" w:h="16838"/>
      <w:pgMar w:top="1440" w:right="1800" w:bottom="1440" w:left="1800" w:header="851" w:footer="992" w:gutter="0"/>
      <w:pgNumType w:start="2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核电站用过滤毡可行性报告/专业报告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核电站用过滤毡可行性报告/专业报告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核电站用过滤毡可行性报告/专业报告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核电站用过滤毡可行性报告/专业报告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核电站用过滤毡可行性报告/专业报告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核电站用过滤毡可行性报告/专业报告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核电站用过滤毡可行性报告/专业报告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核电站用过滤毡可行性报告/专业报告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核电站用过滤毡可行性报告/专业报告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核电站用过滤毡可行性报告/专业报告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核电站用过滤毡可行性报告/专业报告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核电站用过滤毡可行性报告/专业报告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核电站用过滤毡可行性报告/专业报告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核电站用过滤毡可行性报告/专业报告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核电站用过滤毡可行性报告/专业报告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核电站用过滤毡可行性报告/专业报告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核电站用过滤毡可行性报告/专业报告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核电站用过滤毡可行性报告/专业报告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核电站用过滤毡可行性报告/专业报告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核电站用过滤毡可行性报告/专业报告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核电站用过滤毡可行性报告/专业报告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核电站用过滤毡可行性报告/专业报告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核电站用过滤毡可行性报告/专业报告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核电站用过滤毡可行性报告/专业报告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核电站用过滤毡可行性报告/专业报告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核电站用过滤毡可行性报告/专业报告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核电站用过滤毡可行性报告/专业报告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E34DDB"/>
    <w:rsid w:val="57E34DD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footer" Target="footer6.xm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header" Target="header8.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header" Target="header10.xml" /><Relationship Id="rId24" Type="http://schemas.openxmlformats.org/officeDocument/2006/relationships/footer" Target="footer10.xml" /><Relationship Id="rId25" Type="http://schemas.openxmlformats.org/officeDocument/2006/relationships/header" Target="header11.xml" /><Relationship Id="rId26" Type="http://schemas.openxmlformats.org/officeDocument/2006/relationships/footer" Target="footer11.xm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header" Target="header13.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header" Target="header14.xml" /><Relationship Id="rId32" Type="http://schemas.openxmlformats.org/officeDocument/2006/relationships/footer" Target="footer14.xm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header" Target="header16.xml" /><Relationship Id="rId36" Type="http://schemas.openxmlformats.org/officeDocument/2006/relationships/footer" Target="footer16.xm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header" Target="header18.xml" /><Relationship Id="rId4" Type="http://schemas.openxmlformats.org/officeDocument/2006/relationships/customXml" Target="../customXml/item1.xml" /><Relationship Id="rId40" Type="http://schemas.openxmlformats.org/officeDocument/2006/relationships/footer" Target="footer18.xml" /><Relationship Id="rId41" Type="http://schemas.openxmlformats.org/officeDocument/2006/relationships/header" Target="header19.xml" /><Relationship Id="rId42" Type="http://schemas.openxmlformats.org/officeDocument/2006/relationships/footer" Target="footer19.xm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header" Target="header21.xml" /><Relationship Id="rId46" Type="http://schemas.openxmlformats.org/officeDocument/2006/relationships/footer" Target="footer21.xml" /><Relationship Id="rId47" Type="http://schemas.openxmlformats.org/officeDocument/2006/relationships/header" Target="header22.xml" /><Relationship Id="rId48" Type="http://schemas.openxmlformats.org/officeDocument/2006/relationships/footer" Target="footer22.xml" /><Relationship Id="rId49" Type="http://schemas.openxmlformats.org/officeDocument/2006/relationships/header" Target="header23.xml" /><Relationship Id="rId5" Type="http://schemas.openxmlformats.org/officeDocument/2006/relationships/header" Target="header1.xml" /><Relationship Id="rId50" Type="http://schemas.openxmlformats.org/officeDocument/2006/relationships/footer" Target="footer23.xml" /><Relationship Id="rId51" Type="http://schemas.openxmlformats.org/officeDocument/2006/relationships/header" Target="header24.xml" /><Relationship Id="rId52" Type="http://schemas.openxmlformats.org/officeDocument/2006/relationships/footer" Target="footer24.xm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header" Target="header26.xml" /><Relationship Id="rId56" Type="http://schemas.openxmlformats.org/officeDocument/2006/relationships/footer" Target="footer26.xml" /><Relationship Id="rId57" Type="http://schemas.openxmlformats.org/officeDocument/2006/relationships/hyperlink" Target="https://d.book118.com/777061035003006025" TargetMode="External" /><Relationship Id="rId58" Type="http://schemas.openxmlformats.org/officeDocument/2006/relationships/header" Target="header27.xml" /><Relationship Id="rId59" Type="http://schemas.openxmlformats.org/officeDocument/2006/relationships/footer" Target="footer27.xml" /><Relationship Id="rId6" Type="http://schemas.openxmlformats.org/officeDocument/2006/relationships/footer" Target="footer1.xml" /><Relationship Id="rId60" Type="http://schemas.openxmlformats.org/officeDocument/2006/relationships/theme" Target="theme/theme1.xml" /><Relationship Id="rId61" Type="http://schemas.openxmlformats.org/officeDocument/2006/relationships/styles" Target="styles.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2023-12-15T19:34:00Z</dcterms:created>
  <dcterms:modified xsi:type="dcterms:W3CDTF">2023-12-15T19:34:39Z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ies>
</file>