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3A0CC3" w:rsidP="003A0CC3" w14:paraId="445DA17E" w14:textId="77777777">
      <w:pPr>
        <w:spacing w:before="48" w:beforeLines="20" w:after="360" w:afterLines="150" w:line="360" w:lineRule="auto"/>
        <w:jc w:val="center"/>
        <w:rPr>
          <w:rFonts w:ascii="华文中宋" w:eastAsia="华文中宋" w:hAnsi="华文中宋"/>
          <w:b/>
          <w:sz w:val="30"/>
        </w:rPr>
      </w:pPr>
      <w:r w:rsidRPr="003A0CC3">
        <w:rPr>
          <w:rFonts w:ascii="华文中宋" w:eastAsia="华文中宋" w:hAnsi="华文中宋"/>
          <w:b/>
          <w:sz w:val="30"/>
        </w:rPr>
        <w:t>2024</w:t>
      </w:r>
      <w:r w:rsidRPr="003A0CC3">
        <w:rPr>
          <w:rFonts w:ascii="华文中宋" w:eastAsia="华文中宋" w:hAnsi="华文中宋"/>
          <w:b/>
          <w:sz w:val="30"/>
        </w:rPr>
        <w:t>年中国盐业集团有限公司人员招聘考试题库及答案解析</w:t>
      </w:r>
    </w:p>
    <w:p w:rsidR="00A77B3E" w14:paraId="5709352A"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74976A9" w14:textId="77777777">
      <w:pPr>
        <w:spacing w:after="260" w:line="360" w:lineRule="auto"/>
      </w:pPr>
      <w:r>
        <w:rPr>
          <w:rFonts w:eastAsia="微软雅黑" w:cs="宋体"/>
          <w:b/>
        </w:rPr>
        <w:t>一、言语理解与表达</w:t>
      </w:r>
    </w:p>
    <w:p w:rsidR="00E0697D" w14:paraId="7859E22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把少数民族传统文化作为一种产业来开发，将文化资源全面推向市场，使少数民族传统文化成为市场运行大环节中的一个有效组成部分。而传统民族体育、传统文艺表演、传统人文景观，都将可以成为企业营销的好场所。因为，少数民族地区的经济发展不仅要靠引进外资，提高产品的技术含量，建立高效的激励机制等等，而且需要一个企业的良好形象。一个企业的形象效果以及产品的营销战略不仅重要，而且文化与经济将有效互补，共同繁荣。</w:t>
      </w:r>
    </w:p>
    <w:p w:rsidR="00E0697D" w14:paraId="2B46955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这段话主要支持了这样一种论点，即</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4DDBFF0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、少数民族传统文化是一种有待开发的产业</w:t>
      </w:r>
    </w:p>
    <w:p w:rsidR="00E0697D" w14:paraId="0BD4646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、少数民族地区的经济发展需要良好的文化氛围</w:t>
      </w:r>
    </w:p>
    <w:p w:rsidR="00E0697D" w14:paraId="6E1C6C4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、市场经济条件下，少数民族传统文化资源可以转化成巨大的经济价值</w:t>
      </w:r>
    </w:p>
    <w:p w:rsidR="00E0697D" w14:paraId="5371D33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、少数民族的文化与经济有效互补，共同繁荣</w:t>
      </w:r>
    </w:p>
    <w:p w:rsidR="00E0697D" w14:paraId="50C13B3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14:paraId="2008F948"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这段话的重点是第一句话，即“将文化资源全面推向市场，使少数民族传统文化成为市场运行大环节中的一个有效组成部分”。后面几句话是在对第一句话进行阐释，选项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最切合题意。故选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3F588C" w14:paraId="13500C4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定义的使命是抽象、概括出某类事物的本质特征。当定义概括不了时，本应修正定义，而有人却常常“开除”那些概括不了的同类事物，以维护定义的纯洁性，这无疑是</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w:t>
      </w:r>
    </w:p>
    <w:p w:rsidR="003F588C" w14:paraId="00F3164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08AB1EA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、自欺欺人</w:t>
      </w:r>
    </w:p>
    <w:p w:rsidR="003F588C" w14:paraId="27C4AE1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、削足适履</w:t>
      </w:r>
    </w:p>
    <w:p w:rsidR="003F588C" w14:paraId="3F5856A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、指鹿为马</w:t>
      </w:r>
    </w:p>
    <w:p w:rsidR="003F588C" w14:paraId="3B012B2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、掩耳盗铃</w:t>
      </w:r>
    </w:p>
    <w:p w:rsidR="003F588C" w14:paraId="36E08D1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5F90BD95"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与文段中“‘开除’那些概括不了的同类事物，以维护定义的纯洁性”对应</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项“削足适履”的“削”字恰好体现出“开除”之意，而“履”则为纯洁的定义。故基本锁定答案为</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项“指鹿为马”比喻故意颠倒黑白，混淆是非</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项“自欺欺人”指欺骗自己，也欺骗别人</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项“掩耳盗铃”比喻自己欺骗自己，明明掩盖不住的事情偏要想法子掩盖。这三个词语所表达的意思与“开除”这一行为不相符，可排除。故选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4EC5F95C"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看病难的实质是病人为获得治疗疾病信息，需要付出很多时间，经历和费用，而最后得到的服务质量并不如意，医患矛盾和冲突由此产生。美国著名经济学家肯尼思·阿罗，在其标志卫生经济学诞生的划时代论文中指出，风险和不确定性是医疗卫生所有特点产生的根源。他指出，正是由于不确定性的存在，使得信息成为医疗卫生中</w:t>
      </w:r>
    </w:p>
    <w:p w:rsidR="003F588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最重要的要素。病人从医生那里要求获得的最重要服务，便是信息。信息在医生与病人之间的不对称分配，是病人需要求医的根本原因。这段文字概括最恰当的是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BFC1E6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、卫生经济学具有划时代的意义</w:t>
      </w:r>
    </w:p>
    <w:p w:rsidR="003F588C" w14:paraId="3227496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、信息是医疗卫生最重要的因素</w:t>
      </w:r>
    </w:p>
    <w:p w:rsidR="003F588C" w14:paraId="2837FB8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、完善医疗信息服务是重中之重</w:t>
      </w:r>
    </w:p>
    <w:p w:rsidR="003F588C" w14:paraId="06B8BD8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、信息不对称是医患矛盾的根源</w:t>
      </w:r>
    </w:p>
    <w:p w:rsidR="003F588C" w14:paraId="784C0EA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18DB0D5D"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本文为总</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分</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总的行文脉络。首句和尾句共同阐述医患矛盾的根源为信息的不对称。故选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E0697D" w14:paraId="269C637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对于传承经典，站在当代立场上的中国学者虽然看到了以往理论框架不适应当下国际视野及跨学科发展趋势的需要，但是他们中的相当一部分人也认识到，在这个传统框架下</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的中国民俗学基础是深厚的，如果</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地抛弃这个传统，那么我们的研究将使民俗学的主体性越来越弱，以至于被</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到其他学科中去。</w:t>
      </w:r>
    </w:p>
    <w:p w:rsidR="00E0697D" w14:paraId="58A03B9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161B29F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、打造</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直接</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同化</w:t>
      </w:r>
    </w:p>
    <w:p w:rsidR="00E0697D" w14:paraId="2B26746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、形成</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武断</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淹没</w:t>
      </w:r>
    </w:p>
    <w:p w:rsidR="00E0697D" w14:paraId="7D4B59D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、建立</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盲目</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整合</w:t>
      </w:r>
    </w:p>
    <w:p w:rsidR="00E0697D" w14:paraId="4EC1AA0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、奠定</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轻易</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涵盖</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https://d.book118.com/777102150162006030</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0CC3" w:rsidP="00D07274" w14:paraId="114F97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0CC3" w14:paraId="2725DEF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0CC3" w:rsidP="00D07274" w14:paraId="356FA122" w14:textId="693836D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A0CC3" w14:paraId="5C4158F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0CC3" w14:paraId="0A22781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0CC3"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0CC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0CC3" w:rsidP="00D07274" w14:textId="693836D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A0CC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0CC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0CC3"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0CC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0CC3" w:rsidP="00D07274" w14:textId="693836D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A0CC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0CC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0CC3" w14:paraId="3589FFC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0CC3" w14:paraId="0F850D63"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0CC3" w14:paraId="584323E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0CC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0CC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0CC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0CC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0CC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0CC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A0CC3"/>
    <w:rsid w:val="003F588C"/>
    <w:rsid w:val="00541498"/>
    <w:rsid w:val="007675BD"/>
    <w:rsid w:val="009C641C"/>
    <w:rsid w:val="00A77B3E"/>
    <w:rsid w:val="00A95C3D"/>
    <w:rsid w:val="00CA2A55"/>
    <w:rsid w:val="00D07274"/>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9037A01"/>
  <w15:docId w15:val="{50C4C1B8-102E-4C23-A24B-716F760DC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rsid w:val="003A0CC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3A0CC3"/>
    <w:rPr>
      <w:sz w:val="18"/>
      <w:szCs w:val="18"/>
    </w:rPr>
  </w:style>
  <w:style w:type="paragraph" w:styleId="Footer">
    <w:name w:val="footer"/>
    <w:basedOn w:val="Normal"/>
    <w:link w:val="a0"/>
    <w:rsid w:val="003A0CC3"/>
    <w:pPr>
      <w:tabs>
        <w:tab w:val="center" w:pos="4153"/>
        <w:tab w:val="right" w:pos="8306"/>
      </w:tabs>
      <w:snapToGrid w:val="0"/>
    </w:pPr>
    <w:rPr>
      <w:sz w:val="18"/>
      <w:szCs w:val="18"/>
    </w:rPr>
  </w:style>
  <w:style w:type="character" w:customStyle="1" w:styleId="a0">
    <w:name w:val="页脚 字符"/>
    <w:basedOn w:val="DefaultParagraphFont"/>
    <w:link w:val="Footer"/>
    <w:rsid w:val="003A0CC3"/>
    <w:rPr>
      <w:sz w:val="18"/>
      <w:szCs w:val="18"/>
    </w:rPr>
  </w:style>
  <w:style w:type="character" w:styleId="PageNumber">
    <w:name w:val="page number"/>
    <w:basedOn w:val="DefaultParagraphFont"/>
    <w:rsid w:val="003A0C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77102150162006030"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4172</Words>
  <Characters>23786</Characters>
  <Application>Microsoft Office Word</Application>
  <DocSecurity>0</DocSecurity>
  <Lines>198</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2024-01-12T15:22:00Z</dcterms:created>
  <dcterms:modified xsi:type="dcterms:W3CDTF">2024-01-12T15:22:00Z</dcterms:modified>
</cp:coreProperties>
</file>