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016F" w14:paraId="2D69A7C8" w14:textId="77777777">
      <w:pPr>
        <w:rPr>
          <w:rFonts w:ascii="仿宋" w:eastAsia="仿宋" w:hAnsi="仿宋" w:cs="仿宋"/>
          <w:b/>
          <w:sz w:val="40"/>
        </w:rPr>
      </w:pPr>
    </w:p>
    <w:p w:rsidR="0097016F" w14:paraId="495672C8" w14:textId="77777777">
      <w:pPr>
        <w:rPr>
          <w:rFonts w:ascii="仿宋" w:eastAsia="仿宋" w:hAnsi="仿宋" w:cs="仿宋"/>
          <w:b/>
          <w:sz w:val="40"/>
        </w:rPr>
      </w:pPr>
    </w:p>
    <w:p w:rsidR="0097016F" w14:paraId="147E354E" w14:textId="77777777">
      <w:pPr>
        <w:rPr>
          <w:rFonts w:ascii="仿宋" w:eastAsia="仿宋" w:hAnsi="仿宋" w:cs="仿宋"/>
          <w:b/>
          <w:sz w:val="40"/>
        </w:rPr>
      </w:pPr>
    </w:p>
    <w:p w:rsidR="0097016F" w14:paraId="48CFB23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碱性染料相关项目投资计划书</w:t>
      </w:r>
    </w:p>
    <w:p w:rsidR="0097016F" w14:paraId="62F51A15" w14:textId="77777777">
      <w:pPr>
        <w:jc w:val="center"/>
        <w:rPr>
          <w:rFonts w:ascii="仿宋" w:eastAsia="仿宋" w:hAnsi="仿宋" w:cs="仿宋"/>
          <w:b/>
          <w:sz w:val="40"/>
        </w:rPr>
      </w:pPr>
      <w:r>
        <w:rPr>
          <w:rFonts w:ascii="仿宋" w:eastAsia="仿宋" w:hAnsi="仿宋" w:cs="仿宋" w:hint="eastAsia"/>
          <w:b/>
          <w:sz w:val="40"/>
        </w:rPr>
        <w:t>目录</w:t>
      </w:r>
    </w:p>
    <w:p w:rsidR="0097016F" w14:paraId="6FF68E9D" w14:textId="77777777">
      <w:pPr>
        <w:pStyle w:val="TOC1"/>
        <w:tabs>
          <w:tab w:val="right" w:leader="dot" w:pos="8306"/>
        </w:tabs>
      </w:pPr>
      <w:r>
        <w:fldChar w:fldCharType="begin"/>
      </w:r>
      <w:r>
        <w:instrText>TOC \h \z</w:instrText>
      </w:r>
      <w:r>
        <w:fldChar w:fldCharType="separate"/>
      </w:r>
      <w:hyperlink w:anchor="_Toc10456" w:history="1">
        <w:r>
          <w:rPr>
            <w:rFonts w:ascii="仿宋" w:eastAsia="仿宋" w:hAnsi="仿宋" w:cs="仿宋" w:hint="eastAsia"/>
          </w:rPr>
          <w:t>概论</w:t>
        </w:r>
        <w:r>
          <w:tab/>
        </w:r>
        <w:r>
          <w:fldChar w:fldCharType="begin"/>
        </w:r>
        <w:r>
          <w:instrText xml:space="preserve"> PAGEREF _Toc10456 \h </w:instrText>
        </w:r>
        <w:r>
          <w:fldChar w:fldCharType="separate"/>
        </w:r>
        <w:r>
          <w:t>3</w:t>
        </w:r>
        <w:r>
          <w:fldChar w:fldCharType="end"/>
        </w:r>
      </w:hyperlink>
    </w:p>
    <w:p w:rsidR="0097016F" w14:paraId="60CA07F5" w14:textId="77777777">
      <w:pPr>
        <w:pStyle w:val="TOC1"/>
        <w:tabs>
          <w:tab w:val="right" w:leader="dot" w:pos="8306"/>
        </w:tabs>
      </w:pPr>
      <w:hyperlink w:anchor="_Toc31854" w:history="1">
        <w:r>
          <w:rPr>
            <w:rFonts w:ascii="仿宋" w:eastAsia="仿宋" w:hAnsi="仿宋" w:cs="仿宋" w:hint="eastAsia"/>
          </w:rPr>
          <w:t>一、行业前景及市场预测</w:t>
        </w:r>
        <w:r>
          <w:tab/>
        </w:r>
        <w:r>
          <w:fldChar w:fldCharType="begin"/>
        </w:r>
        <w:r>
          <w:instrText xml:space="preserve"> PAGEREF _Toc31854 \h </w:instrText>
        </w:r>
        <w:r>
          <w:fldChar w:fldCharType="separate"/>
        </w:r>
        <w:r>
          <w:t>3</w:t>
        </w:r>
        <w:r>
          <w:fldChar w:fldCharType="end"/>
        </w:r>
      </w:hyperlink>
    </w:p>
    <w:p w:rsidR="0097016F" w14:paraId="41A023A3" w14:textId="77777777">
      <w:pPr>
        <w:pStyle w:val="TOC2"/>
        <w:tabs>
          <w:tab w:val="right" w:leader="dot" w:pos="8306"/>
        </w:tabs>
      </w:pPr>
      <w:hyperlink w:anchor="_Toc1261" w:history="1">
        <w:r>
          <w:rPr>
            <w:rFonts w:ascii="仿宋" w:eastAsia="仿宋" w:hAnsi="仿宋" w:cs="仿宋" w:hint="eastAsia"/>
          </w:rPr>
          <w:t>（一）行业基本情况</w:t>
        </w:r>
        <w:r>
          <w:tab/>
        </w:r>
        <w:r>
          <w:fldChar w:fldCharType="begin"/>
        </w:r>
        <w:r>
          <w:instrText xml:space="preserve"> PAGEREF _Toc1261 \h </w:instrText>
        </w:r>
        <w:r>
          <w:fldChar w:fldCharType="separate"/>
        </w:r>
        <w:r>
          <w:t>3</w:t>
        </w:r>
        <w:r>
          <w:fldChar w:fldCharType="end"/>
        </w:r>
      </w:hyperlink>
    </w:p>
    <w:p w:rsidR="0097016F" w14:paraId="3783F1B1" w14:textId="77777777">
      <w:pPr>
        <w:pStyle w:val="TOC2"/>
        <w:tabs>
          <w:tab w:val="right" w:leader="dot" w:pos="8306"/>
        </w:tabs>
      </w:pPr>
      <w:hyperlink w:anchor="_Toc2970" w:history="1">
        <w:r>
          <w:rPr>
            <w:rFonts w:ascii="仿宋" w:eastAsia="仿宋" w:hAnsi="仿宋" w:cs="仿宋" w:hint="eastAsia"/>
          </w:rPr>
          <w:t>（二）市场分析</w:t>
        </w:r>
        <w:r>
          <w:tab/>
        </w:r>
        <w:r>
          <w:fldChar w:fldCharType="begin"/>
        </w:r>
        <w:r>
          <w:instrText xml:space="preserve"> PAGEREF _Toc2970 \h </w:instrText>
        </w:r>
        <w:r>
          <w:fldChar w:fldCharType="separate"/>
        </w:r>
        <w:r>
          <w:t>5</w:t>
        </w:r>
        <w:r>
          <w:fldChar w:fldCharType="end"/>
        </w:r>
      </w:hyperlink>
    </w:p>
    <w:p w:rsidR="0097016F" w14:paraId="5BDBE618" w14:textId="77777777">
      <w:pPr>
        <w:pStyle w:val="TOC1"/>
        <w:tabs>
          <w:tab w:val="right" w:leader="dot" w:pos="8306"/>
        </w:tabs>
      </w:pPr>
      <w:hyperlink w:anchor="_Toc22853" w:history="1">
        <w:r>
          <w:rPr>
            <w:rFonts w:ascii="仿宋" w:eastAsia="仿宋" w:hAnsi="仿宋" w:cs="仿宋" w:hint="eastAsia"/>
          </w:rPr>
          <w:t>二、原材料及成品管理</w:t>
        </w:r>
        <w:r>
          <w:tab/>
        </w:r>
        <w:r>
          <w:fldChar w:fldCharType="begin"/>
        </w:r>
        <w:r>
          <w:instrText xml:space="preserve"> PAGEREF _Toc22853 \h </w:instrText>
        </w:r>
        <w:r>
          <w:fldChar w:fldCharType="separate"/>
        </w:r>
        <w:r>
          <w:t>6</w:t>
        </w:r>
        <w:r>
          <w:fldChar w:fldCharType="end"/>
        </w:r>
      </w:hyperlink>
    </w:p>
    <w:p w:rsidR="0097016F" w14:paraId="1E171BE9" w14:textId="77777777">
      <w:pPr>
        <w:pStyle w:val="TOC2"/>
        <w:tabs>
          <w:tab w:val="right" w:leader="dot" w:pos="8306"/>
        </w:tabs>
      </w:pPr>
      <w:hyperlink w:anchor="_Toc17572" w:history="1">
        <w:r>
          <w:rPr>
            <w:rFonts w:ascii="仿宋" w:eastAsia="仿宋" w:hAnsi="仿宋" w:cs="仿宋" w:hint="eastAsia"/>
          </w:rPr>
          <w:t>（一）碱性染料项目建设期原辅材料供应情况</w:t>
        </w:r>
        <w:r>
          <w:tab/>
        </w:r>
        <w:r>
          <w:fldChar w:fldCharType="begin"/>
        </w:r>
        <w:r>
          <w:instrText xml:space="preserve"> PAGEREF _Toc17572 \h </w:instrText>
        </w:r>
        <w:r>
          <w:fldChar w:fldCharType="separate"/>
        </w:r>
        <w:r>
          <w:t>6</w:t>
        </w:r>
        <w:r>
          <w:fldChar w:fldCharType="end"/>
        </w:r>
      </w:hyperlink>
    </w:p>
    <w:p w:rsidR="0097016F" w14:paraId="7796706A" w14:textId="77777777">
      <w:pPr>
        <w:pStyle w:val="TOC2"/>
        <w:tabs>
          <w:tab w:val="right" w:leader="dot" w:pos="8306"/>
        </w:tabs>
      </w:pPr>
      <w:hyperlink w:anchor="_Toc22804" w:history="1">
        <w:r>
          <w:rPr>
            <w:rFonts w:ascii="仿宋" w:eastAsia="仿宋" w:hAnsi="仿宋" w:cs="仿宋" w:hint="eastAsia"/>
          </w:rPr>
          <w:t>（二）碱性染料项目运营期原辅材料供应及质量管理</w:t>
        </w:r>
        <w:r>
          <w:tab/>
        </w:r>
        <w:r>
          <w:fldChar w:fldCharType="begin"/>
        </w:r>
        <w:r>
          <w:instrText xml:space="preserve"> PAGEREF _Toc22804 \h </w:instrText>
        </w:r>
        <w:r>
          <w:fldChar w:fldCharType="separate"/>
        </w:r>
        <w:r>
          <w:t>6</w:t>
        </w:r>
        <w:r>
          <w:fldChar w:fldCharType="end"/>
        </w:r>
      </w:hyperlink>
    </w:p>
    <w:p w:rsidR="0097016F" w14:paraId="61638A3E" w14:textId="77777777">
      <w:pPr>
        <w:pStyle w:val="TOC1"/>
        <w:tabs>
          <w:tab w:val="right" w:leader="dot" w:pos="8306"/>
        </w:tabs>
      </w:pPr>
      <w:hyperlink w:anchor="_Toc23823" w:history="1">
        <w:r>
          <w:rPr>
            <w:rFonts w:ascii="仿宋" w:eastAsia="仿宋" w:hAnsi="仿宋" w:cs="仿宋" w:hint="eastAsia"/>
          </w:rPr>
          <w:t>三、建筑工程方案</w:t>
        </w:r>
        <w:r>
          <w:tab/>
        </w:r>
        <w:r>
          <w:fldChar w:fldCharType="begin"/>
        </w:r>
        <w:r>
          <w:instrText xml:space="preserve"> PAGEREF _Toc23823 \h </w:instrText>
        </w:r>
        <w:r>
          <w:fldChar w:fldCharType="separate"/>
        </w:r>
        <w:r>
          <w:t>8</w:t>
        </w:r>
        <w:r>
          <w:fldChar w:fldCharType="end"/>
        </w:r>
      </w:hyperlink>
    </w:p>
    <w:p w:rsidR="0097016F" w14:paraId="42BB508E" w14:textId="77777777">
      <w:pPr>
        <w:pStyle w:val="TOC2"/>
        <w:tabs>
          <w:tab w:val="right" w:leader="dot" w:pos="8306"/>
        </w:tabs>
      </w:pPr>
      <w:hyperlink w:anchor="_Toc32366" w:history="1">
        <w:r>
          <w:rPr>
            <w:rFonts w:ascii="仿宋" w:eastAsia="仿宋" w:hAnsi="仿宋" w:cs="仿宋" w:hint="eastAsia"/>
          </w:rPr>
          <w:t>（一）碱性染料项目工程设计总体要求</w:t>
        </w:r>
        <w:r>
          <w:tab/>
        </w:r>
        <w:r>
          <w:fldChar w:fldCharType="begin"/>
        </w:r>
        <w:r>
          <w:instrText xml:space="preserve"> PAGEREF _Toc32366 \h </w:instrText>
        </w:r>
        <w:r>
          <w:fldChar w:fldCharType="separate"/>
        </w:r>
        <w:r>
          <w:t>8</w:t>
        </w:r>
        <w:r>
          <w:fldChar w:fldCharType="end"/>
        </w:r>
      </w:hyperlink>
    </w:p>
    <w:p w:rsidR="0097016F" w14:paraId="270E1DDF" w14:textId="77777777">
      <w:pPr>
        <w:pStyle w:val="TOC2"/>
        <w:tabs>
          <w:tab w:val="right" w:leader="dot" w:pos="8306"/>
        </w:tabs>
      </w:pPr>
      <w:hyperlink w:anchor="_Toc32463" w:history="1">
        <w:r>
          <w:rPr>
            <w:rFonts w:ascii="仿宋" w:eastAsia="仿宋" w:hAnsi="仿宋" w:cs="仿宋" w:hint="eastAsia"/>
          </w:rPr>
          <w:t>（二）建设方案</w:t>
        </w:r>
        <w:r>
          <w:tab/>
        </w:r>
        <w:r>
          <w:fldChar w:fldCharType="begin"/>
        </w:r>
        <w:r>
          <w:instrText xml:space="preserve"> PAGEREF _Toc32463 \h </w:instrText>
        </w:r>
        <w:r>
          <w:fldChar w:fldCharType="separate"/>
        </w:r>
        <w:r>
          <w:t>12</w:t>
        </w:r>
        <w:r>
          <w:fldChar w:fldCharType="end"/>
        </w:r>
      </w:hyperlink>
    </w:p>
    <w:p w:rsidR="0097016F" w14:paraId="639CB606" w14:textId="77777777">
      <w:pPr>
        <w:pStyle w:val="TOC2"/>
        <w:tabs>
          <w:tab w:val="right" w:leader="dot" w:pos="8306"/>
        </w:tabs>
      </w:pPr>
      <w:hyperlink w:anchor="_Toc19168" w:history="1">
        <w:r>
          <w:rPr>
            <w:rFonts w:ascii="仿宋" w:eastAsia="仿宋" w:hAnsi="仿宋" w:cs="仿宋" w:hint="eastAsia"/>
          </w:rPr>
          <w:t>（三）建筑工程建设指标</w:t>
        </w:r>
        <w:r>
          <w:tab/>
        </w:r>
        <w:r>
          <w:fldChar w:fldCharType="begin"/>
        </w:r>
        <w:r>
          <w:instrText xml:space="preserve"> PAGEREF _Toc19168 \h </w:instrText>
        </w:r>
        <w:r>
          <w:fldChar w:fldCharType="separate"/>
        </w:r>
        <w:r>
          <w:t>14</w:t>
        </w:r>
        <w:r>
          <w:fldChar w:fldCharType="end"/>
        </w:r>
      </w:hyperlink>
    </w:p>
    <w:p w:rsidR="0097016F" w14:paraId="0DFFDEFF" w14:textId="77777777">
      <w:pPr>
        <w:pStyle w:val="TOC1"/>
        <w:tabs>
          <w:tab w:val="right" w:leader="dot" w:pos="8306"/>
        </w:tabs>
      </w:pPr>
      <w:hyperlink w:anchor="_Toc20228" w:history="1">
        <w:r>
          <w:rPr>
            <w:rFonts w:ascii="仿宋" w:eastAsia="仿宋" w:hAnsi="仿宋" w:cs="仿宋" w:hint="eastAsia"/>
          </w:rPr>
          <w:t>四、碱性染料项目概论</w:t>
        </w:r>
        <w:r>
          <w:tab/>
        </w:r>
        <w:r>
          <w:fldChar w:fldCharType="begin"/>
        </w:r>
        <w:r>
          <w:instrText xml:space="preserve"> PAGEREF _Toc20228 \h </w:instrText>
        </w:r>
        <w:r>
          <w:fldChar w:fldCharType="separate"/>
        </w:r>
        <w:r>
          <w:t>14</w:t>
        </w:r>
        <w:r>
          <w:fldChar w:fldCharType="end"/>
        </w:r>
      </w:hyperlink>
    </w:p>
    <w:p w:rsidR="0097016F" w14:paraId="2C1A95CF" w14:textId="77777777">
      <w:pPr>
        <w:pStyle w:val="TOC2"/>
        <w:tabs>
          <w:tab w:val="right" w:leader="dot" w:pos="8306"/>
        </w:tabs>
      </w:pPr>
      <w:hyperlink w:anchor="_Toc22980" w:history="1">
        <w:r>
          <w:rPr>
            <w:rFonts w:ascii="仿宋" w:eastAsia="仿宋" w:hAnsi="仿宋" w:cs="仿宋" w:hint="eastAsia"/>
          </w:rPr>
          <w:t>（一）碱性染料项目名称</w:t>
        </w:r>
        <w:r>
          <w:tab/>
        </w:r>
        <w:r>
          <w:fldChar w:fldCharType="begin"/>
        </w:r>
        <w:r>
          <w:instrText xml:space="preserve"> PAGEREF _Toc22980 \h </w:instrText>
        </w:r>
        <w:r>
          <w:fldChar w:fldCharType="separate"/>
        </w:r>
        <w:r>
          <w:t>14</w:t>
        </w:r>
        <w:r>
          <w:fldChar w:fldCharType="end"/>
        </w:r>
      </w:hyperlink>
    </w:p>
    <w:p w:rsidR="0097016F" w14:paraId="12F1F062" w14:textId="77777777">
      <w:pPr>
        <w:pStyle w:val="TOC2"/>
        <w:tabs>
          <w:tab w:val="right" w:leader="dot" w:pos="8306"/>
        </w:tabs>
      </w:pPr>
      <w:hyperlink w:anchor="_Toc17260" w:history="1">
        <w:r>
          <w:rPr>
            <w:rFonts w:ascii="仿宋" w:eastAsia="仿宋" w:hAnsi="仿宋" w:cs="仿宋" w:hint="eastAsia"/>
          </w:rPr>
          <w:t>（二）碱性染料项目投资人</w:t>
        </w:r>
        <w:r>
          <w:tab/>
        </w:r>
        <w:r>
          <w:fldChar w:fldCharType="begin"/>
        </w:r>
        <w:r>
          <w:instrText xml:space="preserve"> PAGEREF _Toc17260 \h </w:instrText>
        </w:r>
        <w:r>
          <w:fldChar w:fldCharType="separate"/>
        </w:r>
        <w:r>
          <w:t>14</w:t>
        </w:r>
        <w:r>
          <w:fldChar w:fldCharType="end"/>
        </w:r>
      </w:hyperlink>
    </w:p>
    <w:p w:rsidR="0097016F" w14:paraId="669F8C55" w14:textId="77777777">
      <w:pPr>
        <w:pStyle w:val="TOC2"/>
        <w:tabs>
          <w:tab w:val="right" w:leader="dot" w:pos="8306"/>
        </w:tabs>
      </w:pPr>
      <w:hyperlink w:anchor="_Toc14954" w:history="1">
        <w:r>
          <w:rPr>
            <w:rFonts w:ascii="仿宋" w:eastAsia="仿宋" w:hAnsi="仿宋" w:cs="仿宋" w:hint="eastAsia"/>
          </w:rPr>
          <w:t>（三）建设地点</w:t>
        </w:r>
        <w:r>
          <w:tab/>
        </w:r>
        <w:r>
          <w:fldChar w:fldCharType="begin"/>
        </w:r>
        <w:r>
          <w:instrText xml:space="preserve"> PAGEREF _Toc14954 \h </w:instrText>
        </w:r>
        <w:r>
          <w:fldChar w:fldCharType="separate"/>
        </w:r>
        <w:r>
          <w:t>15</w:t>
        </w:r>
        <w:r>
          <w:fldChar w:fldCharType="end"/>
        </w:r>
      </w:hyperlink>
    </w:p>
    <w:p w:rsidR="0097016F" w14:paraId="11D78394" w14:textId="77777777">
      <w:pPr>
        <w:pStyle w:val="TOC2"/>
        <w:tabs>
          <w:tab w:val="right" w:leader="dot" w:pos="8306"/>
        </w:tabs>
      </w:pPr>
      <w:hyperlink w:anchor="_Toc1151" w:history="1">
        <w:r>
          <w:rPr>
            <w:rFonts w:ascii="仿宋" w:eastAsia="仿宋" w:hAnsi="仿宋" w:cs="仿宋" w:hint="eastAsia"/>
          </w:rPr>
          <w:t>（四）编制原则</w:t>
        </w:r>
        <w:r>
          <w:tab/>
        </w:r>
        <w:r>
          <w:fldChar w:fldCharType="begin"/>
        </w:r>
        <w:r>
          <w:instrText xml:space="preserve"> PAGEREF _Toc1151 \h </w:instrText>
        </w:r>
        <w:r>
          <w:fldChar w:fldCharType="separate"/>
        </w:r>
        <w:r>
          <w:t>15</w:t>
        </w:r>
        <w:r>
          <w:fldChar w:fldCharType="end"/>
        </w:r>
      </w:hyperlink>
    </w:p>
    <w:p w:rsidR="0097016F" w14:paraId="13DF916C" w14:textId="77777777">
      <w:pPr>
        <w:pStyle w:val="TOC2"/>
        <w:tabs>
          <w:tab w:val="right" w:leader="dot" w:pos="8306"/>
        </w:tabs>
      </w:pPr>
      <w:hyperlink w:anchor="_Toc30788" w:history="1">
        <w:r>
          <w:rPr>
            <w:rFonts w:ascii="仿宋" w:eastAsia="仿宋" w:hAnsi="仿宋" w:cs="仿宋" w:hint="eastAsia"/>
          </w:rPr>
          <w:t>（五）编制依据</w:t>
        </w:r>
        <w:r>
          <w:tab/>
        </w:r>
        <w:r>
          <w:fldChar w:fldCharType="begin"/>
        </w:r>
        <w:r>
          <w:instrText xml:space="preserve"> PAGEREF _Toc30788 \h </w:instrText>
        </w:r>
        <w:r>
          <w:fldChar w:fldCharType="separate"/>
        </w:r>
        <w:r>
          <w:t>16</w:t>
        </w:r>
        <w:r>
          <w:fldChar w:fldCharType="end"/>
        </w:r>
      </w:hyperlink>
    </w:p>
    <w:p w:rsidR="0097016F" w14:paraId="02DA88BF" w14:textId="77777777">
      <w:pPr>
        <w:pStyle w:val="TOC2"/>
        <w:tabs>
          <w:tab w:val="right" w:leader="dot" w:pos="8306"/>
        </w:tabs>
      </w:pPr>
      <w:hyperlink w:anchor="_Toc18772" w:history="1">
        <w:r>
          <w:rPr>
            <w:rFonts w:ascii="仿宋" w:eastAsia="仿宋" w:hAnsi="仿宋" w:cs="仿宋" w:hint="eastAsia"/>
          </w:rPr>
          <w:t>（六）编制范围及内容</w:t>
        </w:r>
        <w:r>
          <w:tab/>
        </w:r>
        <w:r>
          <w:fldChar w:fldCharType="begin"/>
        </w:r>
        <w:r>
          <w:instrText xml:space="preserve"> PAGEREF _Toc18772 \h </w:instrText>
        </w:r>
        <w:r>
          <w:fldChar w:fldCharType="separate"/>
        </w:r>
        <w:r>
          <w:t>17</w:t>
        </w:r>
        <w:r>
          <w:fldChar w:fldCharType="end"/>
        </w:r>
      </w:hyperlink>
    </w:p>
    <w:p w:rsidR="0097016F" w14:paraId="14BCB6D2" w14:textId="77777777">
      <w:pPr>
        <w:pStyle w:val="TOC2"/>
        <w:tabs>
          <w:tab w:val="right" w:leader="dot" w:pos="8306"/>
        </w:tabs>
      </w:pPr>
      <w:hyperlink w:anchor="_Toc10681" w:history="1">
        <w:r>
          <w:rPr>
            <w:rFonts w:ascii="仿宋" w:eastAsia="仿宋" w:hAnsi="仿宋" w:cs="仿宋" w:hint="eastAsia"/>
          </w:rPr>
          <w:t>（七）碱性染料项目建设背景</w:t>
        </w:r>
        <w:r>
          <w:tab/>
        </w:r>
        <w:r>
          <w:fldChar w:fldCharType="begin"/>
        </w:r>
        <w:r>
          <w:instrText xml:space="preserve"> PAGEREF _Toc10681 \h </w:instrText>
        </w:r>
        <w:r>
          <w:fldChar w:fldCharType="separate"/>
        </w:r>
        <w:r>
          <w:t>19</w:t>
        </w:r>
        <w:r>
          <w:fldChar w:fldCharType="end"/>
        </w:r>
      </w:hyperlink>
    </w:p>
    <w:p w:rsidR="0097016F" w14:paraId="26BE48F2" w14:textId="77777777">
      <w:pPr>
        <w:pStyle w:val="TOC2"/>
        <w:tabs>
          <w:tab w:val="right" w:leader="dot" w:pos="8306"/>
        </w:tabs>
      </w:pPr>
      <w:hyperlink w:anchor="_Toc17341" w:history="1">
        <w:r>
          <w:rPr>
            <w:rFonts w:ascii="仿宋" w:eastAsia="仿宋" w:hAnsi="仿宋" w:cs="仿宋" w:hint="eastAsia"/>
          </w:rPr>
          <w:t>（八）结论分析</w:t>
        </w:r>
        <w:r>
          <w:tab/>
        </w:r>
        <w:r>
          <w:fldChar w:fldCharType="begin"/>
        </w:r>
        <w:r>
          <w:instrText xml:space="preserve"> PAGEREF _Toc17341 \h </w:instrText>
        </w:r>
        <w:r>
          <w:fldChar w:fldCharType="separate"/>
        </w:r>
        <w:r>
          <w:t>19</w:t>
        </w:r>
        <w:r>
          <w:fldChar w:fldCharType="end"/>
        </w:r>
      </w:hyperlink>
    </w:p>
    <w:p w:rsidR="0097016F" w14:paraId="6D012E4C" w14:textId="77777777">
      <w:pPr>
        <w:pStyle w:val="TOC1"/>
        <w:tabs>
          <w:tab w:val="right" w:leader="dot" w:pos="8306"/>
        </w:tabs>
      </w:pPr>
      <w:hyperlink w:anchor="_Toc25164" w:history="1">
        <w:r>
          <w:rPr>
            <w:rFonts w:ascii="仿宋" w:eastAsia="仿宋" w:hAnsi="仿宋" w:cs="仿宋" w:hint="eastAsia"/>
          </w:rPr>
          <w:t>五、技术方案</w:t>
        </w:r>
        <w:r>
          <w:tab/>
        </w:r>
        <w:r>
          <w:fldChar w:fldCharType="begin"/>
        </w:r>
        <w:r>
          <w:instrText xml:space="preserve"> PAGEREF _Toc25164 \h </w:instrText>
        </w:r>
        <w:r>
          <w:fldChar w:fldCharType="separate"/>
        </w:r>
        <w:r>
          <w:t>21</w:t>
        </w:r>
        <w:r>
          <w:fldChar w:fldCharType="end"/>
        </w:r>
      </w:hyperlink>
    </w:p>
    <w:p w:rsidR="0097016F" w14:paraId="615A1743" w14:textId="77777777">
      <w:pPr>
        <w:pStyle w:val="TOC2"/>
        <w:tabs>
          <w:tab w:val="right" w:leader="dot" w:pos="8306"/>
        </w:tabs>
      </w:pPr>
      <w:hyperlink w:anchor="_Toc9790" w:history="1">
        <w:r>
          <w:rPr>
            <w:rFonts w:ascii="仿宋" w:eastAsia="仿宋" w:hAnsi="仿宋" w:cs="仿宋" w:hint="eastAsia"/>
          </w:rPr>
          <w:t>（一）企</w:t>
        </w:r>
        <w:r>
          <w:rPr>
            <w:rFonts w:ascii="仿宋" w:eastAsia="仿宋" w:hAnsi="仿宋" w:cs="仿宋" w:hint="eastAsia"/>
          </w:rPr>
          <w:t>业技术研发分析</w:t>
        </w:r>
        <w:r>
          <w:tab/>
        </w:r>
        <w:r>
          <w:fldChar w:fldCharType="begin"/>
        </w:r>
        <w:r>
          <w:instrText xml:space="preserve"> PAGEREF _Toc9790 \h </w:instrText>
        </w:r>
        <w:r>
          <w:fldChar w:fldCharType="separate"/>
        </w:r>
        <w:r>
          <w:t>21</w:t>
        </w:r>
        <w:r>
          <w:fldChar w:fldCharType="end"/>
        </w:r>
      </w:hyperlink>
    </w:p>
    <w:p w:rsidR="0097016F" w14:paraId="583B56B5" w14:textId="77777777">
      <w:pPr>
        <w:pStyle w:val="TOC2"/>
        <w:tabs>
          <w:tab w:val="right" w:leader="dot" w:pos="8306"/>
        </w:tabs>
      </w:pPr>
      <w:hyperlink w:anchor="_Toc2870" w:history="1">
        <w:r>
          <w:rPr>
            <w:rFonts w:ascii="仿宋" w:eastAsia="仿宋" w:hAnsi="仿宋" w:cs="仿宋" w:hint="eastAsia"/>
          </w:rPr>
          <w:t>（二）碱性染料项目技术工艺分析</w:t>
        </w:r>
        <w:r>
          <w:tab/>
        </w:r>
        <w:r>
          <w:fldChar w:fldCharType="begin"/>
        </w:r>
        <w:r>
          <w:instrText xml:space="preserve"> PAGEREF _Toc2870 \h </w:instrText>
        </w:r>
        <w:r>
          <w:fldChar w:fldCharType="separate"/>
        </w:r>
        <w:r>
          <w:t>22</w:t>
        </w:r>
        <w:r>
          <w:fldChar w:fldCharType="end"/>
        </w:r>
      </w:hyperlink>
    </w:p>
    <w:p w:rsidR="0097016F" w14:paraId="777A30C5" w14:textId="77777777">
      <w:pPr>
        <w:pStyle w:val="TOC2"/>
        <w:tabs>
          <w:tab w:val="right" w:leader="dot" w:pos="8306"/>
        </w:tabs>
      </w:pPr>
      <w:hyperlink w:anchor="_Toc23249" w:history="1">
        <w:r>
          <w:rPr>
            <w:rFonts w:ascii="仿宋" w:eastAsia="仿宋" w:hAnsi="仿宋" w:cs="仿宋" w:hint="eastAsia"/>
          </w:rPr>
          <w:t>（三）碱性染料项目技术流程</w:t>
        </w:r>
        <w:r>
          <w:tab/>
        </w:r>
        <w:r>
          <w:fldChar w:fldCharType="begin"/>
        </w:r>
        <w:r>
          <w:instrText xml:space="preserve"> PAGEREF _Toc23249 \h </w:instrText>
        </w:r>
        <w:r>
          <w:fldChar w:fldCharType="separate"/>
        </w:r>
        <w:r>
          <w:t>24</w:t>
        </w:r>
        <w:r>
          <w:fldChar w:fldCharType="end"/>
        </w:r>
      </w:hyperlink>
    </w:p>
    <w:p w:rsidR="0097016F" w14:paraId="25ADFFA9" w14:textId="77777777">
      <w:pPr>
        <w:pStyle w:val="TOC2"/>
        <w:tabs>
          <w:tab w:val="right" w:leader="dot" w:pos="8306"/>
        </w:tabs>
      </w:pPr>
      <w:hyperlink w:anchor="_Toc32173" w:history="1">
        <w:r>
          <w:rPr>
            <w:rFonts w:ascii="仿宋" w:eastAsia="仿宋" w:hAnsi="仿宋" w:cs="仿宋" w:hint="eastAsia"/>
          </w:rPr>
          <w:t>（四）设备选型方案</w:t>
        </w:r>
        <w:r>
          <w:tab/>
        </w:r>
        <w:r>
          <w:fldChar w:fldCharType="begin"/>
        </w:r>
        <w:r>
          <w:instrText xml:space="preserve"> PAGEREF _Toc32173 \h </w:instrText>
        </w:r>
        <w:r>
          <w:fldChar w:fldCharType="separate"/>
        </w:r>
        <w:r>
          <w:t>25</w:t>
        </w:r>
        <w:r>
          <w:fldChar w:fldCharType="end"/>
        </w:r>
      </w:hyperlink>
    </w:p>
    <w:p w:rsidR="0097016F" w14:paraId="1F35C73F" w14:textId="77777777">
      <w:pPr>
        <w:pStyle w:val="TOC1"/>
        <w:tabs>
          <w:tab w:val="right" w:leader="dot" w:pos="8306"/>
        </w:tabs>
      </w:pPr>
      <w:hyperlink w:anchor="_Toc30854" w:history="1">
        <w:r>
          <w:rPr>
            <w:rFonts w:ascii="仿宋" w:eastAsia="仿宋" w:hAnsi="仿宋" w:cs="仿宋" w:hint="eastAsia"/>
          </w:rPr>
          <w:t>六、劳动安全评价</w:t>
        </w:r>
        <w:r>
          <w:tab/>
        </w:r>
        <w:r>
          <w:fldChar w:fldCharType="begin"/>
        </w:r>
        <w:r>
          <w:instrText xml:space="preserve"> PAGEREF _Toc30854 \h </w:instrText>
        </w:r>
        <w:r>
          <w:fldChar w:fldCharType="separate"/>
        </w:r>
        <w:r>
          <w:t>26</w:t>
        </w:r>
        <w:r>
          <w:fldChar w:fldCharType="end"/>
        </w:r>
      </w:hyperlink>
    </w:p>
    <w:p w:rsidR="0097016F" w14:paraId="6D296EFC" w14:textId="77777777">
      <w:pPr>
        <w:pStyle w:val="TOC2"/>
        <w:tabs>
          <w:tab w:val="right" w:leader="dot" w:pos="8306"/>
        </w:tabs>
      </w:pPr>
      <w:hyperlink w:anchor="_Toc21601" w:history="1">
        <w:r>
          <w:rPr>
            <w:rFonts w:ascii="仿宋" w:eastAsia="仿宋" w:hAnsi="仿宋" w:cs="仿宋" w:hint="eastAsia"/>
          </w:rPr>
          <w:t>（一）设计依据</w:t>
        </w:r>
        <w:r>
          <w:tab/>
        </w:r>
        <w:r>
          <w:fldChar w:fldCharType="begin"/>
        </w:r>
        <w:r>
          <w:instrText xml:space="preserve"> PAGEREF _Toc21601 \h </w:instrText>
        </w:r>
        <w:r>
          <w:fldChar w:fldCharType="separate"/>
        </w:r>
        <w:r>
          <w:t>26</w:t>
        </w:r>
        <w:r>
          <w:fldChar w:fldCharType="end"/>
        </w:r>
      </w:hyperlink>
    </w:p>
    <w:p w:rsidR="0097016F" w14:paraId="6993B51A" w14:textId="77777777">
      <w:pPr>
        <w:pStyle w:val="TOC2"/>
        <w:tabs>
          <w:tab w:val="right" w:leader="dot" w:pos="8306"/>
        </w:tabs>
      </w:pPr>
      <w:hyperlink w:anchor="_Toc14221" w:history="1">
        <w:r>
          <w:rPr>
            <w:rFonts w:ascii="仿宋" w:eastAsia="仿宋" w:hAnsi="仿宋" w:cs="仿宋" w:hint="eastAsia"/>
          </w:rPr>
          <w:t>（二）</w:t>
        </w:r>
        <w:r>
          <w:rPr>
            <w:rFonts w:ascii="仿宋" w:eastAsia="仿宋" w:hAnsi="仿宋" w:cs="仿宋" w:hint="eastAsia"/>
          </w:rPr>
          <w:t>主要防范措施</w:t>
        </w:r>
        <w:r>
          <w:tab/>
        </w:r>
        <w:r>
          <w:fldChar w:fldCharType="begin"/>
        </w:r>
        <w:r>
          <w:instrText xml:space="preserve"> PAGEREF _Toc14221 \h </w:instrText>
        </w:r>
        <w:r>
          <w:fldChar w:fldCharType="separate"/>
        </w:r>
        <w:r>
          <w:t>28</w:t>
        </w:r>
        <w:r>
          <w:fldChar w:fldCharType="end"/>
        </w:r>
      </w:hyperlink>
    </w:p>
    <w:p w:rsidR="0097016F" w14:paraId="62979483" w14:textId="77777777">
      <w:pPr>
        <w:pStyle w:val="TOC2"/>
        <w:tabs>
          <w:tab w:val="right" w:leader="dot" w:pos="8306"/>
        </w:tabs>
      </w:pPr>
      <w:hyperlink w:anchor="_Toc22017" w:history="1">
        <w:r>
          <w:rPr>
            <w:rFonts w:ascii="仿宋" w:eastAsia="仿宋" w:hAnsi="仿宋" w:cs="仿宋" w:hint="eastAsia"/>
          </w:rPr>
          <w:t>（三）劳动安全预期效果评价</w:t>
        </w:r>
        <w:r>
          <w:tab/>
        </w:r>
        <w:r>
          <w:fldChar w:fldCharType="begin"/>
        </w:r>
        <w:r>
          <w:instrText xml:space="preserve"> PAGEREF _Toc22017 \h </w:instrText>
        </w:r>
        <w:r>
          <w:fldChar w:fldCharType="separate"/>
        </w:r>
        <w:r>
          <w:t>30</w:t>
        </w:r>
        <w:r>
          <w:fldChar w:fldCharType="end"/>
        </w:r>
      </w:hyperlink>
    </w:p>
    <w:p w:rsidR="0097016F" w14:paraId="6C295F45" w14:textId="77777777">
      <w:pPr>
        <w:pStyle w:val="TOC1"/>
        <w:tabs>
          <w:tab w:val="right" w:leader="dot" w:pos="8306"/>
        </w:tabs>
      </w:pPr>
      <w:hyperlink w:anchor="_Toc24109" w:history="1">
        <w:r>
          <w:rPr>
            <w:rFonts w:ascii="仿宋" w:eastAsia="仿宋" w:hAnsi="仿宋" w:cs="仿宋" w:hint="eastAsia"/>
          </w:rPr>
          <w:t>七、投资估算</w:t>
        </w:r>
        <w:r>
          <w:tab/>
        </w:r>
        <w:r>
          <w:fldChar w:fldCharType="begin"/>
        </w:r>
        <w:r>
          <w:instrText xml:space="preserve"> PAGEREF _Toc24109 \h </w:instrText>
        </w:r>
        <w:r>
          <w:fldChar w:fldCharType="separate"/>
        </w:r>
        <w:r>
          <w:t>31</w:t>
        </w:r>
        <w:r>
          <w:fldChar w:fldCharType="end"/>
        </w:r>
      </w:hyperlink>
    </w:p>
    <w:p w:rsidR="0097016F" w14:paraId="0A38D9AC" w14:textId="77777777">
      <w:pPr>
        <w:pStyle w:val="TOC2"/>
        <w:tabs>
          <w:tab w:val="right" w:leader="dot" w:pos="8306"/>
        </w:tabs>
      </w:pPr>
      <w:hyperlink w:anchor="_Toc10435" w:history="1">
        <w:r>
          <w:rPr>
            <w:rFonts w:ascii="仿宋" w:eastAsia="仿宋" w:hAnsi="仿宋" w:cs="仿宋" w:hint="eastAsia"/>
          </w:rPr>
          <w:t>（一）投资估算的编制说明</w:t>
        </w:r>
        <w:r>
          <w:tab/>
        </w:r>
        <w:r>
          <w:fldChar w:fldCharType="begin"/>
        </w:r>
        <w:r>
          <w:instrText xml:space="preserve"> PAGEREF _Toc10435 \h </w:instrText>
        </w:r>
        <w:r>
          <w:fldChar w:fldCharType="separate"/>
        </w:r>
        <w:r>
          <w:t>31</w:t>
        </w:r>
        <w:r>
          <w:fldChar w:fldCharType="end"/>
        </w:r>
      </w:hyperlink>
    </w:p>
    <w:p w:rsidR="0097016F" w14:paraId="42035BD9" w14:textId="77777777">
      <w:pPr>
        <w:pStyle w:val="TOC2"/>
        <w:tabs>
          <w:tab w:val="right" w:leader="dot" w:pos="8306"/>
        </w:tabs>
      </w:pPr>
      <w:hyperlink w:anchor="_Toc13989" w:history="1">
        <w:r>
          <w:rPr>
            <w:rFonts w:ascii="仿宋" w:eastAsia="仿宋" w:hAnsi="仿宋" w:cs="仿宋" w:hint="eastAsia"/>
          </w:rPr>
          <w:t>（二）建设投资估算</w:t>
        </w:r>
        <w:r>
          <w:tab/>
        </w:r>
        <w:r>
          <w:fldChar w:fldCharType="begin"/>
        </w:r>
        <w:r>
          <w:instrText xml:space="preserve"> PAGEREF _Toc13989 \h </w:instrText>
        </w:r>
        <w:r>
          <w:fldChar w:fldCharType="separate"/>
        </w:r>
        <w:r>
          <w:t>32</w:t>
        </w:r>
        <w:r>
          <w:fldChar w:fldCharType="end"/>
        </w:r>
      </w:hyperlink>
    </w:p>
    <w:p w:rsidR="0097016F" w14:paraId="15E76ECC" w14:textId="77777777">
      <w:pPr>
        <w:pStyle w:val="TOC2"/>
        <w:tabs>
          <w:tab w:val="right" w:leader="dot" w:pos="8306"/>
        </w:tabs>
      </w:pPr>
      <w:hyperlink w:anchor="_Toc16191" w:history="1">
        <w:r>
          <w:rPr>
            <w:rFonts w:ascii="仿宋" w:eastAsia="仿宋" w:hAnsi="仿宋" w:cs="仿宋" w:hint="eastAsia"/>
          </w:rPr>
          <w:t>（三）建设期利息</w:t>
        </w:r>
        <w:r>
          <w:tab/>
        </w:r>
        <w:r>
          <w:fldChar w:fldCharType="begin"/>
        </w:r>
        <w:r>
          <w:instrText xml:space="preserve"> PAGEREF _Toc16191 \h </w:instrText>
        </w:r>
        <w:r>
          <w:fldChar w:fldCharType="separate"/>
        </w:r>
        <w:r>
          <w:t>33</w:t>
        </w:r>
        <w:r>
          <w:fldChar w:fldCharType="end"/>
        </w:r>
      </w:hyperlink>
    </w:p>
    <w:p w:rsidR="0097016F" w14:paraId="6A924F37" w14:textId="77777777">
      <w:pPr>
        <w:pStyle w:val="TOC2"/>
        <w:tabs>
          <w:tab w:val="right" w:leader="dot" w:pos="8306"/>
        </w:tabs>
      </w:pPr>
      <w:hyperlink w:anchor="_Toc23840" w:history="1">
        <w:r>
          <w:rPr>
            <w:rFonts w:ascii="仿宋" w:eastAsia="仿宋" w:hAnsi="仿宋" w:cs="仿宋" w:hint="eastAsia"/>
          </w:rPr>
          <w:t>（四）</w:t>
        </w:r>
        <w:r>
          <w:rPr>
            <w:rFonts w:ascii="仿宋" w:eastAsia="仿宋" w:hAnsi="仿宋" w:cs="仿宋" w:hint="eastAsia"/>
          </w:rPr>
          <w:t>流动资金</w:t>
        </w:r>
        <w:r>
          <w:tab/>
        </w:r>
        <w:r>
          <w:fldChar w:fldCharType="begin"/>
        </w:r>
        <w:r>
          <w:instrText xml:space="preserve"> PAGEREF _Toc23840 \h </w:instrText>
        </w:r>
        <w:r>
          <w:fldChar w:fldCharType="separate"/>
        </w:r>
        <w:r>
          <w:t>34</w:t>
        </w:r>
        <w:r>
          <w:fldChar w:fldCharType="end"/>
        </w:r>
      </w:hyperlink>
    </w:p>
    <w:p w:rsidR="0097016F" w14:paraId="09F5D949" w14:textId="77777777">
      <w:pPr>
        <w:pStyle w:val="TOC2"/>
        <w:tabs>
          <w:tab w:val="right" w:leader="dot" w:pos="8306"/>
        </w:tabs>
      </w:pPr>
      <w:hyperlink w:anchor="_Toc12579" w:history="1">
        <w:r>
          <w:rPr>
            <w:rFonts w:ascii="仿宋" w:eastAsia="仿宋" w:hAnsi="仿宋" w:cs="仿宋" w:hint="eastAsia"/>
          </w:rPr>
          <w:t>（五）碱性染料项目总投资</w:t>
        </w:r>
        <w:r>
          <w:tab/>
        </w:r>
        <w:r>
          <w:fldChar w:fldCharType="begin"/>
        </w:r>
        <w:r>
          <w:instrText xml:space="preserve"> PAGEREF _Toc12579 \h </w:instrText>
        </w:r>
        <w:r>
          <w:fldChar w:fldCharType="separate"/>
        </w:r>
        <w:r>
          <w:t>35</w:t>
        </w:r>
        <w:r>
          <w:fldChar w:fldCharType="end"/>
        </w:r>
      </w:hyperlink>
    </w:p>
    <w:p w:rsidR="0097016F" w14:paraId="379D7300" w14:textId="77777777">
      <w:pPr>
        <w:pStyle w:val="TOC2"/>
        <w:tabs>
          <w:tab w:val="right" w:leader="dot" w:pos="8306"/>
        </w:tabs>
      </w:pPr>
      <w:hyperlink w:anchor="_Toc28178" w:history="1">
        <w:r>
          <w:rPr>
            <w:rFonts w:ascii="仿宋" w:eastAsia="仿宋" w:hAnsi="仿宋" w:cs="仿宋" w:hint="eastAsia"/>
          </w:rPr>
          <w:t>（六）资金筹措与投资计划</w:t>
        </w:r>
        <w:r>
          <w:tab/>
        </w:r>
        <w:r>
          <w:fldChar w:fldCharType="begin"/>
        </w:r>
        <w:r>
          <w:instrText xml:space="preserve"> PAGEREF _Toc28178 \h </w:instrText>
        </w:r>
        <w:r>
          <w:fldChar w:fldCharType="separate"/>
        </w:r>
        <w:r>
          <w:t>35</w:t>
        </w:r>
        <w:r>
          <w:fldChar w:fldCharType="end"/>
        </w:r>
      </w:hyperlink>
    </w:p>
    <w:p w:rsidR="0097016F" w14:paraId="2E51AAA8" w14:textId="77777777">
      <w:pPr>
        <w:pStyle w:val="TOC1"/>
        <w:tabs>
          <w:tab w:val="right" w:leader="dot" w:pos="8306"/>
        </w:tabs>
      </w:pPr>
      <w:hyperlink w:anchor="_Toc1676" w:history="1">
        <w:r>
          <w:rPr>
            <w:rFonts w:ascii="仿宋" w:eastAsia="仿宋" w:hAnsi="仿宋" w:cs="仿宋" w:hint="eastAsia"/>
          </w:rPr>
          <w:t>八、碱性染料项目规划进度</w:t>
        </w:r>
        <w:r>
          <w:tab/>
        </w:r>
        <w:r>
          <w:fldChar w:fldCharType="begin"/>
        </w:r>
        <w:r>
          <w:instrText xml:space="preserve"> PAGEREF _Toc1676 \h </w:instrText>
        </w:r>
        <w:r>
          <w:fldChar w:fldCharType="separate"/>
        </w:r>
        <w:r>
          <w:t>36</w:t>
        </w:r>
        <w:r>
          <w:fldChar w:fldCharType="end"/>
        </w:r>
      </w:hyperlink>
    </w:p>
    <w:p w:rsidR="0097016F" w14:paraId="0E0CB8D7" w14:textId="77777777">
      <w:pPr>
        <w:pStyle w:val="TOC2"/>
        <w:tabs>
          <w:tab w:val="right" w:leader="dot" w:pos="8306"/>
        </w:tabs>
      </w:pPr>
      <w:hyperlink w:anchor="_Toc8381" w:history="1">
        <w:r>
          <w:rPr>
            <w:rFonts w:ascii="仿宋" w:eastAsia="仿宋" w:hAnsi="仿宋" w:cs="仿宋" w:hint="eastAsia"/>
          </w:rPr>
          <w:t>（一）碱性染料项目进度安排</w:t>
        </w:r>
        <w:r>
          <w:tab/>
        </w:r>
        <w:r>
          <w:fldChar w:fldCharType="begin"/>
        </w:r>
        <w:r>
          <w:instrText xml:space="preserve"> PAGEREF _Toc8381 \h </w:instrText>
        </w:r>
        <w:r>
          <w:fldChar w:fldCharType="separate"/>
        </w:r>
        <w:r>
          <w:t>36</w:t>
        </w:r>
        <w:r>
          <w:fldChar w:fldCharType="end"/>
        </w:r>
      </w:hyperlink>
    </w:p>
    <w:p w:rsidR="0097016F" w14:paraId="191BC05D" w14:textId="77777777">
      <w:pPr>
        <w:pStyle w:val="TOC2"/>
        <w:tabs>
          <w:tab w:val="right" w:leader="dot" w:pos="8306"/>
        </w:tabs>
      </w:pPr>
      <w:hyperlink w:anchor="_Toc29437" w:history="1">
        <w:r>
          <w:rPr>
            <w:rFonts w:ascii="仿宋" w:eastAsia="仿宋" w:hAnsi="仿宋" w:cs="仿宋" w:hint="eastAsia"/>
          </w:rPr>
          <w:t>（二）碱性染料项目实施保障措施</w:t>
        </w:r>
        <w:r>
          <w:tab/>
        </w:r>
        <w:r>
          <w:fldChar w:fldCharType="begin"/>
        </w:r>
        <w:r>
          <w:instrText xml:space="preserve"> PAGEREF _Toc29437 \h </w:instrText>
        </w:r>
        <w:r>
          <w:fldChar w:fldCharType="separate"/>
        </w:r>
        <w:r>
          <w:t>36</w:t>
        </w:r>
        <w:r>
          <w:fldChar w:fldCharType="end"/>
        </w:r>
      </w:hyperlink>
    </w:p>
    <w:p w:rsidR="0097016F" w14:paraId="58AF625C" w14:textId="77777777">
      <w:pPr>
        <w:pStyle w:val="TOC1"/>
        <w:tabs>
          <w:tab w:val="right" w:leader="dot" w:pos="8306"/>
        </w:tabs>
      </w:pPr>
      <w:hyperlink w:anchor="_Toc30389" w:history="1">
        <w:r>
          <w:rPr>
            <w:rFonts w:ascii="仿宋" w:eastAsia="仿宋" w:hAnsi="仿宋" w:cs="仿宋" w:hint="eastAsia"/>
          </w:rPr>
          <w:t>九、组织架构分析</w:t>
        </w:r>
        <w:r>
          <w:tab/>
        </w:r>
        <w:r>
          <w:fldChar w:fldCharType="begin"/>
        </w:r>
        <w:r>
          <w:instrText xml:space="preserve"> PAGEREF _Toc30389 \h </w:instrText>
        </w:r>
        <w:r>
          <w:fldChar w:fldCharType="separate"/>
        </w:r>
        <w:r>
          <w:t>37</w:t>
        </w:r>
        <w:r>
          <w:fldChar w:fldCharType="end"/>
        </w:r>
      </w:hyperlink>
    </w:p>
    <w:p w:rsidR="0097016F" w14:paraId="5B5D5490" w14:textId="77777777">
      <w:pPr>
        <w:pStyle w:val="TOC2"/>
        <w:tabs>
          <w:tab w:val="right" w:leader="dot" w:pos="8306"/>
        </w:tabs>
      </w:pPr>
      <w:hyperlink w:anchor="_Toc9556" w:history="1">
        <w:r>
          <w:rPr>
            <w:rFonts w:ascii="仿宋" w:eastAsia="仿宋" w:hAnsi="仿宋" w:cs="仿宋" w:hint="eastAsia"/>
          </w:rPr>
          <w:t>（一）人力资源配置</w:t>
        </w:r>
        <w:r>
          <w:tab/>
        </w:r>
        <w:r>
          <w:fldChar w:fldCharType="begin"/>
        </w:r>
        <w:r>
          <w:instrText xml:space="preserve"> PAGEREF _Toc9556 \h </w:instrText>
        </w:r>
        <w:r>
          <w:fldChar w:fldCharType="separate"/>
        </w:r>
        <w:r>
          <w:t>37</w:t>
        </w:r>
        <w:r>
          <w:fldChar w:fldCharType="end"/>
        </w:r>
      </w:hyperlink>
    </w:p>
    <w:p w:rsidR="0097016F" w14:paraId="2681FCC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435" w:history="1">
        <w:r>
          <w:rPr>
            <w:rFonts w:ascii="仿宋" w:eastAsia="仿宋" w:hAnsi="仿宋" w:cs="仿宋" w:hint="eastAsia"/>
          </w:rPr>
          <w:t>（二）员工技能培训</w:t>
        </w:r>
        <w:r>
          <w:tab/>
        </w:r>
        <w:r>
          <w:fldChar w:fldCharType="begin"/>
        </w:r>
        <w:r>
          <w:instrText xml:space="preserve"> PAGEREF _Toc12435 \h </w:instrText>
        </w:r>
        <w:r>
          <w:fldChar w:fldCharType="separate"/>
        </w:r>
        <w:r>
          <w:t>38</w:t>
        </w:r>
        <w:r>
          <w:fldChar w:fldCharType="end"/>
        </w:r>
      </w:hyperlink>
    </w:p>
    <w:p w:rsidR="0097016F" w14:paraId="63CBC179" w14:textId="77777777">
      <w:pPr>
        <w:pStyle w:val="TOC1"/>
        <w:tabs>
          <w:tab w:val="right" w:leader="dot" w:pos="8306"/>
        </w:tabs>
      </w:pPr>
      <w:hyperlink w:anchor="_Toc15408" w:history="1">
        <w:r>
          <w:rPr>
            <w:rFonts w:ascii="仿宋" w:eastAsia="仿宋" w:hAnsi="仿宋" w:cs="仿宋" w:hint="eastAsia"/>
          </w:rPr>
          <w:t>十、经济效益分析</w:t>
        </w:r>
        <w:r>
          <w:tab/>
        </w:r>
        <w:r>
          <w:fldChar w:fldCharType="begin"/>
        </w:r>
        <w:r>
          <w:instrText xml:space="preserve"> PAGEREF _Toc15408 \h </w:instrText>
        </w:r>
        <w:r>
          <w:fldChar w:fldCharType="separate"/>
        </w:r>
        <w:r>
          <w:t>39</w:t>
        </w:r>
        <w:r>
          <w:fldChar w:fldCharType="end"/>
        </w:r>
      </w:hyperlink>
    </w:p>
    <w:p w:rsidR="0097016F" w14:paraId="1ACA34F9" w14:textId="77777777">
      <w:pPr>
        <w:pStyle w:val="TOC2"/>
        <w:tabs>
          <w:tab w:val="right" w:leader="dot" w:pos="8306"/>
        </w:tabs>
      </w:pPr>
      <w:hyperlink w:anchor="_Toc31037" w:history="1">
        <w:r>
          <w:rPr>
            <w:rFonts w:ascii="仿宋" w:eastAsia="仿宋" w:hAnsi="仿宋" w:cs="仿宋" w:hint="eastAsia"/>
          </w:rPr>
          <w:t>（一）基本假设及基础参数选取</w:t>
        </w:r>
        <w:r>
          <w:tab/>
        </w:r>
        <w:r>
          <w:fldChar w:fldCharType="begin"/>
        </w:r>
        <w:r>
          <w:instrText xml:space="preserve"> PAGEREF _Toc31037 \h </w:instrText>
        </w:r>
        <w:r>
          <w:fldChar w:fldCharType="separate"/>
        </w:r>
        <w:r>
          <w:t>39</w:t>
        </w:r>
        <w:r>
          <w:fldChar w:fldCharType="end"/>
        </w:r>
      </w:hyperlink>
    </w:p>
    <w:p w:rsidR="0097016F" w14:paraId="5A5EEB27" w14:textId="77777777">
      <w:pPr>
        <w:pStyle w:val="TOC2"/>
        <w:tabs>
          <w:tab w:val="right" w:leader="dot" w:pos="8306"/>
        </w:tabs>
      </w:pPr>
      <w:hyperlink w:anchor="_Toc10906" w:history="1">
        <w:r>
          <w:rPr>
            <w:rFonts w:ascii="仿宋" w:eastAsia="仿宋" w:hAnsi="仿宋" w:cs="仿宋" w:hint="eastAsia"/>
          </w:rPr>
          <w:t>（二）经济评价财务测算</w:t>
        </w:r>
        <w:r>
          <w:tab/>
        </w:r>
        <w:r>
          <w:fldChar w:fldCharType="begin"/>
        </w:r>
        <w:r>
          <w:instrText xml:space="preserve"> PAGEREF _Toc10906 \h </w:instrText>
        </w:r>
        <w:r>
          <w:fldChar w:fldCharType="separate"/>
        </w:r>
        <w:r>
          <w:t>40</w:t>
        </w:r>
        <w:r>
          <w:fldChar w:fldCharType="end"/>
        </w:r>
      </w:hyperlink>
    </w:p>
    <w:p w:rsidR="0097016F" w14:paraId="067027F0" w14:textId="77777777">
      <w:pPr>
        <w:pStyle w:val="TOC2"/>
        <w:tabs>
          <w:tab w:val="right" w:leader="dot" w:pos="8306"/>
        </w:tabs>
      </w:pPr>
      <w:hyperlink w:anchor="_Toc1129" w:history="1">
        <w:r>
          <w:rPr>
            <w:rFonts w:ascii="仿宋" w:eastAsia="仿宋" w:hAnsi="仿宋" w:cs="仿宋" w:hint="eastAsia"/>
          </w:rPr>
          <w:t>（三）碱性染料项目盈利能力分析</w:t>
        </w:r>
        <w:r>
          <w:tab/>
        </w:r>
        <w:r>
          <w:fldChar w:fldCharType="begin"/>
        </w:r>
        <w:r>
          <w:instrText xml:space="preserve"> PAGEREF _Toc1129 \h </w:instrText>
        </w:r>
        <w:r>
          <w:fldChar w:fldCharType="separate"/>
        </w:r>
        <w:r>
          <w:t>42</w:t>
        </w:r>
        <w:r>
          <w:fldChar w:fldCharType="end"/>
        </w:r>
      </w:hyperlink>
    </w:p>
    <w:p w:rsidR="0097016F" w14:paraId="17B8E3D4" w14:textId="77777777">
      <w:pPr>
        <w:pStyle w:val="TOC2"/>
        <w:tabs>
          <w:tab w:val="right" w:leader="dot" w:pos="8306"/>
        </w:tabs>
      </w:pPr>
      <w:hyperlink w:anchor="_Toc30455" w:history="1">
        <w:r>
          <w:rPr>
            <w:rFonts w:ascii="仿宋" w:eastAsia="仿宋" w:hAnsi="仿宋" w:cs="仿宋" w:hint="eastAsia"/>
          </w:rPr>
          <w:t>（四）财务生存能力分析</w:t>
        </w:r>
        <w:r>
          <w:tab/>
        </w:r>
        <w:r>
          <w:fldChar w:fldCharType="begin"/>
        </w:r>
        <w:r>
          <w:instrText xml:space="preserve"> PAGEREF _Toc30455 \h </w:instrText>
        </w:r>
        <w:r>
          <w:fldChar w:fldCharType="separate"/>
        </w:r>
        <w:r>
          <w:t>43</w:t>
        </w:r>
        <w:r>
          <w:fldChar w:fldCharType="end"/>
        </w:r>
      </w:hyperlink>
    </w:p>
    <w:p w:rsidR="0097016F" w14:paraId="2B08F3FD" w14:textId="77777777">
      <w:pPr>
        <w:pStyle w:val="TOC2"/>
        <w:tabs>
          <w:tab w:val="right" w:leader="dot" w:pos="8306"/>
        </w:tabs>
      </w:pPr>
      <w:hyperlink w:anchor="_Toc586" w:history="1">
        <w:r>
          <w:rPr>
            <w:rFonts w:ascii="仿宋" w:eastAsia="仿宋" w:hAnsi="仿宋" w:cs="仿宋" w:hint="eastAsia"/>
          </w:rPr>
          <w:t>（五）偿债能力分析</w:t>
        </w:r>
        <w:r>
          <w:tab/>
        </w:r>
        <w:r>
          <w:fldChar w:fldCharType="begin"/>
        </w:r>
        <w:r>
          <w:instrText xml:space="preserve"> PAGEREF _Toc586 \h </w:instrText>
        </w:r>
        <w:r>
          <w:fldChar w:fldCharType="separate"/>
        </w:r>
        <w:r>
          <w:t>44</w:t>
        </w:r>
        <w:r>
          <w:fldChar w:fldCharType="end"/>
        </w:r>
      </w:hyperlink>
    </w:p>
    <w:p w:rsidR="0097016F" w14:paraId="1184FEB0" w14:textId="77777777">
      <w:pPr>
        <w:pStyle w:val="TOC2"/>
        <w:tabs>
          <w:tab w:val="right" w:leader="dot" w:pos="8306"/>
        </w:tabs>
      </w:pPr>
      <w:hyperlink w:anchor="_Toc20108" w:history="1">
        <w:r>
          <w:rPr>
            <w:rFonts w:ascii="仿宋" w:eastAsia="仿宋" w:hAnsi="仿宋" w:cs="仿宋" w:hint="eastAsia"/>
          </w:rPr>
          <w:t>（六）经济评价结论</w:t>
        </w:r>
        <w:r>
          <w:tab/>
        </w:r>
        <w:r>
          <w:fldChar w:fldCharType="begin"/>
        </w:r>
        <w:r>
          <w:instrText xml:space="preserve"> PAGEREF _Toc20108 \h </w:instrText>
        </w:r>
        <w:r>
          <w:fldChar w:fldCharType="separate"/>
        </w:r>
        <w:r>
          <w:t>45</w:t>
        </w:r>
        <w:r>
          <w:fldChar w:fldCharType="end"/>
        </w:r>
      </w:hyperlink>
    </w:p>
    <w:p w:rsidR="0097016F" w14:paraId="362B6E3F" w14:textId="77777777">
      <w:pPr>
        <w:pStyle w:val="TOC1"/>
        <w:tabs>
          <w:tab w:val="right" w:leader="dot" w:pos="8306"/>
        </w:tabs>
      </w:pPr>
      <w:hyperlink w:anchor="_Toc6530" w:history="1">
        <w:r>
          <w:rPr>
            <w:rFonts w:ascii="仿宋" w:eastAsia="仿宋" w:hAnsi="仿宋" w:cs="仿宋" w:hint="eastAsia"/>
          </w:rPr>
          <w:t>十一、碱性染料项目建设单位</w:t>
        </w:r>
        <w:r>
          <w:tab/>
        </w:r>
        <w:r>
          <w:fldChar w:fldCharType="begin"/>
        </w:r>
        <w:r>
          <w:instrText xml:space="preserve"> PAGEREF _Toc6530 \h </w:instrText>
        </w:r>
        <w:r>
          <w:fldChar w:fldCharType="separate"/>
        </w:r>
        <w:r>
          <w:t>46</w:t>
        </w:r>
        <w:r>
          <w:fldChar w:fldCharType="end"/>
        </w:r>
      </w:hyperlink>
    </w:p>
    <w:p w:rsidR="0097016F" w14:paraId="3B31253A" w14:textId="77777777">
      <w:pPr>
        <w:pStyle w:val="TOC2"/>
        <w:tabs>
          <w:tab w:val="right" w:leader="dot" w:pos="8306"/>
        </w:tabs>
      </w:pPr>
      <w:hyperlink w:anchor="_Toc31258" w:history="1">
        <w:r>
          <w:rPr>
            <w:rFonts w:ascii="仿宋" w:eastAsia="仿宋" w:hAnsi="仿宋" w:cs="仿宋" w:hint="eastAsia"/>
          </w:rPr>
          <w:t>（一）碱性染料项目承办单位基本情况</w:t>
        </w:r>
        <w:r>
          <w:tab/>
        </w:r>
        <w:r>
          <w:fldChar w:fldCharType="begin"/>
        </w:r>
        <w:r>
          <w:instrText xml:space="preserve"> PAGEREF _Toc31258 \h </w:instrText>
        </w:r>
        <w:r>
          <w:fldChar w:fldCharType="separate"/>
        </w:r>
        <w:r>
          <w:t>46</w:t>
        </w:r>
        <w:r>
          <w:fldChar w:fldCharType="end"/>
        </w:r>
      </w:hyperlink>
    </w:p>
    <w:p w:rsidR="0097016F" w14:paraId="676E00B4" w14:textId="77777777">
      <w:pPr>
        <w:pStyle w:val="TOC2"/>
        <w:tabs>
          <w:tab w:val="right" w:leader="dot" w:pos="8306"/>
        </w:tabs>
      </w:pPr>
      <w:hyperlink w:anchor="_Toc25042" w:history="1">
        <w:r>
          <w:rPr>
            <w:rFonts w:ascii="仿宋" w:eastAsia="仿宋" w:hAnsi="仿宋" w:cs="仿宋" w:hint="eastAsia"/>
          </w:rPr>
          <w:t>（二）公司经济效益分析</w:t>
        </w:r>
        <w:r>
          <w:tab/>
        </w:r>
        <w:r>
          <w:fldChar w:fldCharType="begin"/>
        </w:r>
        <w:r>
          <w:instrText xml:space="preserve"> PAGEREF _Toc25042 \h </w:instrText>
        </w:r>
        <w:r>
          <w:fldChar w:fldCharType="separate"/>
        </w:r>
        <w:r>
          <w:t>47</w:t>
        </w:r>
        <w:r>
          <w:fldChar w:fldCharType="end"/>
        </w:r>
      </w:hyperlink>
    </w:p>
    <w:p w:rsidR="0097016F" w14:paraId="021DE30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7016F" w14:paraId="28403C22" w14:textId="77777777">
      <w:pPr>
        <w:pStyle w:val="Heading1"/>
        <w:jc w:val="center"/>
        <w:rPr>
          <w:rFonts w:ascii="仿宋" w:eastAsia="仿宋" w:hAnsi="仿宋" w:cs="仿宋"/>
        </w:rPr>
      </w:pPr>
      <w:bookmarkStart w:id="0" w:name="_Toc10456"/>
      <w:r>
        <w:rPr>
          <w:rFonts w:ascii="仿宋" w:eastAsia="仿宋" w:hAnsi="仿宋" w:cs="仿宋" w:hint="eastAsia"/>
        </w:rPr>
        <w:t>概论</w:t>
      </w:r>
      <w:bookmarkEnd w:id="0"/>
    </w:p>
    <w:p w:rsidR="0097016F" w14:paraId="434FA58A"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97016F" w14:paraId="618E7A05"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97016F" w14:paraId="31EBF852" w14:textId="77777777">
      <w:pPr>
        <w:pStyle w:val="Heading1"/>
        <w:ind w:firstLine="560" w:firstLineChars="200"/>
        <w:rPr>
          <w:rFonts w:ascii="仿宋" w:eastAsia="仿宋" w:hAnsi="仿宋" w:cs="仿宋"/>
          <w:sz w:val="28"/>
        </w:rPr>
      </w:pPr>
      <w:bookmarkStart w:id="1" w:name="_Toc31854"/>
      <w:r>
        <w:rPr>
          <w:rFonts w:ascii="仿宋" w:eastAsia="仿宋" w:hAnsi="仿宋" w:cs="仿宋" w:hint="eastAsia"/>
          <w:sz w:val="28"/>
        </w:rPr>
        <w:t>一、行业前景及市场预测</w:t>
      </w:r>
      <w:bookmarkEnd w:id="1"/>
    </w:p>
    <w:p w:rsidR="0097016F" w14:paraId="44A227D9" w14:textId="77777777">
      <w:pPr>
        <w:pStyle w:val="Heading2"/>
        <w:rPr>
          <w:rFonts w:ascii="仿宋" w:eastAsia="仿宋" w:hAnsi="仿宋" w:cs="仿宋"/>
        </w:rPr>
      </w:pPr>
      <w:bookmarkStart w:id="2" w:name="_Toc1261"/>
      <w:r>
        <w:rPr>
          <w:rFonts w:ascii="仿宋" w:eastAsia="仿宋" w:hAnsi="仿宋" w:cs="仿宋" w:hint="eastAsia"/>
        </w:rPr>
        <w:t>（一）行业基本情况</w:t>
      </w:r>
      <w:bookmarkEnd w:id="2"/>
    </w:p>
    <w:p w:rsidR="0097016F" w14:paraId="1BDF834E" w14:textId="1A133B0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行业定义：碱性染料行业是一个关键的产业领域，专注于生产、分离和供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7016F" w14:paraId="68BD0826" w14:textId="6ECBD55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市场规模：碱性染料行业的市场规模庞大。全球范围内，该行业的市场价</w:t>
      </w:r>
      <w:r>
        <w:rPr>
          <w:rFonts w:ascii="仿宋" w:eastAsia="仿宋" w:hAnsi="仿宋" w:cs="仿宋" w:hint="eastAsia"/>
          <w:sz w:val="28"/>
        </w:rPr>
        <w:t>值数以百亿美元计。在国内市场，该行业也呈现出强劲增长势头。</w:t>
      </w:r>
    </w:p>
    <w:p w:rsidR="0097016F" w14:paraId="36EE7837" w14:textId="1CC3DF4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行业分类：碱性染料行业通常可以分为以下几个子领域，包括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7016F" w14:paraId="7586AAB9" w14:textId="215A09C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97016F" w14:paraId="4A5065C1" w14:textId="1634EBD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7016F" w14:paraId="095C8258" w14:textId="074919F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w:t>
      </w:r>
      <w:r>
        <w:rPr>
          <w:rFonts w:ascii="仿宋" w:eastAsia="仿宋" w:hAnsi="仿宋" w:cs="仿宋" w:hint="eastAsia"/>
          <w:sz w:val="28"/>
        </w:rPr>
        <w:t>响着行业的未来发展方向。</w:t>
      </w:r>
    </w:p>
    <w:p w:rsidR="0097016F" w14:paraId="3D012CA8" w14:textId="1A76A1D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竞争格局：全球碱性染料行业竞争激烈，存在一些大型国际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97016F" w14:paraId="711AF5D5" w14:textId="542B0E3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政策和法规：环保法规、安全标准和质量管理要求对碱性染料行业产生重大影响。政府制定的法规和政策对行业的合规性和可持续性产生关键作用。</w:t>
      </w:r>
    </w:p>
    <w:p w:rsidR="0097016F" w14:paraId="3255CD30" w14:textId="12CD49C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国际市场：国际市场对碱性染料行业至关重要，特别是出口市场。国际市场的稳定性和竞争格局影响着行业内企业的国际化战略。</w:t>
      </w:r>
    </w:p>
    <w:p w:rsidR="0097016F" w14:paraId="20AD77FE" w14:textId="6893D2B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发展前景：随着新兴产业的快速发展和技术不断进步，碱性染料行业</w:t>
      </w:r>
      <w:r>
        <w:rPr>
          <w:rFonts w:ascii="仿宋" w:eastAsia="仿宋" w:hAnsi="仿宋" w:cs="仿宋" w:hint="eastAsia"/>
          <w:sz w:val="28"/>
        </w:rPr>
        <w:t>有望继续保持增长。国内外市场都将提供丰富的机会，但同时也伴随着激烈的竞争和各种挑战。因此，企业需要不断创新和适应市场变化，以确保行业的可持续发展。</w:t>
      </w:r>
    </w:p>
    <w:p w:rsidR="0097016F" w14:paraId="39E0FEAD" w14:textId="77777777">
      <w:pPr>
        <w:pStyle w:val="Heading2"/>
        <w:ind w:firstLine="560" w:firstLineChars="200"/>
        <w:rPr>
          <w:rFonts w:ascii="仿宋" w:eastAsia="仿宋" w:hAnsi="仿宋" w:cs="仿宋"/>
          <w:sz w:val="28"/>
        </w:rPr>
      </w:pPr>
      <w:bookmarkStart w:id="3" w:name="_Toc2970"/>
      <w:r>
        <w:rPr>
          <w:rFonts w:ascii="仿宋" w:eastAsia="仿宋" w:hAnsi="仿宋" w:cs="仿宋" w:hint="eastAsia"/>
          <w:sz w:val="28"/>
        </w:rPr>
        <w:t>（二）市场分析</w:t>
      </w:r>
      <w:bookmarkEnd w:id="3"/>
    </w:p>
    <w:p w:rsidR="0097016F" w14:paraId="0796FD8E"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行业概述：</w:t>
      </w:r>
    </w:p>
    <w:p w:rsidR="0097016F" w14:paraId="4689E7BC" w14:textId="77777777">
      <w:pPr>
        <w:ind w:firstLine="560" w:firstLineChars="200"/>
        <w:rPr>
          <w:rFonts w:ascii="仿宋" w:eastAsia="仿宋" w:hAnsi="仿宋" w:cs="仿宋"/>
          <w:sz w:val="28"/>
        </w:rPr>
      </w:pPr>
      <w:r>
        <w:rPr>
          <w:rFonts w:ascii="仿宋" w:eastAsia="仿宋" w:hAnsi="仿宋" w:cs="仿宋" w:hint="eastAsia"/>
          <w:sz w:val="28"/>
        </w:rPr>
        <w:t>碱性染料行业是一个多元化的领域，包括多种不同产品和服务的提供。</w:t>
      </w:r>
    </w:p>
    <w:p w:rsidR="0097016F" w14:paraId="338BE526"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97016F" w14:paraId="18E2B215"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97016F" w14:paraId="4BD689D9" w14:textId="77777777">
      <w:pPr>
        <w:ind w:firstLine="560" w:firstLineChars="200"/>
        <w:rPr>
          <w:rFonts w:ascii="仿宋" w:eastAsia="仿宋" w:hAnsi="仿宋" w:cs="仿宋"/>
          <w:sz w:val="28"/>
        </w:rPr>
      </w:pPr>
      <w:r>
        <w:rPr>
          <w:rFonts w:ascii="仿宋" w:eastAsia="仿宋" w:hAnsi="仿宋" w:cs="仿宋" w:hint="eastAsia"/>
          <w:sz w:val="28"/>
        </w:rPr>
        <w:t>碱性染料行业的市场规模巨大，全球市值数以百亿美元计。</w:t>
      </w:r>
    </w:p>
    <w:p w:rsidR="0097016F" w14:paraId="007328D8" w14:textId="77777777">
      <w:pPr>
        <w:ind w:firstLine="560" w:firstLineChars="200"/>
        <w:rPr>
          <w:rFonts w:ascii="仿宋" w:eastAsia="仿宋" w:hAnsi="仿宋" w:cs="仿宋"/>
          <w:sz w:val="28"/>
        </w:rPr>
      </w:pPr>
      <w:r>
        <w:rPr>
          <w:rFonts w:ascii="仿宋" w:eastAsia="仿宋" w:hAnsi="仿宋" w:cs="仿宋" w:hint="eastAsia"/>
          <w:sz w:val="28"/>
        </w:rPr>
        <w:t>在国内市场，碱性染料行业也呈现强劲增长趋势，为国内经济做出了重要贡献。</w:t>
      </w:r>
    </w:p>
    <w:p w:rsidR="0097016F" w14:paraId="5CF2A63B"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97016F" w14:paraId="63E01560" w14:textId="77777777">
      <w:pPr>
        <w:ind w:firstLine="560" w:firstLineChars="200"/>
        <w:rPr>
          <w:rFonts w:ascii="仿宋" w:eastAsia="仿宋" w:hAnsi="仿宋" w:cs="仿宋"/>
          <w:sz w:val="28"/>
        </w:rPr>
      </w:pPr>
      <w:r>
        <w:rPr>
          <w:rFonts w:ascii="仿宋" w:eastAsia="仿宋" w:hAnsi="仿宋" w:cs="仿宋" w:hint="eastAsia"/>
          <w:sz w:val="28"/>
        </w:rPr>
        <w:t>碱性染料行业可分为多个子领域，每个领域提供不同的产品和服务。</w:t>
      </w:r>
    </w:p>
    <w:p w:rsidR="0097016F" w14:paraId="26A0F76B"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97016F" w14:paraId="08407ACC"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97016F" w14:paraId="2CB39D0E" w14:textId="77777777">
      <w:pPr>
        <w:ind w:firstLine="560" w:firstLineChars="200"/>
        <w:rPr>
          <w:rFonts w:ascii="仿宋" w:eastAsia="仿宋" w:hAnsi="仿宋" w:cs="仿宋"/>
          <w:sz w:val="28"/>
        </w:rPr>
      </w:pPr>
      <w:r>
        <w:rPr>
          <w:rFonts w:ascii="仿宋" w:eastAsia="仿宋" w:hAnsi="仿宋" w:cs="仿宋" w:hint="eastAsia"/>
          <w:sz w:val="28"/>
        </w:rPr>
        <w:t>碱性染料行业的全球供应商包括国际公司和本土企业。</w:t>
      </w:r>
    </w:p>
    <w:p w:rsidR="0097016F" w14:paraId="019CFDBA"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97016F" w14:paraId="7EBE81AA"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97016F" w14:paraId="6D814055" w14:textId="77777777">
      <w:pPr>
        <w:ind w:firstLine="560" w:firstLineChars="200"/>
        <w:rPr>
          <w:rFonts w:ascii="仿宋" w:eastAsia="仿宋" w:hAnsi="仿宋" w:cs="仿宋"/>
          <w:sz w:val="28"/>
        </w:rPr>
      </w:pPr>
      <w:r>
        <w:rPr>
          <w:rFonts w:ascii="仿宋" w:eastAsia="仿宋" w:hAnsi="仿宋" w:cs="仿宋" w:hint="eastAsia"/>
          <w:sz w:val="28"/>
        </w:rPr>
        <w:t>碱性染料行业的产品和服务广泛应用于下游行业，包括制造业、医疗保健、食品和饮料、交通、能源等多个领域。</w:t>
      </w:r>
    </w:p>
    <w:p w:rsidR="0097016F" w14:paraId="128DDFB6"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w:t>
      </w:r>
      <w:r>
        <w:rPr>
          <w:rFonts w:ascii="仿宋" w:eastAsia="仿宋" w:hAnsi="仿宋" w:cs="仿宋" w:hint="eastAsia"/>
          <w:sz w:val="28"/>
        </w:rPr>
        <w:t>要求。</w:t>
      </w:r>
    </w:p>
    <w:p w:rsidR="0097016F" w14:paraId="67CC1312"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97016F" w14:paraId="1B047E18"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97016F" w14:textId="77777777">
      <w:pPr>
        <w:ind w:firstLine="560" w:firstLineChars="200"/>
        <w:rPr>
          <w:rFonts w:ascii="仿宋" w:eastAsia="仿宋" w:hAnsi="仿宋" w:cs="仿宋"/>
          <w:sz w:val="28"/>
        </w:rPr>
      </w:pPr>
      <w:r>
        <w:rPr>
          <w:rFonts w:ascii="仿宋" w:eastAsia="仿宋" w:hAnsi="仿宋" w:cs="仿宋" w:hint="eastAsia"/>
          <w:sz w:val="28"/>
        </w:rPr>
        <w:t>碱性染料行业具有全球性影响，因为它为多个国家和地区的经济和产业提供了关键支持。</w:t>
      </w:r>
    </w:p>
    <w:p w:rsidR="0097016F" w14:paraId="16662F6B"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97016F" w14:paraId="6935E766" w14:textId="77777777">
      <w:pPr>
        <w:ind w:firstLine="560" w:firstLineChars="200"/>
        <w:rPr>
          <w:rFonts w:ascii="仿宋" w:eastAsia="仿宋" w:hAnsi="仿宋" w:cs="仿宋"/>
          <w:sz w:val="28"/>
        </w:rPr>
      </w:pPr>
    </w:p>
    <w:p w:rsidR="0097016F" w14:paraId="53FB117D" w14:textId="77777777">
      <w:pPr>
        <w:pStyle w:val="Heading1"/>
        <w:ind w:firstLine="560" w:firstLineChars="200"/>
        <w:rPr>
          <w:rFonts w:ascii="仿宋" w:eastAsia="仿宋" w:hAnsi="仿宋" w:cs="仿宋"/>
          <w:sz w:val="28"/>
        </w:rPr>
      </w:pPr>
      <w:bookmarkStart w:id="4" w:name="_Toc22853"/>
      <w:r>
        <w:rPr>
          <w:rFonts w:ascii="仿宋" w:eastAsia="仿宋" w:hAnsi="仿宋" w:cs="仿宋" w:hint="eastAsia"/>
          <w:sz w:val="28"/>
        </w:rPr>
        <w:t>二、原材料及成品管理</w:t>
      </w:r>
      <w:bookmarkEnd w:id="4"/>
    </w:p>
    <w:p w:rsidR="0097016F" w14:paraId="61DAD5A7" w14:textId="77777777">
      <w:pPr>
        <w:pStyle w:val="Heading2"/>
        <w:rPr>
          <w:rFonts w:ascii="仿宋" w:eastAsia="仿宋" w:hAnsi="仿宋" w:cs="仿宋"/>
        </w:rPr>
      </w:pPr>
      <w:bookmarkStart w:id="5" w:name="_Toc17572"/>
      <w:r>
        <w:rPr>
          <w:rFonts w:ascii="仿宋" w:eastAsia="仿宋" w:hAnsi="仿宋" w:cs="仿宋" w:hint="eastAsia"/>
        </w:rPr>
        <w:t>（一）碱性染料项目建设期原辅材料供应情况</w:t>
      </w:r>
      <w:bookmarkEnd w:id="5"/>
    </w:p>
    <w:p w:rsidR="0097016F" w14:paraId="2343616E" w14:textId="77777777">
      <w:pPr>
        <w:ind w:firstLine="560" w:firstLineChars="200"/>
        <w:rPr>
          <w:rFonts w:ascii="仿宋" w:eastAsia="仿宋" w:hAnsi="仿宋" w:cs="仿宋"/>
          <w:sz w:val="28"/>
        </w:rPr>
      </w:pPr>
      <w:r>
        <w:rPr>
          <w:rFonts w:ascii="仿宋" w:eastAsia="仿宋" w:hAnsi="仿宋" w:cs="仿宋" w:hint="eastAsia"/>
          <w:sz w:val="28"/>
        </w:rPr>
        <w:t>本期碱性染料项目在施工阶段所需的原辅材料主要包括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材料。这些材料在当前市场上供应充足，满足了碱性染料项目建设的需求。此外，我们还将与当地的供货厂家和商户进行密切合作，以确保材料的及时供应和质量可控。市场上存在多家可供选择的供货商，</w:t>
      </w:r>
      <w:r>
        <w:rPr>
          <w:rFonts w:ascii="仿宋" w:eastAsia="仿宋" w:hAnsi="仿宋" w:cs="仿宋" w:hint="eastAsia"/>
          <w:sz w:val="28"/>
        </w:rPr>
        <w:t>这为碱性染料项目提供了充分的材料采购选择，也有助于维护竞争性的价格水平。碱性染料项目管理团队将密切监测原辅材料市场的变化，以确保碱性染料项目的施工进度不受材料供应方面的干扰。这一合理的供应链策略将有助于碱性染料项目的高效推进和成本控制。</w:t>
      </w:r>
    </w:p>
    <w:p w:rsidR="0097016F" w14:paraId="6AFD72CE" w14:textId="77777777">
      <w:pPr>
        <w:pStyle w:val="Heading2"/>
        <w:ind w:firstLine="560" w:firstLineChars="200"/>
        <w:rPr>
          <w:rFonts w:ascii="仿宋" w:eastAsia="仿宋" w:hAnsi="仿宋" w:cs="仿宋"/>
          <w:sz w:val="28"/>
        </w:rPr>
      </w:pPr>
      <w:bookmarkStart w:id="6" w:name="_Toc22804"/>
      <w:r>
        <w:rPr>
          <w:rFonts w:ascii="仿宋" w:eastAsia="仿宋" w:hAnsi="仿宋" w:cs="仿宋" w:hint="eastAsia"/>
          <w:sz w:val="28"/>
        </w:rPr>
        <w:t>（二）碱性染料项目运营期原辅材料供应及质量管理</w:t>
      </w:r>
      <w:bookmarkEnd w:id="6"/>
    </w:p>
    <w:p w:rsidR="0097016F" w14:paraId="182A2B5F" w14:textId="77777777">
      <w:pPr>
        <w:ind w:firstLine="560" w:firstLineChars="200"/>
        <w:rPr>
          <w:rFonts w:ascii="仿宋" w:eastAsia="仿宋" w:hAnsi="仿宋" w:cs="仿宋"/>
          <w:sz w:val="28"/>
        </w:rPr>
      </w:pPr>
    </w:p>
    <w:p w:rsidR="0097016F" w14:paraId="24CE8998" w14:textId="0A07D9F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97016F" w14:paraId="22815AE5" w14:textId="02E001C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混凝土和水泥：</w:t>
      </w:r>
    </w:p>
    <w:p w:rsidR="0097016F" w14:textId="02E001C8">
      <w:pPr>
        <w:ind w:firstLine="560" w:firstLineChars="200"/>
        <w:rPr>
          <w:rFonts w:ascii="仿宋" w:eastAsia="仿宋" w:hAnsi="仿宋" w:cs="仿宋"/>
          <w:sz w:val="28"/>
        </w:rPr>
      </w:pPr>
      <w:r>
        <w:rPr>
          <w:rFonts w:ascii="仿宋" w:eastAsia="仿宋" w:hAnsi="仿宋" w:cs="仿宋" w:hint="eastAsia"/>
          <w:sz w:val="28"/>
        </w:rPr>
        <w:t>碱性染料项目所需的混凝土和水泥等主要建筑材料将从当地可信赖的供应商采购。这些供应商具有稳定的生产能力，以满足碱性染料项目的日常需求。</w:t>
      </w:r>
    </w:p>
    <w:p w:rsidR="0097016F" w14:paraId="5788D264" w14:textId="326D1B5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金属材料如钢铁、铝等，将从多个合格的供应商处采购，以确保供应的多样性和可靠性。这有助于降低碱性染料项目在原材料方面的风险。</w:t>
      </w:r>
    </w:p>
    <w:p w:rsidR="0097016F" w14:paraId="36FC1FF1" w14:textId="3E8D106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碱性染料项目将使用一系列辅助材料，如绝缘材料、密封材料等。这些将从专业的供应商处获得，并严格按照产品规格和质量标准进行选择。</w:t>
      </w:r>
    </w:p>
    <w:p w:rsidR="0097016F" w14:paraId="016243AF" w14:textId="44BA4DF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97016F" w14:paraId="31CB4FF7" w14:textId="6866EA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碱性染料项目管理团队将建立有效的库存管</w:t>
      </w:r>
      <w:r>
        <w:rPr>
          <w:rFonts w:ascii="仿宋" w:eastAsia="仿宋" w:hAnsi="仿宋" w:cs="仿宋" w:hint="eastAsia"/>
          <w:sz w:val="28"/>
        </w:rPr>
        <w:t>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97016F" w14:paraId="5FC783D5" w14:textId="3EF3137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所有原材料和辅助材料的质量将在供应商交付前进行检查。只有符合碱性染料项目规格和质量标准的材料才能接受。在生产过程中，将定期对原材料和成品进行质量检测，以确保产品符合相关标准。</w:t>
      </w:r>
    </w:p>
    <w:p w:rsidR="0097016F" w14:paraId="04196434" w14:textId="3EFFBCA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碱性染料项目将建立多样的供应链，与不同供应商建立合作伙伴关系，以降低风险。在供应商之间建立合理的竞争关系，以确保价格合理竞争。</w:t>
      </w:r>
    </w:p>
    <w:p w:rsidR="0097016F" w14:paraId="5D25C434" w14:textId="1A78056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碱性染料项目管理团队将持续跟踪原材料和辅助材料的质量和供应情况。如果出现任何质量问题或供应中断，将采取迅速的纠正措施，并与供应商共同解决问题。</w:t>
      </w:r>
    </w:p>
    <w:p w:rsidR="0097016F" w14:paraId="0CE4EA44" w14:textId="6465CAFC">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可持续采购：</w:t>
      </w:r>
    </w:p>
    <w:p w:rsidR="0097016F" w14:textId="6465CAFC">
      <w:pPr>
        <w:ind w:firstLine="560" w:firstLineChars="200"/>
        <w:rPr>
          <w:rFonts w:ascii="仿宋" w:eastAsia="仿宋" w:hAnsi="仿宋" w:cs="仿宋"/>
          <w:sz w:val="28"/>
        </w:rPr>
      </w:pPr>
      <w:r>
        <w:rPr>
          <w:rFonts w:ascii="仿宋" w:eastAsia="仿宋" w:hAnsi="仿宋" w:cs="仿宋" w:hint="eastAsia"/>
          <w:sz w:val="28"/>
        </w:rPr>
        <w:t>碱性染料项目鼓励可持续采购实践，如回收材料的使用和减少浪费。这有助于降低碱性染料项目的环境足迹，并提高可持续性。</w:t>
      </w:r>
    </w:p>
    <w:p w:rsidR="0097016F" w14:paraId="44FBF158" w14:textId="77777777">
      <w:pPr>
        <w:ind w:firstLine="560" w:firstLineChars="200"/>
        <w:rPr>
          <w:rFonts w:ascii="仿宋" w:eastAsia="仿宋" w:hAnsi="仿宋" w:cs="仿宋"/>
          <w:sz w:val="28"/>
        </w:rPr>
      </w:pPr>
    </w:p>
    <w:p w:rsidR="0097016F" w14:paraId="1066911E" w14:textId="77777777">
      <w:pPr>
        <w:pStyle w:val="Heading1"/>
        <w:ind w:firstLine="560" w:firstLineChars="200"/>
        <w:rPr>
          <w:rFonts w:ascii="仿宋" w:eastAsia="仿宋" w:hAnsi="仿宋" w:cs="仿宋"/>
          <w:sz w:val="28"/>
        </w:rPr>
      </w:pPr>
      <w:bookmarkStart w:id="7" w:name="_Toc23823"/>
      <w:r>
        <w:rPr>
          <w:rFonts w:ascii="仿宋" w:eastAsia="仿宋" w:hAnsi="仿宋" w:cs="仿宋" w:hint="eastAsia"/>
          <w:sz w:val="28"/>
        </w:rPr>
        <w:t>三、建筑工程方案</w:t>
      </w:r>
      <w:bookmarkEnd w:id="7"/>
    </w:p>
    <w:p w:rsidR="0097016F" w14:paraId="49D9DEB3" w14:textId="77777777">
      <w:pPr>
        <w:pStyle w:val="Heading2"/>
        <w:rPr>
          <w:rFonts w:ascii="仿宋" w:eastAsia="仿宋" w:hAnsi="仿宋" w:cs="仿宋"/>
        </w:rPr>
      </w:pPr>
      <w:bookmarkStart w:id="8" w:name="_Toc32366"/>
      <w:r>
        <w:rPr>
          <w:rFonts w:ascii="仿宋" w:eastAsia="仿宋" w:hAnsi="仿宋" w:cs="仿宋" w:hint="eastAsia"/>
        </w:rPr>
        <w:t>（一）碱性染料项目工程设计总体要求</w:t>
      </w:r>
      <w:bookmarkEnd w:id="8"/>
    </w:p>
    <w:p w:rsidR="0097016F" w14:paraId="464158B6" w14:textId="30290DE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97016F" w14:paraId="53F5163B" w14:textId="75CA676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总图布置必须符合可行性原则，确保工程的可实施性和经济性。同时，总图布置应合理，充分考虑地理、地质、气象、生态等多方面因素，以确保碱性染料项目的持续稳定运行。</w:t>
      </w:r>
    </w:p>
    <w:p w:rsidR="0097016F" w14:paraId="7C62C6A6" w14:textId="5C50D94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97016F" w14:paraId="746BB9C0" w14:textId="640CBA8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97016F" w14:paraId="63C1E6DF" w14:textId="1CAE0D6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w:t>
      </w:r>
      <w:r>
        <w:rPr>
          <w:rFonts w:ascii="仿宋" w:eastAsia="仿宋" w:hAnsi="仿宋" w:cs="仿宋" w:hint="eastAsia"/>
          <w:sz w:val="28"/>
        </w:rPr>
        <w:t>括减少废弃物和污染物的排放，保护生态系统的完整性。</w:t>
      </w:r>
    </w:p>
    <w:p w:rsidR="0097016F" w14:paraId="20C2D70D" w14:textId="632039D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97016F" w14:paraId="6DC0BF9F" w14:textId="5DB22B3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总图布置需要考虑当地社区和相关利益相关者的意见和需求，以确保碱性染料项目不会引发不必要的争议和抵制。</w:t>
      </w:r>
    </w:p>
    <w:p w:rsidR="0097016F" w14:paraId="168435EB" w14:textId="1731AE1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总图布置应尊重当地的文化和历史遗产，确保碱性染料项目与周围环境和社区相协调。这有助于提高碱性染料项目的社会接受度。</w:t>
      </w:r>
    </w:p>
    <w:p w:rsidR="0097016F" w14:paraId="69153549" w14:textId="67F03D2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97016F" w14:paraId="6DAA2535" w14:textId="63C4BAD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总体规划应考虑碱</w:t>
      </w:r>
      <w:r>
        <w:rPr>
          <w:rFonts w:ascii="仿宋" w:eastAsia="仿宋" w:hAnsi="仿宋" w:cs="仿宋" w:hint="eastAsia"/>
          <w:sz w:val="28"/>
        </w:rPr>
        <w:t>性染料项目的各个方面，包括土地利用、基础设施、建筑布局、生态保护、资源利用、社会影响等多个层面，确保规划是全面的。</w:t>
      </w:r>
    </w:p>
    <w:p w:rsidR="0097016F" w14:paraId="33624D7A" w14:textId="76A9E4A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总体规划应基于可持续发展原则，促使碱性染料项目在经济、社会和环境方面都具有长期可持续性。这包括资源的合理利用、环境的保护和社会的和谐发展。</w:t>
      </w:r>
    </w:p>
    <w:p w:rsidR="0097016F" w14:paraId="5D431876" w14:textId="6A6B10F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总体规划需要协调不同组成部分之间的关系，确保各个部分相互配合，共同实现碱性染料项目的目标。这包括建筑与基础设施、生态保护与资源利用等方面的协调。</w:t>
      </w:r>
    </w:p>
    <w:p w:rsidR="0097016F" w14:paraId="720E4A38" w14:textId="539B63D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w:t>
      </w:r>
      <w:r>
        <w:rPr>
          <w:rFonts w:ascii="仿宋" w:eastAsia="仿宋" w:hAnsi="仿宋" w:cs="仿宋" w:hint="eastAsia"/>
          <w:sz w:val="28"/>
        </w:rPr>
        <w:t>市场需求、技术创新和法规的更新。规划应是灵活的，能够根据需要做出调整。</w:t>
      </w:r>
    </w:p>
    <w:p w:rsidR="0097016F" w14:paraId="29424101" w14:textId="57C0184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总体规划鼓励创新，包括在设计、建筑材料和技术上的创新。这有助于提高碱性染料项目的效率和可持续性。</w:t>
      </w:r>
    </w:p>
    <w:p w:rsidR="0097016F" w14:paraId="6DC4842C" w14:textId="74B3C5D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总体规划应鼓励社会参与，包括当地社区和利益相关者的意见和需求。这有助于碱性染料项目的社会接受度和可持续性。</w:t>
      </w:r>
    </w:p>
    <w:p w:rsidR="0097016F" w14:paraId="270F90C2" w14:textId="5F9B610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总体规划必须遵循国家和地方的法律法规，确保碱性染料项目的合法性。规划应与法规保持一致，以避免潜在的法律问题。</w:t>
      </w:r>
    </w:p>
    <w:p w:rsidR="0097016F" w14:paraId="1B313739" w14:textId="66E5AF0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总体规划应追求碱性染料项目效益的最大化，包括经济效益、</w:t>
      </w:r>
      <w:r>
        <w:rPr>
          <w:rFonts w:ascii="仿宋" w:eastAsia="仿宋" w:hAnsi="仿宋" w:cs="仿宋" w:hint="eastAsia"/>
          <w:sz w:val="28"/>
        </w:rPr>
        <w:t>社会效益和环境效益。这需要在资源配置和投资决策上进行权衡。</w:t>
      </w:r>
    </w:p>
    <w:p w:rsidR="0097016F" w14:paraId="4A2049E4" w14:textId="1478211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97016F" w14:paraId="53BF94E8" w14:textId="77777777">
      <w:pPr>
        <w:ind w:firstLine="560" w:firstLineChars="200"/>
        <w:rPr>
          <w:rFonts w:ascii="仿宋" w:eastAsia="仿宋" w:hAnsi="仿宋" w:cs="仿宋"/>
          <w:sz w:val="28"/>
        </w:rPr>
      </w:pPr>
      <w:r>
        <w:rPr>
          <w:rFonts w:ascii="仿宋" w:eastAsia="仿宋" w:hAnsi="仿宋" w:cs="仿宋" w:hint="eastAsia"/>
          <w:sz w:val="28"/>
        </w:rPr>
        <w:t>在碱性染料项目工程设计中，需要高度关注环境与生态方面的考虑，确保设计是环保和可持续的。具体要求如下：</w:t>
      </w:r>
    </w:p>
    <w:p w:rsidR="0097016F" w14:paraId="77C06364" w14:textId="6423F1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97016F" w14:paraId="2AB1EEBD" w14:textId="5CA6CD0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97016F" w14:paraId="0720826F" w14:textId="58A44CD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97016F" w14:paraId="05389187" w14:textId="69D25D3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97016F" w14:paraId="66339A2B" w14:textId="5B2D88C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水资源管理：</w:t>
      </w:r>
    </w:p>
    <w:p w:rsidR="0097016F" w14:textId="5B2D88CC">
      <w:pPr>
        <w:ind w:firstLine="560" w:firstLineChars="200"/>
        <w:rPr>
          <w:rFonts w:ascii="仿宋" w:eastAsia="仿宋" w:hAnsi="仿宋" w:cs="仿宋"/>
          <w:sz w:val="28"/>
        </w:rPr>
      </w:pP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97016F" w14:paraId="64AE5150" w14:textId="7CE5D4C5">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97016F" w14:paraId="0E726745"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工程设计中的安全与风险管理是确保碱性染料项目安全施工和运营的关键要素。具体要求如下：</w:t>
      </w:r>
    </w:p>
    <w:p w:rsidR="0097016F" w14:paraId="55F0898C" w14:textId="3215EA8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在设计中，需要进行风险评估，识别可能的安全风险和应对措施。包括施工安全、设备安全和碱性染料项目运营安全。</w:t>
      </w:r>
    </w:p>
    <w:p w:rsidR="0097016F" w14:paraId="07D9A4A4" w14:textId="074CC80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设计需要考虑防火安全措施，包括建筑材料的阻燃性、火警报警系统、消防通道等，以确保碱性染料项目在火灾发生时能够及时应对。</w:t>
      </w:r>
    </w:p>
    <w:p w:rsidR="0097016F" w14:paraId="438DE6D1" w14:textId="2C3E440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针对碱性染料项目所在地的自然灾害，如地震、洪水、飓风等，需要在设计中采取相应的风险管理措施，确保工程能够承受自然灾害的考验。</w:t>
      </w:r>
    </w:p>
    <w:p w:rsidR="0097016F" w14:paraId="35DCC574" w14:textId="08F7B82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97016F" w14:paraId="718FD1B3" w14:textId="13F37B3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如果碱性染料项目涉及危险品，需要采取严格的危险品管理措施，确保危险品的存储、运输和使用都符合法规和安全标准。</w:t>
      </w:r>
    </w:p>
    <w:p w:rsidR="0097016F" w14:paraId="356CA2B5"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这些安全与风险管理原则将有助于确保碱性染料项目的安全施工和运营，减少潜在的风险和安全威胁。</w:t>
      </w:r>
    </w:p>
    <w:p w:rsidR="0097016F" w14:paraId="23AADC23" w14:textId="77777777">
      <w:pPr>
        <w:pStyle w:val="Heading2"/>
        <w:ind w:firstLine="560" w:firstLineChars="200"/>
        <w:rPr>
          <w:rFonts w:ascii="仿宋" w:eastAsia="仿宋" w:hAnsi="仿宋" w:cs="仿宋"/>
          <w:sz w:val="28"/>
        </w:rPr>
      </w:pPr>
      <w:bookmarkStart w:id="9" w:name="_Toc32463"/>
      <w:r>
        <w:rPr>
          <w:rFonts w:ascii="仿宋" w:eastAsia="仿宋" w:hAnsi="仿宋" w:cs="仿宋" w:hint="eastAsia"/>
          <w:sz w:val="28"/>
        </w:rPr>
        <w:t>（二）建设方案</w:t>
      </w:r>
      <w:bookmarkEnd w:id="9"/>
    </w:p>
    <w:p w:rsidR="0097016F" w14:paraId="6CCBF125" w14:textId="7ECBC3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本碱性染料项目的建筑</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https://d.book118.com/777112025103006030</w:t>
        </w:r>
      </w:hyperlink>
    </w:p>
    <w:p w:rsidR="0097016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16F" w14:paraId="5CE66A09" w14:textId="77777777">
    <w:pPr>
      <w:pStyle w:val="Header"/>
      <w:jc w:val="center"/>
      <w:rPr>
        <w:rFonts w:ascii="仿宋" w:eastAsia="仿宋" w:hAnsi="仿宋" w:cs="仿宋"/>
      </w:rPr>
    </w:pPr>
    <w:r>
      <w:rPr>
        <w:rFonts w:ascii="仿宋" w:eastAsia="仿宋" w:hAnsi="仿宋" w:cs="仿宋" w:hint="eastAsia"/>
      </w:rPr>
      <w:t>碱性染料相关项目投资计划书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16F" w14:textId="77777777">
    <w:pPr>
      <w:pStyle w:val="Header"/>
      <w:jc w:val="center"/>
      <w:rPr>
        <w:rFonts w:ascii="仿宋" w:eastAsia="仿宋" w:hAnsi="仿宋" w:cs="仿宋"/>
      </w:rPr>
    </w:pPr>
    <w:r>
      <w:rPr>
        <w:rFonts w:ascii="仿宋" w:eastAsia="仿宋" w:hAnsi="仿宋" w:cs="仿宋" w:hint="eastAsia"/>
      </w:rPr>
      <w:t>碱性染料相关项目投资计划书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16F" w14:textId="77777777">
    <w:pPr>
      <w:pStyle w:val="Header"/>
      <w:jc w:val="center"/>
      <w:rPr>
        <w:rFonts w:ascii="仿宋" w:eastAsia="仿宋" w:hAnsi="仿宋" w:cs="仿宋"/>
      </w:rPr>
    </w:pPr>
    <w:r>
      <w:rPr>
        <w:rFonts w:ascii="仿宋" w:eastAsia="仿宋" w:hAnsi="仿宋" w:cs="仿宋" w:hint="eastAsia"/>
      </w:rPr>
      <w:t>碱性染料相关项目投资计划书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16F" w14:textId="77777777">
    <w:pPr>
      <w:pStyle w:val="Header"/>
      <w:jc w:val="center"/>
      <w:rPr>
        <w:rFonts w:ascii="仿宋" w:eastAsia="仿宋" w:hAnsi="仿宋" w:cs="仿宋"/>
      </w:rPr>
    </w:pPr>
    <w:r>
      <w:rPr>
        <w:rFonts w:ascii="仿宋" w:eastAsia="仿宋" w:hAnsi="仿宋" w:cs="仿宋" w:hint="eastAsia"/>
      </w:rPr>
      <w:t>碱性染料相关项目投资计划书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16F" w14:textId="77777777">
    <w:pPr>
      <w:pStyle w:val="Header"/>
      <w:jc w:val="center"/>
      <w:rPr>
        <w:rFonts w:ascii="仿宋" w:eastAsia="仿宋" w:hAnsi="仿宋" w:cs="仿宋"/>
      </w:rPr>
    </w:pPr>
    <w:r>
      <w:rPr>
        <w:rFonts w:ascii="仿宋" w:eastAsia="仿宋" w:hAnsi="仿宋" w:cs="仿宋" w:hint="eastAsia"/>
      </w:rPr>
      <w:t>碱性染料相关项目投资计划书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16F" w14:textId="77777777">
    <w:pPr>
      <w:pStyle w:val="Header"/>
      <w:jc w:val="center"/>
      <w:rPr>
        <w:rFonts w:ascii="仿宋" w:eastAsia="仿宋" w:hAnsi="仿宋" w:cs="仿宋"/>
      </w:rPr>
    </w:pPr>
    <w:r>
      <w:rPr>
        <w:rFonts w:ascii="仿宋" w:eastAsia="仿宋" w:hAnsi="仿宋" w:cs="仿宋" w:hint="eastAsia"/>
      </w:rPr>
      <w:t>碱性染料相关项目投资计划书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16F" w14:textId="77777777">
    <w:pPr>
      <w:pStyle w:val="Header"/>
      <w:jc w:val="center"/>
      <w:rPr>
        <w:rFonts w:ascii="仿宋" w:eastAsia="仿宋" w:hAnsi="仿宋" w:cs="仿宋"/>
      </w:rPr>
    </w:pPr>
    <w:r>
      <w:rPr>
        <w:rFonts w:ascii="仿宋" w:eastAsia="仿宋" w:hAnsi="仿宋" w:cs="仿宋" w:hint="eastAsia"/>
      </w:rPr>
      <w:t>碱性染料相关项目投资计划书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16F" w14:textId="77777777">
    <w:pPr>
      <w:pStyle w:val="Header"/>
      <w:jc w:val="center"/>
      <w:rPr>
        <w:rFonts w:ascii="仿宋" w:eastAsia="仿宋" w:hAnsi="仿宋" w:cs="仿宋"/>
      </w:rPr>
    </w:pPr>
    <w:r>
      <w:rPr>
        <w:rFonts w:ascii="仿宋" w:eastAsia="仿宋" w:hAnsi="仿宋" w:cs="仿宋" w:hint="eastAsia"/>
      </w:rPr>
      <w:t>碱性染料相关项目投资计划书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16F" w14:textId="77777777">
    <w:pPr>
      <w:pStyle w:val="Header"/>
      <w:jc w:val="center"/>
      <w:rPr>
        <w:rFonts w:ascii="仿宋" w:eastAsia="仿宋" w:hAnsi="仿宋" w:cs="仿宋"/>
      </w:rPr>
    </w:pPr>
    <w:r>
      <w:rPr>
        <w:rFonts w:ascii="仿宋" w:eastAsia="仿宋" w:hAnsi="仿宋" w:cs="仿宋" w:hint="eastAsia"/>
      </w:rPr>
      <w:t>碱性染料相关项目投资计划书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16F" w14:textId="77777777">
    <w:pPr>
      <w:pStyle w:val="Header"/>
      <w:jc w:val="center"/>
      <w:rPr>
        <w:rFonts w:ascii="仿宋" w:eastAsia="仿宋" w:hAnsi="仿宋" w:cs="仿宋"/>
      </w:rPr>
    </w:pPr>
    <w:r>
      <w:rPr>
        <w:rFonts w:ascii="仿宋" w:eastAsia="仿宋" w:hAnsi="仿宋" w:cs="仿宋" w:hint="eastAsia"/>
      </w:rPr>
      <w:t>碱性染料相关项目投资计划书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16F" w14:textId="77777777">
    <w:pPr>
      <w:pStyle w:val="Header"/>
      <w:jc w:val="center"/>
      <w:rPr>
        <w:rFonts w:ascii="仿宋" w:eastAsia="仿宋" w:hAnsi="仿宋" w:cs="仿宋"/>
      </w:rPr>
    </w:pPr>
    <w:r>
      <w:rPr>
        <w:rFonts w:ascii="仿宋" w:eastAsia="仿宋" w:hAnsi="仿宋" w:cs="仿宋" w:hint="eastAsia"/>
      </w:rPr>
      <w:t>碱性染料相关项目投资计划书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016F" w14:textId="77777777">
    <w:pPr>
      <w:pStyle w:val="Header"/>
      <w:jc w:val="center"/>
      <w:rPr>
        <w:rFonts w:ascii="仿宋" w:eastAsia="仿宋" w:hAnsi="仿宋" w:cs="仿宋"/>
      </w:rPr>
    </w:pPr>
    <w:r>
      <w:rPr>
        <w:rFonts w:ascii="仿宋" w:eastAsia="仿宋" w:hAnsi="仿宋" w:cs="仿宋" w:hint="eastAsia"/>
      </w:rPr>
      <w:t>碱性染料相关项目投资计划书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3430301"/>
    <w:rsid w:val="008228D8"/>
    <w:rsid w:val="0097016F"/>
    <w:rsid w:val="334303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9989D26"/>
  <w15:docId w15:val="{4CBD0F5F-0484-439D-908C-2DFC3D9A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7711202510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3764</Words>
  <Characters>21458</Characters>
  <Application>Microsoft Office Word</Application>
  <DocSecurity>0</DocSecurity>
  <Lines>178</Lines>
  <Paragraphs>50</Paragraphs>
  <ScaleCrop>false</ScaleCrop>
  <Company/>
  <LinksUpToDate>false</LinksUpToDate>
  <CharactersWithSpaces>25172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2023-12-06T02:46:00Z</dcterms:created>
  <dcterms:modified xsi:type="dcterms:W3CDTF">2024-01-01T14:47:00Z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773130011AF24518A3D3F3164ECE6962_11</vt:lpwstr>
  </property>
  <property fmtid="{D5CDD505-2E9C-101B-9397-08002B2CF9AE}" pid="3" name="KSOProductBuildVer">
    <vt:lpwstr>2052-12.1.0.15990</vt:lpwstr>
  </property>
</Properties>
</file>