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非金属废料和碎屑项目规划设计纲要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03" w:history="1">
        <w:r>
          <w:rPr>
            <w:rFonts w:ascii="仿宋" w:eastAsia="仿宋" w:hAnsi="仿宋" w:cs="仿宋" w:hint="eastAsia"/>
            <w:lang w:eastAsia="zh-CN"/>
          </w:rPr>
          <w:t>概论</w:t>
        </w:r>
        <w:r>
          <w:tab/>
        </w:r>
        <w:r>
          <w:fldChar w:fldCharType="begin"/>
        </w:r>
        <w:r>
          <w:instrText xml:space="preserve"> PAGEREF _Toc16503 \h </w:instrText>
        </w:r>
        <w:r>
          <w:fldChar w:fldCharType="separate"/>
        </w:r>
        <w:r>
          <w:t>3</w:t>
        </w:r>
        <w:r>
          <w:fldChar w:fldCharType="end"/>
        </w:r>
      </w:hyperlink>
    </w:p>
    <w:p>
      <w:pPr>
        <w:pStyle w:val="TOC1"/>
        <w:tabs>
          <w:tab w:val="right" w:leader="dot" w:pos="8306"/>
        </w:tabs>
      </w:pPr>
      <w:hyperlink w:anchor="_Toc28130" w:history="1">
        <w:r>
          <w:rPr>
            <w:rFonts w:ascii="仿宋" w:eastAsia="仿宋" w:hAnsi="仿宋" w:cs="仿宋" w:hint="eastAsia"/>
            <w:lang w:eastAsia="zh-CN"/>
          </w:rPr>
          <w:t>一、工艺说明</w:t>
        </w:r>
        <w:r>
          <w:tab/>
        </w:r>
        <w:r>
          <w:fldChar w:fldCharType="begin"/>
        </w:r>
        <w:r>
          <w:instrText xml:space="preserve"> PAGEREF _Toc28130 \h </w:instrText>
        </w:r>
        <w:r>
          <w:fldChar w:fldCharType="separate"/>
        </w:r>
        <w:r>
          <w:t>3</w:t>
        </w:r>
        <w:r>
          <w:fldChar w:fldCharType="end"/>
        </w:r>
      </w:hyperlink>
    </w:p>
    <w:p>
      <w:pPr>
        <w:pStyle w:val="TOC2"/>
        <w:tabs>
          <w:tab w:val="right" w:leader="dot" w:pos="8306"/>
        </w:tabs>
      </w:pPr>
      <w:hyperlink w:anchor="_Toc987" w:history="1">
        <w:r>
          <w:rPr>
            <w:rFonts w:ascii="仿宋" w:eastAsia="仿宋" w:hAnsi="仿宋" w:cs="仿宋" w:hint="eastAsia"/>
            <w:lang w:eastAsia="zh-CN"/>
          </w:rPr>
          <w:t>(一)、技术管理特点</w:t>
        </w:r>
        <w:r>
          <w:tab/>
        </w:r>
        <w:r>
          <w:fldChar w:fldCharType="begin"/>
        </w:r>
        <w:r>
          <w:instrText xml:space="preserve"> PAGEREF _Toc987 \h </w:instrText>
        </w:r>
        <w:r>
          <w:fldChar w:fldCharType="separate"/>
        </w:r>
        <w:r>
          <w:t>3</w:t>
        </w:r>
        <w:r>
          <w:fldChar w:fldCharType="end"/>
        </w:r>
      </w:hyperlink>
    </w:p>
    <w:p>
      <w:pPr>
        <w:pStyle w:val="TOC2"/>
        <w:tabs>
          <w:tab w:val="right" w:leader="dot" w:pos="8306"/>
        </w:tabs>
      </w:pPr>
      <w:hyperlink w:anchor="_Toc8244" w:history="1">
        <w:r>
          <w:rPr>
            <w:rFonts w:ascii="仿宋" w:eastAsia="仿宋" w:hAnsi="仿宋" w:cs="仿宋" w:hint="eastAsia"/>
            <w:lang w:eastAsia="zh-CN"/>
          </w:rPr>
          <w:t>(二)、非金属废料和碎屑项目工艺技术设计方案</w:t>
        </w:r>
        <w:r>
          <w:tab/>
        </w:r>
        <w:r>
          <w:fldChar w:fldCharType="begin"/>
        </w:r>
        <w:r>
          <w:instrText xml:space="preserve"> PAGEREF _Toc8244 \h </w:instrText>
        </w:r>
        <w:r>
          <w:fldChar w:fldCharType="separate"/>
        </w:r>
        <w:r>
          <w:t>4</w:t>
        </w:r>
        <w:r>
          <w:fldChar w:fldCharType="end"/>
        </w:r>
      </w:hyperlink>
    </w:p>
    <w:p>
      <w:pPr>
        <w:pStyle w:val="TOC2"/>
        <w:tabs>
          <w:tab w:val="right" w:leader="dot" w:pos="8306"/>
        </w:tabs>
      </w:pPr>
      <w:hyperlink w:anchor="_Toc17806" w:history="1">
        <w:r>
          <w:rPr>
            <w:rFonts w:ascii="仿宋" w:eastAsia="仿宋" w:hAnsi="仿宋" w:cs="仿宋" w:hint="eastAsia"/>
            <w:lang w:eastAsia="zh-CN"/>
          </w:rPr>
          <w:t>(三)、设备选型方案</w:t>
        </w:r>
        <w:r>
          <w:tab/>
        </w:r>
        <w:r>
          <w:fldChar w:fldCharType="begin"/>
        </w:r>
        <w:r>
          <w:instrText xml:space="preserve"> PAGEREF _Toc17806 \h </w:instrText>
        </w:r>
        <w:r>
          <w:fldChar w:fldCharType="separate"/>
        </w:r>
        <w:r>
          <w:t>5</w:t>
        </w:r>
        <w:r>
          <w:fldChar w:fldCharType="end"/>
        </w:r>
      </w:hyperlink>
    </w:p>
    <w:p>
      <w:pPr>
        <w:pStyle w:val="TOC1"/>
        <w:tabs>
          <w:tab w:val="right" w:leader="dot" w:pos="8306"/>
        </w:tabs>
      </w:pPr>
      <w:hyperlink w:anchor="_Toc26305" w:history="1">
        <w:r>
          <w:rPr>
            <w:rFonts w:ascii="仿宋" w:eastAsia="仿宋" w:hAnsi="仿宋" w:cs="仿宋" w:hint="eastAsia"/>
            <w:lang w:eastAsia="zh-CN"/>
          </w:rPr>
          <w:t>二、非金属废料和碎屑项目危机管理</w:t>
        </w:r>
        <w:r>
          <w:tab/>
        </w:r>
        <w:r>
          <w:fldChar w:fldCharType="begin"/>
        </w:r>
        <w:r>
          <w:instrText xml:space="preserve"> PAGEREF _Toc26305 \h </w:instrText>
        </w:r>
        <w:r>
          <w:fldChar w:fldCharType="separate"/>
        </w:r>
        <w:r>
          <w:t>7</w:t>
        </w:r>
        <w:r>
          <w:fldChar w:fldCharType="end"/>
        </w:r>
      </w:hyperlink>
    </w:p>
    <w:p>
      <w:pPr>
        <w:pStyle w:val="TOC2"/>
        <w:tabs>
          <w:tab w:val="right" w:leader="dot" w:pos="8306"/>
        </w:tabs>
      </w:pPr>
      <w:hyperlink w:anchor="_Toc3608" w:history="1">
        <w:r>
          <w:rPr>
            <w:rFonts w:ascii="仿宋" w:eastAsia="仿宋" w:hAnsi="仿宋" w:cs="仿宋" w:hint="eastAsia"/>
            <w:lang w:eastAsia="zh-CN"/>
          </w:rPr>
          <w:t>(一)、危机预警与识别</w:t>
        </w:r>
        <w:r>
          <w:tab/>
        </w:r>
        <w:r>
          <w:fldChar w:fldCharType="begin"/>
        </w:r>
        <w:r>
          <w:instrText xml:space="preserve"> PAGEREF _Toc3608 \h </w:instrText>
        </w:r>
        <w:r>
          <w:fldChar w:fldCharType="separate"/>
        </w:r>
        <w:r>
          <w:t>7</w:t>
        </w:r>
        <w:r>
          <w:fldChar w:fldCharType="end"/>
        </w:r>
      </w:hyperlink>
    </w:p>
    <w:p>
      <w:pPr>
        <w:pStyle w:val="TOC2"/>
        <w:tabs>
          <w:tab w:val="right" w:leader="dot" w:pos="8306"/>
        </w:tabs>
      </w:pPr>
      <w:hyperlink w:anchor="_Toc31539" w:history="1">
        <w:r>
          <w:rPr>
            <w:rFonts w:ascii="仿宋" w:eastAsia="仿宋" w:hAnsi="仿宋" w:cs="仿宋" w:hint="eastAsia"/>
            <w:lang w:eastAsia="zh-CN"/>
          </w:rPr>
          <w:t>(二)、危机应对与恢复</w:t>
        </w:r>
        <w:r>
          <w:tab/>
        </w:r>
        <w:r>
          <w:fldChar w:fldCharType="begin"/>
        </w:r>
        <w:r>
          <w:instrText xml:space="preserve"> PAGEREF _Toc31539 \h </w:instrText>
        </w:r>
        <w:r>
          <w:fldChar w:fldCharType="separate"/>
        </w:r>
        <w:r>
          <w:t>8</w:t>
        </w:r>
        <w:r>
          <w:fldChar w:fldCharType="end"/>
        </w:r>
      </w:hyperlink>
    </w:p>
    <w:p>
      <w:pPr>
        <w:pStyle w:val="TOC1"/>
        <w:tabs>
          <w:tab w:val="right" w:leader="dot" w:pos="8306"/>
        </w:tabs>
      </w:pPr>
      <w:hyperlink w:anchor="_Toc16052" w:history="1">
        <w:r>
          <w:rPr>
            <w:rFonts w:ascii="仿宋" w:eastAsia="仿宋" w:hAnsi="仿宋" w:cs="仿宋" w:hint="eastAsia"/>
            <w:lang w:eastAsia="zh-CN"/>
          </w:rPr>
          <w:t>三、非金属废料和碎屑项目概论</w:t>
        </w:r>
        <w:r>
          <w:tab/>
        </w:r>
        <w:r>
          <w:fldChar w:fldCharType="begin"/>
        </w:r>
        <w:r>
          <w:instrText xml:space="preserve"> PAGEREF _Toc16052 \h </w:instrText>
        </w:r>
        <w:r>
          <w:fldChar w:fldCharType="separate"/>
        </w:r>
        <w:r>
          <w:t>9</w:t>
        </w:r>
        <w:r>
          <w:fldChar w:fldCharType="end"/>
        </w:r>
      </w:hyperlink>
    </w:p>
    <w:p>
      <w:pPr>
        <w:pStyle w:val="TOC2"/>
        <w:tabs>
          <w:tab w:val="right" w:leader="dot" w:pos="8306"/>
        </w:tabs>
      </w:pPr>
      <w:hyperlink w:anchor="_Toc30506" w:history="1">
        <w:r>
          <w:rPr>
            <w:rFonts w:ascii="仿宋" w:eastAsia="仿宋" w:hAnsi="仿宋" w:cs="仿宋" w:hint="eastAsia"/>
            <w:lang w:eastAsia="zh-CN"/>
          </w:rPr>
          <w:t>(一)、非金属废料和碎屑项目概况</w:t>
        </w:r>
        <w:r>
          <w:tab/>
        </w:r>
        <w:r>
          <w:fldChar w:fldCharType="begin"/>
        </w:r>
        <w:r>
          <w:instrText xml:space="preserve"> PAGEREF _Toc30506 \h </w:instrText>
        </w:r>
        <w:r>
          <w:fldChar w:fldCharType="separate"/>
        </w:r>
        <w:r>
          <w:t>9</w:t>
        </w:r>
        <w:r>
          <w:fldChar w:fldCharType="end"/>
        </w:r>
      </w:hyperlink>
    </w:p>
    <w:p>
      <w:pPr>
        <w:pStyle w:val="TOC2"/>
        <w:tabs>
          <w:tab w:val="right" w:leader="dot" w:pos="8306"/>
        </w:tabs>
      </w:pPr>
      <w:hyperlink w:anchor="_Toc6795" w:history="1">
        <w:r>
          <w:rPr>
            <w:rFonts w:ascii="仿宋" w:eastAsia="仿宋" w:hAnsi="仿宋" w:cs="仿宋" w:hint="eastAsia"/>
            <w:lang w:eastAsia="zh-CN"/>
          </w:rPr>
          <w:t>(二)、非金属废料和碎屑项目目标</w:t>
        </w:r>
        <w:r>
          <w:tab/>
        </w:r>
        <w:r>
          <w:fldChar w:fldCharType="begin"/>
        </w:r>
        <w:r>
          <w:instrText xml:space="preserve"> PAGEREF _Toc6795 \h </w:instrText>
        </w:r>
        <w:r>
          <w:fldChar w:fldCharType="separate"/>
        </w:r>
        <w:r>
          <w:t>12</w:t>
        </w:r>
        <w:r>
          <w:fldChar w:fldCharType="end"/>
        </w:r>
      </w:hyperlink>
    </w:p>
    <w:p>
      <w:pPr>
        <w:pStyle w:val="TOC2"/>
        <w:tabs>
          <w:tab w:val="right" w:leader="dot" w:pos="8306"/>
        </w:tabs>
      </w:pPr>
      <w:hyperlink w:anchor="_Toc2319" w:history="1">
        <w:r>
          <w:rPr>
            <w:rFonts w:ascii="仿宋" w:eastAsia="仿宋" w:hAnsi="仿宋" w:cs="仿宋" w:hint="eastAsia"/>
            <w:lang w:eastAsia="zh-CN"/>
          </w:rPr>
          <w:t>(三)、非金属废料和碎屑项目提出的理由</w:t>
        </w:r>
        <w:r>
          <w:tab/>
        </w:r>
        <w:r>
          <w:fldChar w:fldCharType="begin"/>
        </w:r>
        <w:r>
          <w:instrText xml:space="preserve"> PAGEREF _Toc2319 \h </w:instrText>
        </w:r>
        <w:r>
          <w:fldChar w:fldCharType="separate"/>
        </w:r>
        <w:r>
          <w:t>13</w:t>
        </w:r>
        <w:r>
          <w:fldChar w:fldCharType="end"/>
        </w:r>
      </w:hyperlink>
    </w:p>
    <w:p>
      <w:pPr>
        <w:pStyle w:val="TOC2"/>
        <w:tabs>
          <w:tab w:val="right" w:leader="dot" w:pos="8306"/>
        </w:tabs>
      </w:pPr>
      <w:hyperlink w:anchor="_Toc14014" w:history="1">
        <w:r>
          <w:rPr>
            <w:rFonts w:ascii="仿宋" w:eastAsia="仿宋" w:hAnsi="仿宋" w:cs="仿宋" w:hint="eastAsia"/>
            <w:lang w:eastAsia="zh-CN"/>
          </w:rPr>
          <w:t>(四)、非金属废料和碎屑项目意义</w:t>
        </w:r>
        <w:r>
          <w:tab/>
        </w:r>
        <w:r>
          <w:fldChar w:fldCharType="begin"/>
        </w:r>
        <w:r>
          <w:instrText xml:space="preserve"> PAGEREF _Toc14014 \h </w:instrText>
        </w:r>
        <w:r>
          <w:fldChar w:fldCharType="separate"/>
        </w:r>
        <w:r>
          <w:t>15</w:t>
        </w:r>
        <w:r>
          <w:fldChar w:fldCharType="end"/>
        </w:r>
      </w:hyperlink>
    </w:p>
    <w:p>
      <w:pPr>
        <w:pStyle w:val="TOC2"/>
        <w:tabs>
          <w:tab w:val="right" w:leader="dot" w:pos="8306"/>
        </w:tabs>
      </w:pPr>
      <w:hyperlink w:anchor="_Toc30832" w:history="1">
        <w:r>
          <w:rPr>
            <w:rFonts w:ascii="仿宋" w:eastAsia="仿宋" w:hAnsi="仿宋" w:cs="仿宋" w:hint="eastAsia"/>
            <w:lang w:eastAsia="zh-CN"/>
          </w:rPr>
          <w:t>(五)、非金属废料和碎屑项目背景</w:t>
        </w:r>
        <w:r>
          <w:tab/>
        </w:r>
        <w:r>
          <w:fldChar w:fldCharType="begin"/>
        </w:r>
        <w:r>
          <w:instrText xml:space="preserve"> PAGEREF _Toc30832 \h </w:instrText>
        </w:r>
        <w:r>
          <w:fldChar w:fldCharType="separate"/>
        </w:r>
        <w:r>
          <w:t>15</w:t>
        </w:r>
        <w:r>
          <w:fldChar w:fldCharType="end"/>
        </w:r>
      </w:hyperlink>
    </w:p>
    <w:p>
      <w:pPr>
        <w:pStyle w:val="TOC1"/>
        <w:tabs>
          <w:tab w:val="right" w:leader="dot" w:pos="8306"/>
        </w:tabs>
      </w:pPr>
      <w:hyperlink w:anchor="_Toc28618" w:history="1">
        <w:r>
          <w:rPr>
            <w:rFonts w:ascii="仿宋" w:eastAsia="仿宋" w:hAnsi="仿宋" w:cs="仿宋" w:hint="eastAsia"/>
            <w:lang w:eastAsia="zh-CN"/>
          </w:rPr>
          <w:t>四、非金属废料和碎屑项目选址可行性分析</w:t>
        </w:r>
        <w:r>
          <w:tab/>
        </w:r>
        <w:r>
          <w:fldChar w:fldCharType="begin"/>
        </w:r>
        <w:r>
          <w:instrText xml:space="preserve"> PAGEREF _Toc28618 \h </w:instrText>
        </w:r>
        <w:r>
          <w:fldChar w:fldCharType="separate"/>
        </w:r>
        <w:r>
          <w:t>16</w:t>
        </w:r>
        <w:r>
          <w:fldChar w:fldCharType="end"/>
        </w:r>
      </w:hyperlink>
    </w:p>
    <w:p>
      <w:pPr>
        <w:pStyle w:val="TOC2"/>
        <w:tabs>
          <w:tab w:val="right" w:leader="dot" w:pos="8306"/>
        </w:tabs>
      </w:pPr>
      <w:hyperlink w:anchor="_Toc15959" w:history="1">
        <w:r>
          <w:rPr>
            <w:rFonts w:ascii="仿宋" w:eastAsia="仿宋" w:hAnsi="仿宋" w:cs="仿宋" w:hint="eastAsia"/>
            <w:lang w:eastAsia="zh-CN"/>
          </w:rPr>
          <w:t>(一)、非金属废料和碎屑项目选址</w:t>
        </w:r>
        <w:r>
          <w:tab/>
        </w:r>
        <w:r>
          <w:fldChar w:fldCharType="begin"/>
        </w:r>
        <w:r>
          <w:instrText xml:space="preserve"> PAGEREF _Toc15959 \h </w:instrText>
        </w:r>
        <w:r>
          <w:fldChar w:fldCharType="separate"/>
        </w:r>
        <w:r>
          <w:t>16</w:t>
        </w:r>
        <w:r>
          <w:fldChar w:fldCharType="end"/>
        </w:r>
      </w:hyperlink>
    </w:p>
    <w:p>
      <w:pPr>
        <w:pStyle w:val="TOC2"/>
        <w:tabs>
          <w:tab w:val="right" w:leader="dot" w:pos="8306"/>
        </w:tabs>
      </w:pPr>
      <w:hyperlink w:anchor="_Toc14096" w:history="1">
        <w:r>
          <w:rPr>
            <w:rFonts w:ascii="仿宋" w:eastAsia="仿宋" w:hAnsi="仿宋" w:cs="仿宋" w:hint="eastAsia"/>
            <w:lang w:eastAsia="zh-CN"/>
          </w:rPr>
          <w:t>(二)、用地控制指标</w:t>
        </w:r>
        <w:r>
          <w:tab/>
        </w:r>
        <w:r>
          <w:fldChar w:fldCharType="begin"/>
        </w:r>
        <w:r>
          <w:instrText xml:space="preserve"> PAGEREF _Toc14096 \h </w:instrText>
        </w:r>
        <w:r>
          <w:fldChar w:fldCharType="separate"/>
        </w:r>
        <w:r>
          <w:t>17</w:t>
        </w:r>
        <w:r>
          <w:fldChar w:fldCharType="end"/>
        </w:r>
      </w:hyperlink>
    </w:p>
    <w:p>
      <w:pPr>
        <w:pStyle w:val="TOC2"/>
        <w:tabs>
          <w:tab w:val="right" w:leader="dot" w:pos="8306"/>
        </w:tabs>
      </w:pPr>
      <w:hyperlink w:anchor="_Toc22839" w:history="1">
        <w:r>
          <w:rPr>
            <w:rFonts w:ascii="仿宋" w:eastAsia="仿宋" w:hAnsi="仿宋" w:cs="仿宋" w:hint="eastAsia"/>
            <w:lang w:eastAsia="zh-CN"/>
          </w:rPr>
          <w:t>(三)、节约用地措施</w:t>
        </w:r>
        <w:r>
          <w:tab/>
        </w:r>
        <w:r>
          <w:fldChar w:fldCharType="begin"/>
        </w:r>
        <w:r>
          <w:instrText xml:space="preserve"> PAGEREF _Toc22839 \h </w:instrText>
        </w:r>
        <w:r>
          <w:fldChar w:fldCharType="separate"/>
        </w:r>
        <w:r>
          <w:t>19</w:t>
        </w:r>
        <w:r>
          <w:fldChar w:fldCharType="end"/>
        </w:r>
      </w:hyperlink>
    </w:p>
    <w:p>
      <w:pPr>
        <w:pStyle w:val="TOC2"/>
        <w:tabs>
          <w:tab w:val="right" w:leader="dot" w:pos="8306"/>
        </w:tabs>
      </w:pPr>
      <w:hyperlink w:anchor="_Toc24958" w:history="1">
        <w:r>
          <w:rPr>
            <w:rFonts w:ascii="仿宋" w:eastAsia="仿宋" w:hAnsi="仿宋" w:cs="仿宋" w:hint="eastAsia"/>
            <w:lang w:eastAsia="zh-CN"/>
          </w:rPr>
          <w:t>(四)、总图布置方案</w:t>
        </w:r>
        <w:r>
          <w:tab/>
        </w:r>
        <w:r>
          <w:fldChar w:fldCharType="begin"/>
        </w:r>
        <w:r>
          <w:instrText xml:space="preserve"> PAGEREF _Toc24958 \h </w:instrText>
        </w:r>
        <w:r>
          <w:fldChar w:fldCharType="separate"/>
        </w:r>
        <w:r>
          <w:t>20</w:t>
        </w:r>
        <w:r>
          <w:fldChar w:fldCharType="end"/>
        </w:r>
      </w:hyperlink>
    </w:p>
    <w:p>
      <w:pPr>
        <w:pStyle w:val="TOC2"/>
        <w:tabs>
          <w:tab w:val="right" w:leader="dot" w:pos="8306"/>
        </w:tabs>
      </w:pPr>
      <w:hyperlink w:anchor="_Toc356" w:history="1">
        <w:r>
          <w:rPr>
            <w:rFonts w:ascii="仿宋" w:eastAsia="仿宋" w:hAnsi="仿宋" w:cs="仿宋" w:hint="eastAsia"/>
            <w:lang w:eastAsia="zh-CN"/>
          </w:rPr>
          <w:t>(五)、选址综合评价</w:t>
        </w:r>
        <w:r>
          <w:tab/>
        </w:r>
        <w:r>
          <w:fldChar w:fldCharType="begin"/>
        </w:r>
        <w:r>
          <w:instrText xml:space="preserve"> PAGEREF _Toc356 \h </w:instrText>
        </w:r>
        <w:r>
          <w:fldChar w:fldCharType="separate"/>
        </w:r>
        <w:r>
          <w:t>21</w:t>
        </w:r>
        <w:r>
          <w:fldChar w:fldCharType="end"/>
        </w:r>
      </w:hyperlink>
    </w:p>
    <w:p>
      <w:pPr>
        <w:pStyle w:val="TOC1"/>
        <w:tabs>
          <w:tab w:val="right" w:leader="dot" w:pos="8306"/>
        </w:tabs>
      </w:pPr>
      <w:hyperlink w:anchor="_Toc10419" w:history="1">
        <w:r>
          <w:rPr>
            <w:rFonts w:ascii="仿宋" w:eastAsia="仿宋" w:hAnsi="仿宋" w:cs="仿宋" w:hint="eastAsia"/>
            <w:lang w:eastAsia="zh-CN"/>
          </w:rPr>
          <w:t>五、非金属废料和碎屑项目可持续发展</w:t>
        </w:r>
        <w:r>
          <w:tab/>
        </w:r>
        <w:r>
          <w:fldChar w:fldCharType="begin"/>
        </w:r>
        <w:r>
          <w:instrText xml:space="preserve"> PAGEREF _Toc10419 \h </w:instrText>
        </w:r>
        <w:r>
          <w:fldChar w:fldCharType="separate"/>
        </w:r>
        <w:r>
          <w:t>22</w:t>
        </w:r>
        <w:r>
          <w:fldChar w:fldCharType="end"/>
        </w:r>
      </w:hyperlink>
    </w:p>
    <w:p>
      <w:pPr>
        <w:pStyle w:val="TOC2"/>
        <w:tabs>
          <w:tab w:val="right" w:leader="dot" w:pos="8306"/>
        </w:tabs>
      </w:pPr>
      <w:hyperlink w:anchor="_Toc18996" w:history="1">
        <w:r>
          <w:rPr>
            <w:rFonts w:ascii="仿宋" w:eastAsia="仿宋" w:hAnsi="仿宋" w:cs="仿宋" w:hint="eastAsia"/>
            <w:lang w:eastAsia="zh-CN"/>
          </w:rPr>
          <w:t>(一)、可持续战略与实践</w:t>
        </w:r>
        <w:r>
          <w:tab/>
        </w:r>
        <w:r>
          <w:fldChar w:fldCharType="begin"/>
        </w:r>
        <w:r>
          <w:instrText xml:space="preserve"> PAGEREF _Toc18996 \h </w:instrText>
        </w:r>
        <w:r>
          <w:fldChar w:fldCharType="separate"/>
        </w:r>
        <w:r>
          <w:t>22</w:t>
        </w:r>
        <w:r>
          <w:fldChar w:fldCharType="end"/>
        </w:r>
      </w:hyperlink>
    </w:p>
    <w:p>
      <w:pPr>
        <w:pStyle w:val="TOC2"/>
        <w:tabs>
          <w:tab w:val="right" w:leader="dot" w:pos="8306"/>
        </w:tabs>
      </w:pPr>
      <w:hyperlink w:anchor="_Toc23060" w:history="1">
        <w:r>
          <w:rPr>
            <w:rFonts w:ascii="仿宋" w:eastAsia="仿宋" w:hAnsi="仿宋" w:cs="仿宋" w:hint="eastAsia"/>
            <w:lang w:eastAsia="zh-CN"/>
          </w:rPr>
          <w:t>(二)、环保与社会责任</w:t>
        </w:r>
        <w:r>
          <w:tab/>
        </w:r>
        <w:r>
          <w:fldChar w:fldCharType="begin"/>
        </w:r>
        <w:r>
          <w:instrText xml:space="preserve"> PAGEREF _Toc23060 \h </w:instrText>
        </w:r>
        <w:r>
          <w:fldChar w:fldCharType="separate"/>
        </w:r>
        <w:r>
          <w:t>23</w:t>
        </w:r>
        <w:r>
          <w:fldChar w:fldCharType="end"/>
        </w:r>
      </w:hyperlink>
    </w:p>
    <w:p>
      <w:pPr>
        <w:pStyle w:val="TOC1"/>
        <w:tabs>
          <w:tab w:val="right" w:leader="dot" w:pos="8306"/>
        </w:tabs>
      </w:pPr>
      <w:hyperlink w:anchor="_Toc23865" w:history="1">
        <w:r>
          <w:rPr>
            <w:rFonts w:ascii="仿宋" w:eastAsia="仿宋" w:hAnsi="仿宋" w:cs="仿宋" w:hint="eastAsia"/>
            <w:lang w:eastAsia="zh-CN"/>
          </w:rPr>
          <w:t>六、非金属废料和碎屑项目文档管理</w:t>
        </w:r>
        <w:r>
          <w:tab/>
        </w:r>
        <w:r>
          <w:fldChar w:fldCharType="begin"/>
        </w:r>
        <w:r>
          <w:instrText xml:space="preserve"> PAGEREF _Toc23865 \h </w:instrText>
        </w:r>
        <w:r>
          <w:fldChar w:fldCharType="separate"/>
        </w:r>
        <w:r>
          <w:t>24</w:t>
        </w:r>
        <w:r>
          <w:fldChar w:fldCharType="end"/>
        </w:r>
      </w:hyperlink>
    </w:p>
    <w:p>
      <w:pPr>
        <w:pStyle w:val="TOC2"/>
        <w:tabs>
          <w:tab w:val="right" w:leader="dot" w:pos="8306"/>
        </w:tabs>
      </w:pPr>
      <w:hyperlink w:anchor="_Toc19368" w:history="1">
        <w:r>
          <w:rPr>
            <w:rFonts w:ascii="仿宋" w:eastAsia="仿宋" w:hAnsi="仿宋" w:cs="仿宋" w:hint="eastAsia"/>
            <w:lang w:eastAsia="zh-CN"/>
          </w:rPr>
          <w:t>(一)、文档编制与审查</w:t>
        </w:r>
        <w:r>
          <w:tab/>
        </w:r>
        <w:r>
          <w:fldChar w:fldCharType="begin"/>
        </w:r>
        <w:r>
          <w:instrText xml:space="preserve"> PAGEREF _Toc19368 \h </w:instrText>
        </w:r>
        <w:r>
          <w:fldChar w:fldCharType="separate"/>
        </w:r>
        <w:r>
          <w:t>24</w:t>
        </w:r>
        <w:r>
          <w:fldChar w:fldCharType="end"/>
        </w:r>
      </w:hyperlink>
    </w:p>
    <w:p>
      <w:pPr>
        <w:pStyle w:val="TOC2"/>
        <w:tabs>
          <w:tab w:val="right" w:leader="dot" w:pos="8306"/>
        </w:tabs>
      </w:pPr>
      <w:hyperlink w:anchor="_Toc10292" w:history="1">
        <w:r>
          <w:rPr>
            <w:rFonts w:ascii="仿宋" w:eastAsia="仿宋" w:hAnsi="仿宋" w:cs="仿宋" w:hint="eastAsia"/>
            <w:lang w:eastAsia="zh-CN"/>
          </w:rPr>
          <w:t>(二)、文档发布与分发</w:t>
        </w:r>
        <w:r>
          <w:tab/>
        </w:r>
        <w:r>
          <w:fldChar w:fldCharType="begin"/>
        </w:r>
        <w:r>
          <w:instrText xml:space="preserve"> PAGEREF _Toc10292 \h </w:instrText>
        </w:r>
        <w:r>
          <w:fldChar w:fldCharType="separate"/>
        </w:r>
        <w:r>
          <w:t>25</w:t>
        </w:r>
        <w:r>
          <w:fldChar w:fldCharType="end"/>
        </w:r>
      </w:hyperlink>
    </w:p>
    <w:p>
      <w:pPr>
        <w:pStyle w:val="TOC2"/>
        <w:tabs>
          <w:tab w:val="right" w:leader="dot" w:pos="8306"/>
        </w:tabs>
      </w:pPr>
      <w:hyperlink w:anchor="_Toc11446" w:history="1">
        <w:r>
          <w:rPr>
            <w:rFonts w:ascii="仿宋" w:eastAsia="仿宋" w:hAnsi="仿宋" w:cs="仿宋" w:hint="eastAsia"/>
            <w:lang w:eastAsia="zh-CN"/>
          </w:rPr>
          <w:t>(三)、文档存档与归档</w:t>
        </w:r>
        <w:r>
          <w:tab/>
        </w:r>
        <w:r>
          <w:fldChar w:fldCharType="begin"/>
        </w:r>
        <w:r>
          <w:instrText xml:space="preserve"> PAGEREF _Toc11446 \h </w:instrText>
        </w:r>
        <w:r>
          <w:fldChar w:fldCharType="separate"/>
        </w:r>
        <w:r>
          <w:t>26</w:t>
        </w:r>
        <w:r>
          <w:fldChar w:fldCharType="end"/>
        </w:r>
      </w:hyperlink>
    </w:p>
    <w:p>
      <w:pPr>
        <w:pStyle w:val="TOC1"/>
        <w:tabs>
          <w:tab w:val="right" w:leader="dot" w:pos="8306"/>
        </w:tabs>
      </w:pPr>
      <w:hyperlink w:anchor="_Toc23470" w:history="1">
        <w:r>
          <w:rPr>
            <w:rFonts w:ascii="仿宋" w:eastAsia="仿宋" w:hAnsi="仿宋" w:cs="仿宋" w:hint="eastAsia"/>
            <w:lang w:eastAsia="zh-CN"/>
          </w:rPr>
          <w:t>七、非金属废料和碎屑项目人力资源培养与发展</w:t>
        </w:r>
        <w:r>
          <w:tab/>
        </w:r>
        <w:r>
          <w:fldChar w:fldCharType="begin"/>
        </w:r>
        <w:r>
          <w:instrText xml:space="preserve"> PAGEREF _Toc23470 \h </w:instrText>
        </w:r>
        <w:r>
          <w:fldChar w:fldCharType="separate"/>
        </w:r>
        <w:r>
          <w:t>27</w:t>
        </w:r>
        <w:r>
          <w:fldChar w:fldCharType="end"/>
        </w:r>
      </w:hyperlink>
    </w:p>
    <w:p>
      <w:pPr>
        <w:pStyle w:val="TOC2"/>
        <w:tabs>
          <w:tab w:val="right" w:leader="dot" w:pos="8306"/>
        </w:tabs>
      </w:pPr>
      <w:hyperlink w:anchor="_Toc14460" w:history="1">
        <w:r>
          <w:rPr>
            <w:rFonts w:ascii="仿宋" w:eastAsia="仿宋" w:hAnsi="仿宋" w:cs="仿宋" w:hint="eastAsia"/>
            <w:lang w:eastAsia="zh-CN"/>
          </w:rPr>
          <w:t>(一)、人才需求与规划</w:t>
        </w:r>
        <w:r>
          <w:tab/>
        </w:r>
        <w:r>
          <w:fldChar w:fldCharType="begin"/>
        </w:r>
        <w:r>
          <w:instrText xml:space="preserve"> PAGEREF _Toc14460 \h </w:instrText>
        </w:r>
        <w:r>
          <w:fldChar w:fldCharType="separate"/>
        </w:r>
        <w:r>
          <w:t>27</w:t>
        </w:r>
        <w:r>
          <w:fldChar w:fldCharType="end"/>
        </w:r>
      </w:hyperlink>
    </w:p>
    <w:p>
      <w:pPr>
        <w:pStyle w:val="TOC2"/>
        <w:tabs>
          <w:tab w:val="right" w:leader="dot" w:pos="8306"/>
        </w:tabs>
      </w:pPr>
      <w:hyperlink w:anchor="_Toc18272" w:history="1">
        <w:r>
          <w:rPr>
            <w:rFonts w:ascii="仿宋" w:eastAsia="仿宋" w:hAnsi="仿宋" w:cs="仿宋" w:hint="eastAsia"/>
            <w:lang w:eastAsia="zh-CN"/>
          </w:rPr>
          <w:t>(二)、培训与发展计划</w:t>
        </w:r>
        <w:r>
          <w:tab/>
        </w:r>
        <w:r>
          <w:fldChar w:fldCharType="begin"/>
        </w:r>
        <w:r>
          <w:instrText xml:space="preserve"> PAGEREF _Toc18272 \h </w:instrText>
        </w:r>
        <w:r>
          <w:fldChar w:fldCharType="separate"/>
        </w:r>
        <w:r>
          <w:t>28</w:t>
        </w:r>
        <w:r>
          <w:fldChar w:fldCharType="end"/>
        </w:r>
      </w:hyperlink>
    </w:p>
    <w:p>
      <w:pPr>
        <w:pStyle w:val="TOC1"/>
        <w:tabs>
          <w:tab w:val="right" w:leader="dot" w:pos="8306"/>
        </w:tabs>
      </w:pPr>
      <w:hyperlink w:anchor="_Toc17274" w:history="1">
        <w:r>
          <w:rPr>
            <w:rFonts w:ascii="仿宋" w:eastAsia="仿宋" w:hAnsi="仿宋" w:cs="仿宋" w:hint="eastAsia"/>
            <w:lang w:eastAsia="zh-CN"/>
          </w:rPr>
          <w:t>八、非金属废料和碎屑项目计划安排</w:t>
        </w:r>
        <w:r>
          <w:tab/>
        </w:r>
        <w:r>
          <w:fldChar w:fldCharType="begin"/>
        </w:r>
        <w:r>
          <w:instrText xml:space="preserve"> PAGEREF _Toc17274 \h </w:instrText>
        </w:r>
        <w:r>
          <w:fldChar w:fldCharType="separate"/>
        </w:r>
        <w:r>
          <w:t>28</w:t>
        </w:r>
        <w:r>
          <w:fldChar w:fldCharType="end"/>
        </w:r>
      </w:hyperlink>
    </w:p>
    <w:p>
      <w:pPr>
        <w:pStyle w:val="TOC2"/>
        <w:tabs>
          <w:tab w:val="right" w:leader="dot" w:pos="8306"/>
        </w:tabs>
      </w:pPr>
      <w:hyperlink w:anchor="_Toc19150" w:history="1">
        <w:r>
          <w:rPr>
            <w:rFonts w:ascii="仿宋" w:eastAsia="仿宋" w:hAnsi="仿宋" w:cs="仿宋" w:hint="eastAsia"/>
            <w:lang w:eastAsia="zh-CN"/>
          </w:rPr>
          <w:t>(一)、建设周期</w:t>
        </w:r>
        <w:r>
          <w:tab/>
        </w:r>
        <w:r>
          <w:fldChar w:fldCharType="begin"/>
        </w:r>
        <w:r>
          <w:instrText xml:space="preserve"> PAGEREF _Toc19150 \h </w:instrText>
        </w:r>
        <w:r>
          <w:fldChar w:fldCharType="separate"/>
        </w:r>
        <w:r>
          <w:t>28</w:t>
        </w:r>
        <w:r>
          <w:fldChar w:fldCharType="end"/>
        </w:r>
      </w:hyperlink>
    </w:p>
    <w:p>
      <w:pPr>
        <w:pStyle w:val="TOC2"/>
        <w:tabs>
          <w:tab w:val="right" w:leader="dot" w:pos="8306"/>
        </w:tabs>
      </w:pPr>
      <w:hyperlink w:anchor="_Toc8221" w:history="1">
        <w:r>
          <w:rPr>
            <w:rFonts w:ascii="仿宋" w:eastAsia="仿宋" w:hAnsi="仿宋" w:cs="仿宋" w:hint="eastAsia"/>
            <w:lang w:eastAsia="zh-CN"/>
          </w:rPr>
          <w:t>(二)、建设进度</w:t>
        </w:r>
        <w:r>
          <w:tab/>
        </w:r>
        <w:r>
          <w:fldChar w:fldCharType="begin"/>
        </w:r>
        <w:r>
          <w:instrText xml:space="preserve"> PAGEREF _Toc8221 \h </w:instrText>
        </w:r>
        <w:r>
          <w:fldChar w:fldCharType="separate"/>
        </w:r>
        <w:r>
          <w:t>29</w:t>
        </w:r>
        <w:r>
          <w:fldChar w:fldCharType="end"/>
        </w:r>
      </w:hyperlink>
    </w:p>
    <w:p>
      <w:pPr>
        <w:pStyle w:val="TOC2"/>
        <w:tabs>
          <w:tab w:val="right" w:leader="dot" w:pos="8306"/>
        </w:tabs>
      </w:pPr>
      <w:hyperlink w:anchor="_Toc959" w:history="1">
        <w:r>
          <w:rPr>
            <w:rFonts w:ascii="仿宋" w:eastAsia="仿宋" w:hAnsi="仿宋" w:cs="仿宋" w:hint="eastAsia"/>
            <w:lang w:eastAsia="zh-CN"/>
          </w:rPr>
          <w:t>(三)、进度安排注意事项</w:t>
        </w:r>
        <w:r>
          <w:tab/>
        </w:r>
        <w:r>
          <w:fldChar w:fldCharType="begin"/>
        </w:r>
        <w:r>
          <w:instrText xml:space="preserve"> PAGEREF _Toc959 \h </w:instrText>
        </w:r>
        <w:r>
          <w:fldChar w:fldCharType="separate"/>
        </w:r>
        <w:r>
          <w:t>30</w:t>
        </w:r>
        <w:r>
          <w:fldChar w:fldCharType="end"/>
        </w:r>
      </w:hyperlink>
    </w:p>
    <w:p>
      <w:pPr>
        <w:pStyle w:val="TOC2"/>
        <w:tabs>
          <w:tab w:val="right" w:leader="dot" w:pos="8306"/>
        </w:tabs>
      </w:pPr>
      <w:hyperlink w:anchor="_Toc32217" w:history="1">
        <w:r>
          <w:rPr>
            <w:rFonts w:ascii="仿宋" w:eastAsia="仿宋" w:hAnsi="仿宋" w:cs="仿宋" w:hint="eastAsia"/>
            <w:lang w:eastAsia="zh-CN"/>
          </w:rPr>
          <w:t>(四)、人力资源配置</w:t>
        </w:r>
        <w:r>
          <w:tab/>
        </w:r>
        <w:r>
          <w:fldChar w:fldCharType="begin"/>
        </w:r>
        <w:r>
          <w:instrText xml:space="preserve"> PAGEREF _Toc32217 \h </w:instrText>
        </w:r>
        <w:r>
          <w:fldChar w:fldCharType="separate"/>
        </w:r>
        <w:r>
          <w:t>32</w:t>
        </w:r>
        <w:r>
          <w:fldChar w:fldCharType="end"/>
        </w:r>
      </w:hyperlink>
    </w:p>
    <w:p>
      <w:pPr>
        <w:pStyle w:val="TOC1"/>
        <w:tabs>
          <w:tab w:val="right" w:leader="dot" w:pos="8306"/>
        </w:tabs>
      </w:pPr>
      <w:hyperlink w:anchor="_Toc29053" w:history="1">
        <w:r>
          <w:rPr>
            <w:rFonts w:ascii="仿宋" w:eastAsia="仿宋" w:hAnsi="仿宋" w:cs="仿宋" w:hint="eastAsia"/>
            <w:lang w:eastAsia="zh-CN"/>
          </w:rPr>
          <w:t>九、非金属废料和碎屑项目社会影响</w:t>
        </w:r>
        <w:r>
          <w:tab/>
        </w:r>
        <w:r>
          <w:fldChar w:fldCharType="begin"/>
        </w:r>
        <w:r>
          <w:instrText xml:space="preserve"> PAGEREF _Toc29053 \h </w:instrText>
        </w:r>
        <w:r>
          <w:fldChar w:fldCharType="separate"/>
        </w:r>
        <w:r>
          <w:t>33</w:t>
        </w:r>
        <w:r>
          <w:fldChar w:fldCharType="end"/>
        </w:r>
      </w:hyperlink>
    </w:p>
    <w:p>
      <w:pPr>
        <w:pStyle w:val="TOC2"/>
        <w:tabs>
          <w:tab w:val="right" w:leader="dot" w:pos="8306"/>
        </w:tabs>
      </w:pPr>
      <w:hyperlink w:anchor="_Toc15852" w:history="1">
        <w:r>
          <w:rPr>
            <w:rFonts w:ascii="仿宋" w:eastAsia="仿宋" w:hAnsi="仿宋" w:cs="仿宋" w:hint="eastAsia"/>
            <w:lang w:eastAsia="zh-CN"/>
          </w:rPr>
          <w:t>(一)、社会责任与义务</w:t>
        </w:r>
        <w:r>
          <w:tab/>
        </w:r>
        <w:r>
          <w:fldChar w:fldCharType="begin"/>
        </w:r>
        <w:r>
          <w:instrText xml:space="preserve"> PAGEREF _Toc15852 \h </w:instrText>
        </w:r>
        <w:r>
          <w:fldChar w:fldCharType="separate"/>
        </w:r>
        <w:r>
          <w:t>33</w:t>
        </w:r>
        <w:r>
          <w:fldChar w:fldCharType="end"/>
        </w:r>
      </w:hyperlink>
    </w:p>
    <w:p>
      <w:pPr>
        <w:pStyle w:val="TOC2"/>
        <w:tabs>
          <w:tab w:val="right" w:leader="dot" w:pos="8306"/>
        </w:tabs>
      </w:pPr>
      <w:hyperlink w:anchor="_Toc15100" w:history="1">
        <w:r>
          <w:rPr>
            <w:rFonts w:ascii="仿宋" w:eastAsia="仿宋" w:hAnsi="仿宋" w:cs="仿宋" w:hint="eastAsia"/>
            <w:lang w:eastAsia="zh-CN"/>
          </w:rPr>
          <w:t>(二)、社会参与与沟通</w:t>
        </w:r>
        <w:r>
          <w:tab/>
        </w:r>
        <w:r>
          <w:fldChar w:fldCharType="begin"/>
        </w:r>
        <w:r>
          <w:instrText xml:space="preserve"> PAGEREF _Toc15100 \h </w:instrText>
        </w:r>
        <w:r>
          <w:fldChar w:fldCharType="separate"/>
        </w:r>
        <w:r>
          <w:t>33</w:t>
        </w:r>
        <w:r>
          <w:fldChar w:fldCharType="end"/>
        </w:r>
      </w:hyperlink>
    </w:p>
    <w:p>
      <w:pPr>
        <w:pStyle w:val="TOC1"/>
        <w:tabs>
          <w:tab w:val="right" w:leader="dot" w:pos="8306"/>
        </w:tabs>
      </w:pPr>
      <w:hyperlink w:anchor="_Toc21346" w:history="1">
        <w:r>
          <w:rPr>
            <w:rFonts w:ascii="仿宋" w:eastAsia="仿宋" w:hAnsi="仿宋" w:cs="仿宋" w:hint="eastAsia"/>
            <w:lang w:eastAsia="zh-CN"/>
          </w:rPr>
          <w:t>十、非金属废料和碎屑项目人力资源管理</w:t>
        </w:r>
        <w:r>
          <w:tab/>
        </w:r>
        <w:r>
          <w:fldChar w:fldCharType="begin"/>
        </w:r>
        <w:r>
          <w:instrText xml:space="preserve"> PAGEREF _Toc21346 \h </w:instrText>
        </w:r>
        <w:r>
          <w:fldChar w:fldCharType="separate"/>
        </w:r>
        <w:r>
          <w:t>34</w:t>
        </w:r>
        <w:r>
          <w:fldChar w:fldCharType="end"/>
        </w:r>
      </w:hyperlink>
    </w:p>
    <w:p>
      <w:pPr>
        <w:pStyle w:val="TOC2"/>
        <w:tabs>
          <w:tab w:val="right" w:leader="dot" w:pos="8306"/>
        </w:tabs>
      </w:pPr>
      <w:hyperlink w:anchor="_Toc30558" w:history="1">
        <w:r>
          <w:rPr>
            <w:rFonts w:ascii="仿宋" w:eastAsia="仿宋" w:hAnsi="仿宋" w:cs="仿宋" w:hint="eastAsia"/>
            <w:lang w:eastAsia="zh-CN"/>
          </w:rPr>
          <w:t>(一)、建立健全的预算管理制度</w:t>
        </w:r>
        <w:r>
          <w:tab/>
        </w:r>
        <w:r>
          <w:fldChar w:fldCharType="begin"/>
        </w:r>
        <w:r>
          <w:instrText xml:space="preserve"> PAGEREF _Toc30558 \h </w:instrText>
        </w:r>
        <w:r>
          <w:fldChar w:fldCharType="separate"/>
        </w:r>
        <w:r>
          <w:t>34</w:t>
        </w:r>
        <w:r>
          <w:fldChar w:fldCharType="end"/>
        </w:r>
      </w:hyperlink>
    </w:p>
    <w:p>
      <w:pPr>
        <w:pStyle w:val="TOC2"/>
        <w:tabs>
          <w:tab w:val="right" w:leader="dot" w:pos="8306"/>
        </w:tabs>
      </w:pPr>
      <w:hyperlink w:anchor="_Toc12307" w:history="1">
        <w:r>
          <w:rPr>
            <w:rFonts w:ascii="仿宋" w:eastAsia="仿宋" w:hAnsi="仿宋" w:cs="仿宋" w:hint="eastAsia"/>
            <w:lang w:eastAsia="zh-CN"/>
          </w:rPr>
          <w:t>(二)、加强资金流动监控</w:t>
        </w:r>
        <w:r>
          <w:tab/>
        </w:r>
        <w:r>
          <w:fldChar w:fldCharType="begin"/>
        </w:r>
        <w:r>
          <w:instrText xml:space="preserve"> PAGEREF _Toc12307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70" w:history="1">
        <w:r>
          <w:rPr>
            <w:rFonts w:ascii="仿宋" w:eastAsia="仿宋" w:hAnsi="仿宋" w:cs="仿宋" w:hint="eastAsia"/>
            <w:lang w:eastAsia="zh-CN"/>
          </w:rPr>
          <w:t>(三)、制定完善的风险控制机制</w:t>
        </w:r>
        <w:r>
          <w:tab/>
        </w:r>
        <w:r>
          <w:fldChar w:fldCharType="begin"/>
        </w:r>
        <w:r>
          <w:instrText xml:space="preserve"> PAGEREF _Toc4970 \h </w:instrText>
        </w:r>
        <w:r>
          <w:fldChar w:fldCharType="separate"/>
        </w:r>
        <w:r>
          <w:t>37</w:t>
        </w:r>
        <w:r>
          <w:fldChar w:fldCharType="end"/>
        </w:r>
      </w:hyperlink>
    </w:p>
    <w:p>
      <w:pPr>
        <w:pStyle w:val="TOC2"/>
        <w:tabs>
          <w:tab w:val="right" w:leader="dot" w:pos="8306"/>
        </w:tabs>
      </w:pPr>
      <w:hyperlink w:anchor="_Toc3759" w:history="1">
        <w:r>
          <w:rPr>
            <w:rFonts w:ascii="仿宋" w:eastAsia="仿宋" w:hAnsi="仿宋" w:cs="仿宋" w:hint="eastAsia"/>
            <w:lang w:eastAsia="zh-CN"/>
          </w:rPr>
          <w:t>(四)、优化成本管理</w:t>
        </w:r>
        <w:r>
          <w:tab/>
        </w:r>
        <w:r>
          <w:fldChar w:fldCharType="begin"/>
        </w:r>
        <w:r>
          <w:instrText xml:space="preserve"> PAGEREF _Toc3759 \h </w:instrText>
        </w:r>
        <w:r>
          <w:fldChar w:fldCharType="separate"/>
        </w:r>
        <w:r>
          <w:t>39</w:t>
        </w:r>
        <w:r>
          <w:fldChar w:fldCharType="end"/>
        </w:r>
      </w:hyperlink>
    </w:p>
    <w:p>
      <w:pPr>
        <w:pStyle w:val="TOC1"/>
        <w:tabs>
          <w:tab w:val="right" w:leader="dot" w:pos="8306"/>
        </w:tabs>
      </w:pPr>
      <w:hyperlink w:anchor="_Toc1011" w:history="1">
        <w:r>
          <w:rPr>
            <w:rFonts w:ascii="仿宋" w:eastAsia="仿宋" w:hAnsi="仿宋" w:cs="仿宋" w:hint="eastAsia"/>
            <w:lang w:eastAsia="zh-CN"/>
          </w:rPr>
          <w:t>十一、非金属废料和碎屑项目财务管理</w:t>
        </w:r>
        <w:r>
          <w:tab/>
        </w:r>
        <w:r>
          <w:fldChar w:fldCharType="begin"/>
        </w:r>
        <w:r>
          <w:instrText xml:space="preserve"> PAGEREF _Toc1011 \h </w:instrText>
        </w:r>
        <w:r>
          <w:fldChar w:fldCharType="separate"/>
        </w:r>
        <w:r>
          <w:t>40</w:t>
        </w:r>
        <w:r>
          <w:fldChar w:fldCharType="end"/>
        </w:r>
      </w:hyperlink>
    </w:p>
    <w:p>
      <w:pPr>
        <w:pStyle w:val="TOC2"/>
        <w:tabs>
          <w:tab w:val="right" w:leader="dot" w:pos="8306"/>
        </w:tabs>
      </w:pPr>
      <w:hyperlink w:anchor="_Toc10777" w:history="1">
        <w:r>
          <w:rPr>
            <w:rFonts w:ascii="仿宋" w:eastAsia="仿宋" w:hAnsi="仿宋" w:cs="仿宋" w:hint="eastAsia"/>
            <w:lang w:eastAsia="zh-CN"/>
          </w:rPr>
          <w:t>(一)、资金需求大</w:t>
        </w:r>
        <w:r>
          <w:tab/>
        </w:r>
        <w:r>
          <w:fldChar w:fldCharType="begin"/>
        </w:r>
        <w:r>
          <w:instrText xml:space="preserve"> PAGEREF _Toc10777 \h </w:instrText>
        </w:r>
        <w:r>
          <w:fldChar w:fldCharType="separate"/>
        </w:r>
        <w:r>
          <w:t>40</w:t>
        </w:r>
        <w:r>
          <w:fldChar w:fldCharType="end"/>
        </w:r>
      </w:hyperlink>
    </w:p>
    <w:p>
      <w:pPr>
        <w:pStyle w:val="TOC2"/>
        <w:tabs>
          <w:tab w:val="right" w:leader="dot" w:pos="8306"/>
        </w:tabs>
      </w:pPr>
      <w:hyperlink w:anchor="_Toc13381" w:history="1">
        <w:r>
          <w:rPr>
            <w:rFonts w:ascii="仿宋" w:eastAsia="仿宋" w:hAnsi="仿宋" w:cs="仿宋" w:hint="eastAsia"/>
            <w:lang w:eastAsia="zh-CN"/>
          </w:rPr>
          <w:t>(二)、研发周期长</w:t>
        </w:r>
        <w:r>
          <w:tab/>
        </w:r>
        <w:r>
          <w:fldChar w:fldCharType="begin"/>
        </w:r>
        <w:r>
          <w:instrText xml:space="preserve"> PAGEREF _Toc13381 \h </w:instrText>
        </w:r>
        <w:r>
          <w:fldChar w:fldCharType="separate"/>
        </w:r>
        <w:r>
          <w:t>41</w:t>
        </w:r>
        <w:r>
          <w:fldChar w:fldCharType="end"/>
        </w:r>
      </w:hyperlink>
    </w:p>
    <w:p>
      <w:pPr>
        <w:pStyle w:val="TOC2"/>
        <w:tabs>
          <w:tab w:val="right" w:leader="dot" w:pos="8306"/>
        </w:tabs>
      </w:pPr>
      <w:hyperlink w:anchor="_Toc13465" w:history="1">
        <w:r>
          <w:rPr>
            <w:rFonts w:ascii="仿宋" w:eastAsia="仿宋" w:hAnsi="仿宋" w:cs="仿宋" w:hint="eastAsia"/>
            <w:lang w:eastAsia="zh-CN"/>
          </w:rPr>
          <w:t>(三)、市场风险大</w:t>
        </w:r>
        <w:r>
          <w:tab/>
        </w:r>
        <w:r>
          <w:fldChar w:fldCharType="begin"/>
        </w:r>
        <w:r>
          <w:instrText xml:space="preserve"> PAGEREF _Toc13465 \h </w:instrText>
        </w:r>
        <w:r>
          <w:fldChar w:fldCharType="separate"/>
        </w:r>
        <w:r>
          <w:t>43</w:t>
        </w:r>
        <w:r>
          <w:fldChar w:fldCharType="end"/>
        </w:r>
      </w:hyperlink>
    </w:p>
    <w:p>
      <w:pPr>
        <w:pStyle w:val="TOC2"/>
        <w:tabs>
          <w:tab w:val="right" w:leader="dot" w:pos="8306"/>
        </w:tabs>
      </w:pPr>
      <w:hyperlink w:anchor="_Toc22790" w:history="1">
        <w:r>
          <w:rPr>
            <w:rFonts w:ascii="仿宋" w:eastAsia="仿宋" w:hAnsi="仿宋" w:cs="仿宋" w:hint="eastAsia"/>
            <w:lang w:eastAsia="zh-CN"/>
          </w:rPr>
          <w:t>(四)、利润率高</w:t>
        </w:r>
        <w:r>
          <w:tab/>
        </w:r>
        <w:r>
          <w:fldChar w:fldCharType="begin"/>
        </w:r>
        <w:r>
          <w:instrText xml:space="preserve"> PAGEREF _Toc22790 \h </w:instrText>
        </w:r>
        <w:r>
          <w:fldChar w:fldCharType="separate"/>
        </w:r>
        <w:r>
          <w:t>45</w:t>
        </w:r>
        <w:r>
          <w:fldChar w:fldCharType="end"/>
        </w:r>
      </w:hyperlink>
    </w:p>
    <w:p>
      <w:pPr>
        <w:pStyle w:val="TOC1"/>
        <w:tabs>
          <w:tab w:val="right" w:leader="dot" w:pos="8306"/>
        </w:tabs>
      </w:pPr>
      <w:hyperlink w:anchor="_Toc13748" w:history="1">
        <w:r>
          <w:rPr>
            <w:rFonts w:ascii="仿宋" w:eastAsia="仿宋" w:hAnsi="仿宋" w:cs="仿宋" w:hint="eastAsia"/>
            <w:lang w:eastAsia="zh-CN"/>
          </w:rPr>
          <w:t>十二、非金属废料和碎屑项目环境影响分析</w:t>
        </w:r>
        <w:r>
          <w:tab/>
        </w:r>
        <w:r>
          <w:fldChar w:fldCharType="begin"/>
        </w:r>
        <w:r>
          <w:instrText xml:space="preserve"> PAGEREF _Toc13748 \h </w:instrText>
        </w:r>
        <w:r>
          <w:fldChar w:fldCharType="separate"/>
        </w:r>
        <w:r>
          <w:t>47</w:t>
        </w:r>
        <w:r>
          <w:fldChar w:fldCharType="end"/>
        </w:r>
      </w:hyperlink>
    </w:p>
    <w:p>
      <w:pPr>
        <w:pStyle w:val="TOC2"/>
        <w:tabs>
          <w:tab w:val="right" w:leader="dot" w:pos="8306"/>
        </w:tabs>
      </w:pPr>
      <w:hyperlink w:anchor="_Toc21307" w:history="1">
        <w:r>
          <w:rPr>
            <w:rFonts w:ascii="仿宋" w:eastAsia="仿宋" w:hAnsi="仿宋" w:cs="仿宋" w:hint="eastAsia"/>
            <w:lang w:eastAsia="zh-CN"/>
          </w:rPr>
          <w:t>(一)、建设区域环境质量现状</w:t>
        </w:r>
        <w:r>
          <w:tab/>
        </w:r>
        <w:r>
          <w:fldChar w:fldCharType="begin"/>
        </w:r>
        <w:r>
          <w:instrText xml:space="preserve"> PAGEREF _Toc21307 \h </w:instrText>
        </w:r>
        <w:r>
          <w:fldChar w:fldCharType="separate"/>
        </w:r>
        <w:r>
          <w:t>47</w:t>
        </w:r>
        <w:r>
          <w:fldChar w:fldCharType="end"/>
        </w:r>
      </w:hyperlink>
    </w:p>
    <w:p>
      <w:pPr>
        <w:pStyle w:val="TOC2"/>
        <w:tabs>
          <w:tab w:val="right" w:leader="dot" w:pos="8306"/>
        </w:tabs>
      </w:pPr>
      <w:hyperlink w:anchor="_Toc27560" w:history="1">
        <w:r>
          <w:rPr>
            <w:rFonts w:ascii="仿宋" w:eastAsia="仿宋" w:hAnsi="仿宋" w:cs="仿宋" w:hint="eastAsia"/>
            <w:lang w:eastAsia="zh-CN"/>
          </w:rPr>
          <w:t>(二)、建设期环境保护</w:t>
        </w:r>
        <w:r>
          <w:tab/>
        </w:r>
        <w:r>
          <w:fldChar w:fldCharType="begin"/>
        </w:r>
        <w:r>
          <w:instrText xml:space="preserve"> PAGEREF _Toc27560 \h </w:instrText>
        </w:r>
        <w:r>
          <w:fldChar w:fldCharType="separate"/>
        </w:r>
        <w:r>
          <w:t>49</w:t>
        </w:r>
        <w:r>
          <w:fldChar w:fldCharType="end"/>
        </w:r>
      </w:hyperlink>
    </w:p>
    <w:p>
      <w:pPr>
        <w:pStyle w:val="TOC2"/>
        <w:tabs>
          <w:tab w:val="right" w:leader="dot" w:pos="8306"/>
        </w:tabs>
      </w:pPr>
      <w:hyperlink w:anchor="_Toc27720" w:history="1">
        <w:r>
          <w:rPr>
            <w:rFonts w:ascii="仿宋" w:eastAsia="仿宋" w:hAnsi="仿宋" w:cs="仿宋" w:hint="eastAsia"/>
            <w:lang w:eastAsia="zh-CN"/>
          </w:rPr>
          <w:t>(三)、运营期环境保护</w:t>
        </w:r>
        <w:r>
          <w:tab/>
        </w:r>
        <w:r>
          <w:fldChar w:fldCharType="begin"/>
        </w:r>
        <w:r>
          <w:instrText xml:space="preserve"> PAGEREF _Toc27720 \h </w:instrText>
        </w:r>
        <w:r>
          <w:fldChar w:fldCharType="separate"/>
        </w:r>
        <w:r>
          <w:t>50</w:t>
        </w:r>
        <w:r>
          <w:fldChar w:fldCharType="end"/>
        </w:r>
      </w:hyperlink>
    </w:p>
    <w:p>
      <w:pPr>
        <w:pStyle w:val="TOC2"/>
        <w:tabs>
          <w:tab w:val="right" w:leader="dot" w:pos="8306"/>
        </w:tabs>
      </w:pPr>
      <w:hyperlink w:anchor="_Toc30174" w:history="1">
        <w:r>
          <w:rPr>
            <w:rFonts w:ascii="仿宋" w:eastAsia="仿宋" w:hAnsi="仿宋" w:cs="仿宋" w:hint="eastAsia"/>
            <w:lang w:eastAsia="zh-CN"/>
          </w:rPr>
          <w:t>(四)、非金属废料和碎屑项目建设对区域经济的影响</w:t>
        </w:r>
        <w:r>
          <w:tab/>
        </w:r>
        <w:r>
          <w:fldChar w:fldCharType="begin"/>
        </w:r>
        <w:r>
          <w:instrText xml:space="preserve"> PAGEREF _Toc30174 \h </w:instrText>
        </w:r>
        <w:r>
          <w:fldChar w:fldCharType="separate"/>
        </w:r>
        <w:r>
          <w:t>52</w:t>
        </w:r>
        <w:r>
          <w:fldChar w:fldCharType="end"/>
        </w:r>
      </w:hyperlink>
    </w:p>
    <w:p>
      <w:pPr>
        <w:pStyle w:val="TOC2"/>
        <w:tabs>
          <w:tab w:val="right" w:leader="dot" w:pos="8306"/>
        </w:tabs>
      </w:pPr>
      <w:hyperlink w:anchor="_Toc15146" w:history="1">
        <w:r>
          <w:rPr>
            <w:rFonts w:ascii="仿宋" w:eastAsia="仿宋" w:hAnsi="仿宋" w:cs="仿宋" w:hint="eastAsia"/>
            <w:lang w:eastAsia="zh-CN"/>
          </w:rPr>
          <w:t>(五)、废弃物处理</w:t>
        </w:r>
        <w:r>
          <w:tab/>
        </w:r>
        <w:r>
          <w:fldChar w:fldCharType="begin"/>
        </w:r>
        <w:r>
          <w:instrText xml:space="preserve"> PAGEREF _Toc15146 \h </w:instrText>
        </w:r>
        <w:r>
          <w:fldChar w:fldCharType="separate"/>
        </w:r>
        <w:r>
          <w:t>53</w:t>
        </w:r>
        <w:r>
          <w:fldChar w:fldCharType="end"/>
        </w:r>
      </w:hyperlink>
    </w:p>
    <w:p>
      <w:pPr>
        <w:pStyle w:val="TOC2"/>
        <w:tabs>
          <w:tab w:val="right" w:leader="dot" w:pos="8306"/>
        </w:tabs>
      </w:pPr>
      <w:hyperlink w:anchor="_Toc30669" w:history="1">
        <w:r>
          <w:rPr>
            <w:rFonts w:ascii="仿宋" w:eastAsia="仿宋" w:hAnsi="仿宋" w:cs="仿宋" w:hint="eastAsia"/>
            <w:lang w:eastAsia="zh-CN"/>
          </w:rPr>
          <w:t>(六)、特殊环境影响分析</w:t>
        </w:r>
        <w:r>
          <w:tab/>
        </w:r>
        <w:r>
          <w:fldChar w:fldCharType="begin"/>
        </w:r>
        <w:r>
          <w:instrText xml:space="preserve"> PAGEREF _Toc30669 \h </w:instrText>
        </w:r>
        <w:r>
          <w:fldChar w:fldCharType="separate"/>
        </w:r>
        <w:r>
          <w:t>55</w:t>
        </w:r>
        <w:r>
          <w:fldChar w:fldCharType="end"/>
        </w:r>
      </w:hyperlink>
    </w:p>
    <w:p>
      <w:pPr>
        <w:pStyle w:val="TOC2"/>
        <w:tabs>
          <w:tab w:val="right" w:leader="dot" w:pos="8306"/>
        </w:tabs>
      </w:pPr>
      <w:hyperlink w:anchor="_Toc17465" w:history="1">
        <w:r>
          <w:rPr>
            <w:rFonts w:ascii="仿宋" w:eastAsia="仿宋" w:hAnsi="仿宋" w:cs="仿宋" w:hint="eastAsia"/>
            <w:lang w:eastAsia="zh-CN"/>
          </w:rPr>
          <w:t>(七)、清洁生产</w:t>
        </w:r>
        <w:r>
          <w:tab/>
        </w:r>
        <w:r>
          <w:fldChar w:fldCharType="begin"/>
        </w:r>
        <w:r>
          <w:instrText xml:space="preserve"> PAGEREF _Toc17465 \h </w:instrText>
        </w:r>
        <w:r>
          <w:fldChar w:fldCharType="separate"/>
        </w:r>
        <w:r>
          <w:t>56</w:t>
        </w:r>
        <w:r>
          <w:fldChar w:fldCharType="end"/>
        </w:r>
      </w:hyperlink>
    </w:p>
    <w:p>
      <w:pPr>
        <w:pStyle w:val="TOC2"/>
        <w:tabs>
          <w:tab w:val="right" w:leader="dot" w:pos="8306"/>
        </w:tabs>
      </w:pPr>
      <w:hyperlink w:anchor="_Toc8234" w:history="1">
        <w:r>
          <w:rPr>
            <w:rFonts w:ascii="仿宋" w:eastAsia="仿宋" w:hAnsi="仿宋" w:cs="仿宋" w:hint="eastAsia"/>
            <w:lang w:eastAsia="zh-CN"/>
          </w:rPr>
          <w:t>(八)、环境保护综合评价</w:t>
        </w:r>
        <w:r>
          <w:tab/>
        </w:r>
        <w:r>
          <w:fldChar w:fldCharType="begin"/>
        </w:r>
        <w:r>
          <w:instrText xml:space="preserve"> PAGEREF _Toc8234 \h </w:instrText>
        </w:r>
        <w:r>
          <w:fldChar w:fldCharType="separate"/>
        </w:r>
        <w:r>
          <w:t>57</w:t>
        </w:r>
        <w:r>
          <w:fldChar w:fldCharType="end"/>
        </w:r>
      </w:hyperlink>
    </w:p>
    <w:p>
      <w:pPr>
        <w:pStyle w:val="TOC1"/>
        <w:tabs>
          <w:tab w:val="right" w:leader="dot" w:pos="8306"/>
        </w:tabs>
      </w:pPr>
      <w:hyperlink w:anchor="_Toc12332" w:history="1">
        <w:r>
          <w:rPr>
            <w:rFonts w:ascii="仿宋" w:eastAsia="仿宋" w:hAnsi="仿宋" w:cs="仿宋" w:hint="eastAsia"/>
            <w:lang w:eastAsia="zh-CN"/>
          </w:rPr>
          <w:t>十三、非金属废料和碎屑项目实施保障措施</w:t>
        </w:r>
        <w:r>
          <w:tab/>
        </w:r>
        <w:r>
          <w:fldChar w:fldCharType="begin"/>
        </w:r>
        <w:r>
          <w:instrText xml:space="preserve"> PAGEREF _Toc12332 \h </w:instrText>
        </w:r>
        <w:r>
          <w:fldChar w:fldCharType="separate"/>
        </w:r>
        <w:r>
          <w:t>59</w:t>
        </w:r>
        <w:r>
          <w:fldChar w:fldCharType="end"/>
        </w:r>
      </w:hyperlink>
    </w:p>
    <w:p>
      <w:pPr>
        <w:pStyle w:val="TOC2"/>
        <w:tabs>
          <w:tab w:val="right" w:leader="dot" w:pos="8306"/>
        </w:tabs>
      </w:pPr>
      <w:hyperlink w:anchor="_Toc7764" w:history="1">
        <w:r>
          <w:rPr>
            <w:rFonts w:ascii="仿宋" w:eastAsia="仿宋" w:hAnsi="仿宋" w:cs="仿宋" w:hint="eastAsia"/>
            <w:lang w:eastAsia="zh-CN"/>
          </w:rPr>
          <w:t>(一)、非金属废料和碎屑项目实施保障机制</w:t>
        </w:r>
        <w:r>
          <w:tab/>
        </w:r>
        <w:r>
          <w:fldChar w:fldCharType="begin"/>
        </w:r>
        <w:r>
          <w:instrText xml:space="preserve"> PAGEREF _Toc7764 \h </w:instrText>
        </w:r>
        <w:r>
          <w:fldChar w:fldCharType="separate"/>
        </w:r>
        <w:r>
          <w:t>59</w:t>
        </w:r>
        <w:r>
          <w:fldChar w:fldCharType="end"/>
        </w:r>
      </w:hyperlink>
    </w:p>
    <w:p>
      <w:pPr>
        <w:pStyle w:val="TOC2"/>
        <w:tabs>
          <w:tab w:val="right" w:leader="dot" w:pos="8306"/>
        </w:tabs>
      </w:pPr>
      <w:hyperlink w:anchor="_Toc7239" w:history="1">
        <w:r>
          <w:rPr>
            <w:rFonts w:ascii="仿宋" w:eastAsia="仿宋" w:hAnsi="仿宋" w:cs="仿宋" w:hint="eastAsia"/>
            <w:lang w:eastAsia="zh-CN"/>
          </w:rPr>
          <w:t>(二)、非金属废料和碎屑项目法律合规要求</w:t>
        </w:r>
        <w:r>
          <w:tab/>
        </w:r>
        <w:r>
          <w:fldChar w:fldCharType="begin"/>
        </w:r>
        <w:r>
          <w:instrText xml:space="preserve"> PAGEREF _Toc7239 \h </w:instrText>
        </w:r>
        <w:r>
          <w:fldChar w:fldCharType="separate"/>
        </w:r>
        <w:r>
          <w:t>62</w:t>
        </w:r>
        <w:r>
          <w:fldChar w:fldCharType="end"/>
        </w:r>
      </w:hyperlink>
    </w:p>
    <w:p>
      <w:pPr>
        <w:pStyle w:val="TOC2"/>
        <w:tabs>
          <w:tab w:val="right" w:leader="dot" w:pos="8306"/>
        </w:tabs>
      </w:pPr>
      <w:hyperlink w:anchor="_Toc8281" w:history="1">
        <w:r>
          <w:rPr>
            <w:rFonts w:ascii="仿宋" w:eastAsia="仿宋" w:hAnsi="仿宋" w:cs="仿宋" w:hint="eastAsia"/>
            <w:lang w:eastAsia="zh-CN"/>
          </w:rPr>
          <w:t>(三)、非金属废料和碎屑项目合同管理与法律事务</w:t>
        </w:r>
        <w:r>
          <w:tab/>
        </w:r>
        <w:r>
          <w:fldChar w:fldCharType="begin"/>
        </w:r>
        <w:r>
          <w:instrText xml:space="preserve"> PAGEREF _Toc8281 \h </w:instrText>
        </w:r>
        <w:r>
          <w:fldChar w:fldCharType="separate"/>
        </w:r>
        <w:r>
          <w:t>67</w:t>
        </w:r>
        <w:r>
          <w:fldChar w:fldCharType="end"/>
        </w:r>
      </w:hyperlink>
    </w:p>
    <w:p>
      <w:pPr>
        <w:pStyle w:val="TOC2"/>
        <w:tabs>
          <w:tab w:val="right" w:leader="dot" w:pos="8306"/>
        </w:tabs>
      </w:pPr>
      <w:hyperlink w:anchor="_Toc21713" w:history="1">
        <w:r>
          <w:rPr>
            <w:rFonts w:ascii="仿宋" w:eastAsia="仿宋" w:hAnsi="仿宋" w:cs="仿宋" w:hint="eastAsia"/>
            <w:lang w:eastAsia="zh-CN"/>
          </w:rPr>
          <w:t>(四)、非金属废料和碎屑项目知识产权保护策略</w:t>
        </w:r>
        <w:r>
          <w:tab/>
        </w:r>
        <w:r>
          <w:fldChar w:fldCharType="begin"/>
        </w:r>
        <w:r>
          <w:instrText xml:space="preserve"> PAGEREF _Toc21713 \h </w:instrText>
        </w:r>
        <w:r>
          <w:fldChar w:fldCharType="separate"/>
        </w:r>
        <w:r>
          <w:t>73</w:t>
        </w:r>
        <w:r>
          <w:fldChar w:fldCharType="end"/>
        </w:r>
      </w:hyperlink>
    </w:p>
    <w:p>
      <w:pPr>
        <w:pStyle w:val="TOC1"/>
        <w:tabs>
          <w:tab w:val="right" w:leader="dot" w:pos="8306"/>
        </w:tabs>
      </w:pPr>
      <w:hyperlink w:anchor="_Toc1556" w:history="1">
        <w:r>
          <w:rPr>
            <w:rFonts w:ascii="仿宋" w:eastAsia="仿宋" w:hAnsi="仿宋" w:cs="仿宋" w:hint="eastAsia"/>
            <w:lang w:eastAsia="zh-CN"/>
          </w:rPr>
          <w:t>十四、供应链管理</w:t>
        </w:r>
        <w:r>
          <w:tab/>
        </w:r>
        <w:r>
          <w:fldChar w:fldCharType="begin"/>
        </w:r>
        <w:r>
          <w:instrText xml:space="preserve"> PAGEREF _Toc1556 \h </w:instrText>
        </w:r>
        <w:r>
          <w:fldChar w:fldCharType="separate"/>
        </w:r>
        <w:r>
          <w:t>76</w:t>
        </w:r>
        <w:r>
          <w:fldChar w:fldCharType="end"/>
        </w:r>
      </w:hyperlink>
    </w:p>
    <w:p>
      <w:pPr>
        <w:pStyle w:val="TOC2"/>
        <w:tabs>
          <w:tab w:val="right" w:leader="dot" w:pos="8306"/>
        </w:tabs>
      </w:pPr>
      <w:hyperlink w:anchor="_Toc5178" w:history="1">
        <w:r>
          <w:rPr>
            <w:rFonts w:ascii="仿宋" w:eastAsia="仿宋" w:hAnsi="仿宋" w:cs="仿宋" w:hint="eastAsia"/>
            <w:lang w:eastAsia="zh-CN"/>
          </w:rPr>
          <w:t>(一)、供应链战略规划</w:t>
        </w:r>
        <w:r>
          <w:tab/>
        </w:r>
        <w:r>
          <w:fldChar w:fldCharType="begin"/>
        </w:r>
        <w:r>
          <w:instrText xml:space="preserve"> PAGEREF _Toc5178 \h </w:instrText>
        </w:r>
        <w:r>
          <w:fldChar w:fldCharType="separate"/>
        </w:r>
        <w:r>
          <w:t>76</w:t>
        </w:r>
        <w:r>
          <w:fldChar w:fldCharType="end"/>
        </w:r>
      </w:hyperlink>
    </w:p>
    <w:p>
      <w:pPr>
        <w:pStyle w:val="TOC2"/>
        <w:tabs>
          <w:tab w:val="right" w:leader="dot" w:pos="8306"/>
        </w:tabs>
      </w:pPr>
      <w:hyperlink w:anchor="_Toc6696" w:history="1">
        <w:r>
          <w:rPr>
            <w:rFonts w:ascii="仿宋" w:eastAsia="仿宋" w:hAnsi="仿宋" w:cs="仿宋" w:hint="eastAsia"/>
            <w:lang w:eastAsia="zh-CN"/>
          </w:rPr>
          <w:t>(二)、供应商选择与合作</w:t>
        </w:r>
        <w:r>
          <w:tab/>
        </w:r>
        <w:r>
          <w:fldChar w:fldCharType="begin"/>
        </w:r>
        <w:r>
          <w:instrText xml:space="preserve"> PAGEREF _Toc6696 \h </w:instrText>
        </w:r>
        <w:r>
          <w:fldChar w:fldCharType="separate"/>
        </w:r>
        <w:r>
          <w:t>77</w:t>
        </w:r>
        <w:r>
          <w:fldChar w:fldCharType="end"/>
        </w:r>
      </w:hyperlink>
    </w:p>
    <w:p>
      <w:pPr>
        <w:pStyle w:val="TOC2"/>
        <w:tabs>
          <w:tab w:val="right" w:leader="dot" w:pos="8306"/>
        </w:tabs>
      </w:pPr>
      <w:hyperlink w:anchor="_Toc29867" w:history="1">
        <w:r>
          <w:rPr>
            <w:rFonts w:ascii="仿宋" w:eastAsia="仿宋" w:hAnsi="仿宋" w:cs="仿宋" w:hint="eastAsia"/>
            <w:lang w:eastAsia="zh-CN"/>
          </w:rPr>
          <w:t>(三)、物流与库存管理</w:t>
        </w:r>
        <w:r>
          <w:tab/>
        </w:r>
        <w:r>
          <w:fldChar w:fldCharType="begin"/>
        </w:r>
        <w:r>
          <w:instrText xml:space="preserve"> PAGEREF _Toc29867 \h </w:instrText>
        </w:r>
        <w:r>
          <w:fldChar w:fldCharType="separate"/>
        </w:r>
        <w:r>
          <w:t>79</w:t>
        </w:r>
        <w:r>
          <w:fldChar w:fldCharType="end"/>
        </w:r>
      </w:hyperlink>
    </w:p>
    <w:p>
      <w:pPr>
        <w:pStyle w:val="TOC1"/>
        <w:tabs>
          <w:tab w:val="right" w:leader="dot" w:pos="8306"/>
        </w:tabs>
      </w:pPr>
      <w:hyperlink w:anchor="_Toc26601" w:history="1">
        <w:r>
          <w:rPr>
            <w:rFonts w:ascii="仿宋" w:eastAsia="仿宋" w:hAnsi="仿宋" w:cs="仿宋" w:hint="eastAsia"/>
            <w:lang w:eastAsia="zh-CN"/>
          </w:rPr>
          <w:t>十五、非金属废料和碎屑项目工程方案分析</w:t>
        </w:r>
        <w:r>
          <w:tab/>
        </w:r>
        <w:r>
          <w:fldChar w:fldCharType="begin"/>
        </w:r>
        <w:r>
          <w:instrText xml:space="preserve"> PAGEREF _Toc26601 \h </w:instrText>
        </w:r>
        <w:r>
          <w:fldChar w:fldCharType="separate"/>
        </w:r>
        <w:r>
          <w:t>80</w:t>
        </w:r>
        <w:r>
          <w:fldChar w:fldCharType="end"/>
        </w:r>
      </w:hyperlink>
    </w:p>
    <w:p>
      <w:pPr>
        <w:pStyle w:val="TOC2"/>
        <w:tabs>
          <w:tab w:val="right" w:leader="dot" w:pos="8306"/>
        </w:tabs>
      </w:pPr>
      <w:hyperlink w:anchor="_Toc28367" w:history="1">
        <w:r>
          <w:rPr>
            <w:rFonts w:ascii="仿宋" w:eastAsia="仿宋" w:hAnsi="仿宋" w:cs="仿宋" w:hint="eastAsia"/>
            <w:lang w:eastAsia="zh-CN"/>
          </w:rPr>
          <w:t>(一)、建筑工程设计原则</w:t>
        </w:r>
        <w:r>
          <w:tab/>
        </w:r>
        <w:r>
          <w:fldChar w:fldCharType="begin"/>
        </w:r>
        <w:r>
          <w:instrText xml:space="preserve"> PAGEREF _Toc28367 \h </w:instrText>
        </w:r>
        <w:r>
          <w:fldChar w:fldCharType="separate"/>
        </w:r>
        <w:r>
          <w:t>80</w:t>
        </w:r>
        <w:r>
          <w:fldChar w:fldCharType="end"/>
        </w:r>
      </w:hyperlink>
    </w:p>
    <w:p>
      <w:pPr>
        <w:pStyle w:val="TOC2"/>
        <w:tabs>
          <w:tab w:val="right" w:leader="dot" w:pos="8306"/>
        </w:tabs>
      </w:pPr>
      <w:hyperlink w:anchor="_Toc15725" w:history="1">
        <w:r>
          <w:rPr>
            <w:rFonts w:ascii="仿宋" w:eastAsia="仿宋" w:hAnsi="仿宋" w:cs="仿宋" w:hint="eastAsia"/>
            <w:lang w:eastAsia="zh-CN"/>
          </w:rPr>
          <w:t>(二)、土建工程建设指标</w:t>
        </w:r>
        <w:r>
          <w:tab/>
        </w:r>
        <w:r>
          <w:fldChar w:fldCharType="begin"/>
        </w:r>
        <w:r>
          <w:instrText xml:space="preserve"> PAGEREF _Toc15725 \h </w:instrText>
        </w:r>
        <w:r>
          <w:fldChar w:fldCharType="separate"/>
        </w:r>
        <w:r>
          <w:t>84</w:t>
        </w:r>
        <w:r>
          <w:fldChar w:fldCharType="end"/>
        </w:r>
      </w:hyperlink>
    </w:p>
    <w:p>
      <w:pPr>
        <w:pStyle w:val="TOC1"/>
        <w:tabs>
          <w:tab w:val="right" w:leader="dot" w:pos="8306"/>
        </w:tabs>
      </w:pPr>
      <w:hyperlink w:anchor="_Toc22544" w:history="1">
        <w:r>
          <w:rPr>
            <w:rFonts w:ascii="仿宋" w:eastAsia="仿宋" w:hAnsi="仿宋" w:cs="仿宋" w:hint="eastAsia"/>
            <w:lang w:eastAsia="zh-CN"/>
          </w:rPr>
          <w:t>十六、利益相关者分析与沟通计划</w:t>
        </w:r>
        <w:r>
          <w:tab/>
        </w:r>
        <w:r>
          <w:fldChar w:fldCharType="begin"/>
        </w:r>
        <w:r>
          <w:instrText xml:space="preserve"> PAGEREF _Toc22544 \h </w:instrText>
        </w:r>
        <w:r>
          <w:fldChar w:fldCharType="separate"/>
        </w:r>
        <w:r>
          <w:t>85</w:t>
        </w:r>
        <w:r>
          <w:fldChar w:fldCharType="end"/>
        </w:r>
      </w:hyperlink>
    </w:p>
    <w:p>
      <w:pPr>
        <w:pStyle w:val="TOC2"/>
        <w:tabs>
          <w:tab w:val="right" w:leader="dot" w:pos="8306"/>
        </w:tabs>
      </w:pPr>
      <w:hyperlink w:anchor="_Toc9060" w:history="1">
        <w:r>
          <w:rPr>
            <w:rFonts w:ascii="仿宋" w:eastAsia="仿宋" w:hAnsi="仿宋" w:cs="仿宋" w:hint="eastAsia"/>
            <w:lang w:eastAsia="zh-CN"/>
          </w:rPr>
          <w:t>(一)、利益相关者分析</w:t>
        </w:r>
        <w:r>
          <w:tab/>
        </w:r>
        <w:r>
          <w:fldChar w:fldCharType="begin"/>
        </w:r>
        <w:r>
          <w:instrText xml:space="preserve"> PAGEREF _Toc9060 \h </w:instrText>
        </w:r>
        <w:r>
          <w:fldChar w:fldCharType="separate"/>
        </w:r>
        <w:r>
          <w:t>85</w:t>
        </w:r>
        <w:r>
          <w:fldChar w:fldCharType="end"/>
        </w:r>
      </w:hyperlink>
    </w:p>
    <w:p>
      <w:pPr>
        <w:pStyle w:val="TOC2"/>
        <w:tabs>
          <w:tab w:val="right" w:leader="dot" w:pos="8306"/>
        </w:tabs>
      </w:pPr>
      <w:hyperlink w:anchor="_Toc9123" w:history="1">
        <w:r>
          <w:rPr>
            <w:rFonts w:ascii="仿宋" w:eastAsia="仿宋" w:hAnsi="仿宋" w:cs="仿宋" w:hint="eastAsia"/>
            <w:lang w:eastAsia="zh-CN"/>
          </w:rPr>
          <w:t>(二)、沟通计划</w:t>
        </w:r>
        <w:r>
          <w:tab/>
        </w:r>
        <w:r>
          <w:fldChar w:fldCharType="begin"/>
        </w:r>
        <w:r>
          <w:instrText xml:space="preserve"> PAGEREF _Toc9123 \h </w:instrText>
        </w:r>
        <w:r>
          <w:fldChar w:fldCharType="separate"/>
        </w:r>
        <w:r>
          <w:t>86</w:t>
        </w:r>
        <w:r>
          <w:fldChar w:fldCharType="end"/>
        </w:r>
      </w:hyperlink>
    </w:p>
    <w:p>
      <w:pPr>
        <w:pStyle w:val="TOC1"/>
        <w:tabs>
          <w:tab w:val="right" w:leader="dot" w:pos="8306"/>
        </w:tabs>
      </w:pPr>
      <w:hyperlink w:anchor="_Toc8290" w:history="1">
        <w:r>
          <w:rPr>
            <w:rFonts w:ascii="仿宋" w:eastAsia="仿宋" w:hAnsi="仿宋" w:cs="仿宋" w:hint="eastAsia"/>
            <w:lang w:eastAsia="zh-CN"/>
          </w:rPr>
          <w:t>十七、非金属废料和碎屑项目实施时间节点</w:t>
        </w:r>
        <w:r>
          <w:tab/>
        </w:r>
        <w:r>
          <w:fldChar w:fldCharType="begin"/>
        </w:r>
        <w:r>
          <w:instrText xml:space="preserve"> PAGEREF _Toc8290 \h </w:instrText>
        </w:r>
        <w:r>
          <w:fldChar w:fldCharType="separate"/>
        </w:r>
        <w:r>
          <w:t>88</w:t>
        </w:r>
        <w:r>
          <w:fldChar w:fldCharType="end"/>
        </w:r>
      </w:hyperlink>
    </w:p>
    <w:p>
      <w:pPr>
        <w:pStyle w:val="TOC2"/>
        <w:tabs>
          <w:tab w:val="right" w:leader="dot" w:pos="8306"/>
        </w:tabs>
      </w:pPr>
      <w:hyperlink w:anchor="_Toc1307" w:history="1">
        <w:r>
          <w:rPr>
            <w:rFonts w:ascii="仿宋" w:eastAsia="仿宋" w:hAnsi="仿宋" w:cs="仿宋" w:hint="eastAsia"/>
            <w:lang w:eastAsia="zh-CN"/>
          </w:rPr>
          <w:t>(一)、非金属废料和碎屑项目启动阶段时间节点</w:t>
        </w:r>
        <w:r>
          <w:tab/>
        </w:r>
        <w:r>
          <w:fldChar w:fldCharType="begin"/>
        </w:r>
        <w:r>
          <w:instrText xml:space="preserve"> PAGEREF _Toc1307 \h </w:instrText>
        </w:r>
        <w:r>
          <w:fldChar w:fldCharType="separate"/>
        </w:r>
        <w:r>
          <w:t>88</w:t>
        </w:r>
        <w:r>
          <w:fldChar w:fldCharType="end"/>
        </w:r>
      </w:hyperlink>
    </w:p>
    <w:p>
      <w:pPr>
        <w:pStyle w:val="TOC2"/>
        <w:tabs>
          <w:tab w:val="right" w:leader="dot" w:pos="8306"/>
        </w:tabs>
      </w:pPr>
      <w:hyperlink w:anchor="_Toc3008" w:history="1">
        <w:r>
          <w:rPr>
            <w:rFonts w:ascii="仿宋" w:eastAsia="仿宋" w:hAnsi="仿宋" w:cs="仿宋" w:hint="eastAsia"/>
            <w:lang w:eastAsia="zh-CN"/>
          </w:rPr>
          <w:t>(二)、非金属废料和碎屑项目执行阶段时间节点</w:t>
        </w:r>
        <w:r>
          <w:tab/>
        </w:r>
        <w:r>
          <w:fldChar w:fldCharType="begin"/>
        </w:r>
        <w:r>
          <w:instrText xml:space="preserve"> PAGEREF _Toc3008 \h </w:instrText>
        </w:r>
        <w:r>
          <w:fldChar w:fldCharType="separate"/>
        </w:r>
        <w:r>
          <w:t>89</w:t>
        </w:r>
        <w:r>
          <w:fldChar w:fldCharType="end"/>
        </w:r>
      </w:hyperlink>
    </w:p>
    <w:p>
      <w:pPr>
        <w:pStyle w:val="TOC2"/>
        <w:tabs>
          <w:tab w:val="right" w:leader="dot" w:pos="8306"/>
        </w:tabs>
      </w:pPr>
      <w:hyperlink w:anchor="_Toc18515" w:history="1">
        <w:r>
          <w:rPr>
            <w:rFonts w:ascii="仿宋" w:eastAsia="仿宋" w:hAnsi="仿宋" w:cs="仿宋" w:hint="eastAsia"/>
            <w:lang w:eastAsia="zh-CN"/>
          </w:rPr>
          <w:t>(三)、非金属废料和碎屑项目完成阶段时间节点</w:t>
        </w:r>
        <w:r>
          <w:tab/>
        </w:r>
        <w:r>
          <w:fldChar w:fldCharType="begin"/>
        </w:r>
        <w:r>
          <w:instrText xml:space="preserve"> PAGEREF _Toc18515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技术管理特点体现在其创新导向。通过引入最先进的技术趋势和解决方案，非金属废料和碎屑项目致力于提升科技含量、提高质量和效率水平。这意味着我们将采用最新的工具和方法，确保非金属废料和碎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金属废料和碎屑项目技术管理的显著特征。通过整合不同领域的技术资源，我们实现了跨学科的协同工作。这有助于优化技术架构，提高整体效能。此外，整合性策略还促进了不同技术团队之间的紧密沟通和高效合作，确保非金属废料和碎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金属废料和碎屑项目所采用的技术。通过不断优化技术方案，非金属废料和碎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金属废料和碎屑项目团队将在非金属废料和碎屑项目初期识别可能的技术风险，并采取相应的预防和应对措施。通过建立健全的风险评估机制，非金属废料和碎屑项目能够在实施过程中及时发现并解决潜在的技术问题，保障非金属废料和碎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金属废料和碎屑项目中，技术将成为非金属废料和碎屑项目成功的有力支持。这一深度剖析揭示了技术管理在非金属废料和碎屑项目实施中的关键作用，为非金属废料和碎屑项目的技术基础奠定了坚实的基础。</w:t>
      </w:r>
    </w:p>
    <w:p>
      <w:pPr>
        <w:pStyle w:val="Heading2"/>
        <w:ind w:firstLine="560" w:firstLineChars="200"/>
        <w:rPr>
          <w:rFonts w:ascii="仿宋" w:eastAsia="仿宋" w:hAnsi="仿宋" w:cs="仿宋" w:hint="eastAsia"/>
          <w:sz w:val="28"/>
          <w:lang w:eastAsia="zh-CN"/>
        </w:rPr>
      </w:pPr>
      <w:bookmarkStart w:id="4" w:name="_Toc8244"/>
      <w:r>
        <w:rPr>
          <w:rFonts w:ascii="仿宋" w:eastAsia="仿宋" w:hAnsi="仿宋" w:cs="仿宋" w:hint="eastAsia"/>
          <w:sz w:val="28"/>
          <w:lang w:eastAsia="zh-CN"/>
        </w:rPr>
        <w:t>(二)、非金属废料和碎屑项目工艺技术设计方案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金属废料和碎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金属废料和碎屑项目将严格按照相关行业规范要求进行组织。通过有效控制产品质量，非金属废料和碎屑项目将致力于为顾客提供优质的非金属废料和碎屑项目产品和良好的服务。这体现了非金属废料和碎屑项目对于生产活动合规性和质量标准的高度重视，为非金属废料和碎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金属废料和碎屑项目注重生态效益和清洁生产原则。非金属废料和碎屑项目建设将紧密结合地方特色经济发展，与社会经济发展规划和区域环境保护规划方案相协调一致。通过与当地区域自然生态系统的结合，非金属废料和碎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金属废料和碎屑项目产品具有多样化的客户需求和个性化的特点。因此，非金属废料和碎屑项目产品规格品种多样，且单批生产数量较小。为满足这一特点，非金属废料和碎屑项目承办单位将建设先进的柔性制造生产线。通过广泛应用柔性制造技术，非金属废料和碎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金属废料和碎屑项目采用的技术具有较高的技术含量和自动化水平，处于国内先进水平。这一技术选用不仅体现了对生产效率、质量和环境友好性的高标准要求，同时为非金属废料和碎屑项目的可持续发展奠定了坚实的基础。</w:t>
      </w:r>
    </w:p>
    <w:p>
      <w:pPr>
        <w:pStyle w:val="Heading2"/>
        <w:ind w:firstLine="560" w:firstLineChars="200"/>
        <w:rPr>
          <w:rFonts w:ascii="仿宋" w:eastAsia="仿宋" w:hAnsi="仿宋" w:cs="仿宋" w:hint="eastAsia"/>
          <w:sz w:val="28"/>
          <w:lang w:eastAsia="zh-CN"/>
        </w:rPr>
      </w:pPr>
      <w:bookmarkStart w:id="5" w:name="_Toc178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为确保非金属废料和碎屑项目的高效生产和技术实施，我们制定了一套精心设计的设备选型方案，以满足非金属废料和碎屑项目生产、质量和环保的要求。该方案的主要特点如下：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金属废料和碎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针对非金属废料和碎屑项目产品的多样性和小批量生产的特点，我们将建设柔性制造生产线。通过在设备选型中考虑柔性制造技术，可以灵活应对不同产品规格和生产需求，实现生产线的高度灵活性和适应性。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305"/>
      <w:r>
        <w:rPr>
          <w:rFonts w:ascii="仿宋" w:eastAsia="仿宋" w:hAnsi="仿宋" w:cs="仿宋" w:hint="eastAsia"/>
          <w:sz w:val="28"/>
          <w:lang w:eastAsia="zh-CN"/>
        </w:rPr>
        <w:t>二、非金属废料和碎屑项目危机管理</w:t>
      </w:r>
      <w:bookmarkEnd w:id="6"/>
    </w:p>
    <w:p>
      <w:pPr>
        <w:pStyle w:val="Heading2"/>
        <w:rPr>
          <w:rFonts w:ascii="仿宋" w:eastAsia="仿宋" w:hAnsi="仿宋" w:cs="仿宋" w:hint="eastAsia"/>
          <w:lang w:eastAsia="zh-CN"/>
        </w:rPr>
      </w:pPr>
      <w:bookmarkStart w:id="7" w:name="_Toc360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废料和碎屑项目危机管理中，危机预警与识别是确保非金属废料和碎屑项目稳健运行的核心步骤。通过建立全面的监测机制，非金属废料和碎屑项目团队旨在及时发现和理解潜在的风险和危机因素，以便采取及时的预防和应对措施，确保非金属废料和碎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废料和碎屑项目团队全面分析了整个非金属废料和碎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金属废料和碎屑项目团队着重于明确定义非金属废料和碎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废料和碎屑项目进展的持续监控，团队能够及时发现潜在问题并作出迅速反应。非金属废料和碎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在这一阶段，团队的专业素养和反应速度将发挥至关重要的作用，以确保潜在危机能够在初期得到有效的处理，最大程度地减轻负面影响。通过危机预警与识别，非金属废料和碎屑项目得以更有序、可控地推进。</w:t>
      </w:r>
    </w:p>
    <w:p>
      <w:pPr>
        <w:pStyle w:val="Heading2"/>
        <w:ind w:firstLine="560" w:firstLineChars="200"/>
        <w:rPr>
          <w:rFonts w:ascii="仿宋" w:eastAsia="仿宋" w:hAnsi="仿宋" w:cs="仿宋" w:hint="eastAsia"/>
          <w:sz w:val="28"/>
          <w:lang w:eastAsia="zh-CN"/>
        </w:rPr>
      </w:pPr>
      <w:bookmarkStart w:id="8" w:name="_Toc3153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在危机发生时，非金属废料和碎屑项目团队立即行动，成立了应急小组。该小组的任务是迅速制定并实施紧急应对措施，以最小化潜在损失。以下是采取的主要措施：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暂停非金属废料和碎屑项目进度：为遏制危机蔓延，非金属废料和碎屑项目暂时停止进行，以便全面评估当前状况。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资源重新分配：重新评估非金属废料和碎屑项目资源的分配，确保最大限度地减小损失。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实时沟通：与关键利益相关者建立实时沟通机制，向他们传递非金属废料和碎屑项目危机的实际状况，保障非金属废料和碎屑项目核心利益。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在紧急应对的同时，非金属废料和碎屑项目团队强调了团队协作和有效沟通的重要性。以下是团队协作的关键举措：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信息共享机制：建立了信息共享平台，确保团队成员能够及时获取非金属废料和碎屑项目危机的实时信息。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领导者沟通：非金属废料和碎屑项目领导者通过定期会议和即时沟通工具，指导团队应对危机，保持团队稳定运行。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随着危机得到初步控制，非金属废料和碎屑项目团队转向制定恢复计划，以确保非金属废料和碎屑项目能够从中迅速恢复。主要恢复计划包括：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修复受损的进度计划：重新评估非金属废料和碎屑项目进度，制定修复计划，确保非金属废料和碎屑项目尽快回归正常进程。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重新调整资源分配：优化资源分配，确保非金属废料和碎屑项目在有限资源下高效运转。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风险管理机制加强：对非金属废料和碎屑项目风险进行全面评估，制定更强化的风险管理策略，以预防未来可能的危机。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052"/>
      <w:r>
        <w:rPr>
          <w:rFonts w:ascii="仿宋" w:eastAsia="仿宋" w:hAnsi="仿宋" w:cs="仿宋" w:hint="eastAsia"/>
          <w:sz w:val="28"/>
          <w:lang w:eastAsia="zh-CN"/>
        </w:rPr>
        <w:t>三、非金属废料和碎屑项目概论</w:t>
      </w:r>
      <w:bookmarkEnd w:id="9"/>
    </w:p>
    <w:p>
      <w:pPr>
        <w:pStyle w:val="Heading2"/>
        <w:rPr>
          <w:rFonts w:ascii="仿宋" w:eastAsia="仿宋" w:hAnsi="仿宋" w:cs="仿宋" w:hint="eastAsia"/>
          <w:lang w:eastAsia="zh-CN"/>
        </w:rPr>
      </w:pPr>
      <w:bookmarkStart w:id="10" w:name="_Toc30506"/>
      <w:r>
        <w:rPr>
          <w:rFonts w:ascii="仿宋" w:eastAsia="仿宋" w:hAnsi="仿宋" w:cs="仿宋" w:hint="eastAsia"/>
          <w:lang w:eastAsia="zh-CN"/>
        </w:rPr>
        <w:t>(一)、非金属废料和碎屑项目概况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起源追溯至对市场的深入洞察。市场的不断演变与变革为非金属废料和碎屑项目提供了难得的机遇。当前市场存在的需求缺口和变革的大环境共同构成了非金属废料和碎屑项目的背景。这个非金属废料和碎屑项目旨在充分利用市场机遇，填补行业中尚未满足的需求，为客户提供全新的解决方案。市场的变革和需求的增长使得这个非金属废料和碎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非金属废料和碎屑项目名称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正式命名为非金属废料和碎屑。这个名称不仅仅是一个标识，更代表了非金属废料和碎屑项目的核心理念和愿景。它蕴含着非金属废料和碎屑项目所要解决问题的关键字，具有强烈的表达和辨识度，为非金属废料和碎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非金属废料和碎屑项目目标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核心目标是提供一种全新、高效的解决方案，满足客户日益增长的需求。非金属废料和碎屑项目追求的不仅仅是满足市场需求，更是在市场中获得卓越的竞争优势。通过不断提升产品或服务的质量和创新水平，非金属废料和碎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非金属废料和碎屑项目范围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非金属废料和碎屑项目全面涵盖了产品研发、制造、市场推广和售后服务，确保从产品设计到最终用户体验的全方位关注。这一全面的非金属废料和碎屑项目范围是为了确保非金属废料和碎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非金属废料和碎屑项目时间表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非金属废料和碎屑项目计划在未来18个月内完成，包括研发、测试、市场试点和正式推出等不同阶段。这个时间表的合理设计是为了确保非金属废料和碎屑项目各个阶段的顺利推进，以便按时交付高质量的成果。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非金属废料和碎屑项目预算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总预算估算为XX百万美元，主要分配在研发、市场推广、人员培训和运营等方面。这一充足的预算为非金属废料和碎屑项目提供了充足的资源，确保非金属废料和碎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非金属废料和碎屑项目风险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可能面临的风险包括市场接受度低、技术难题、竞争激烈等。非金属废料和碎屑项目团队已经制定了相应的风险应对计划，通过前瞻性的风险管理，确保非金属废料和碎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非金属废料和碎屑项目团队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非金属废料和碎屑项目汇聚了一支经验丰富、多领域专业素养的核心团队，确保非金属废料和碎屑项目在各个方面都能拥有高水平的执行力。团队的协同作战是非金属废料和碎屑项目成功的关键因素之一。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非金属废料和碎屑项目背景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非金属废料和碎屑项目的背景根植于市场对更高效、创新产品的渴望，同时也受到科技发展对行业格局的深刻改变的影响。这为非金属废料和碎屑项目提供了广阔的发展空间和市场需求。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非金属废料和碎屑项目现状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截至目前，非金属废料和碎屑项目已完成市场调研和技术验证，取得了初步的成功。这为非金属废料和碎屑项目在未来的发展奠定了坚实的基础，为更远大的目标打下了坚实的基石。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795"/>
      <w:r>
        <w:rPr>
          <w:rFonts w:ascii="仿宋" w:eastAsia="仿宋" w:hAnsi="仿宋" w:cs="仿宋" w:hint="eastAsia"/>
          <w:sz w:val="28"/>
          <w:lang w:eastAsia="zh-CN"/>
        </w:rPr>
        <w:t>(二)、非金属废料和碎屑项目目标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金属废料和碎屑项目首要业务目标是在市场中占据有利地位，实现产品/服务的成功推广和销售。通过不断提升产品质量、创新性，非金属废料和碎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在科技迅速发展的时代，非金属废料和碎屑项目着眼于技术创新。通过持续的研发和技术升级，非金属废料和碎屑项目旨在推出更具创新性的产品或服务，以满足市场对新鲜、先进解决方案的需求。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废料和碎屑项目设定了客户满意度目标。通过提供卓越的产品质量和优质的客户服务，非金属废料和碎屑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非金属废料和碎屑项目注重社会责任和可持续发展。通过实施环保、社会责任非金属废料和碎屑项目，非金属废料和碎屑项目致力于在经济发展的同时保护环境，促进社会公平，实现可持续经营。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非金属废料和碎屑项目的团队是实现目标的核心驱动力。因此，非金属废料和碎屑项目设定了团队发展目标，包括提升团队成员的专业技能、培养领导力，以及搭建协同高效的团队工作氛围。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19"/>
      <w:r>
        <w:rPr>
          <w:rFonts w:ascii="仿宋" w:eastAsia="仿宋" w:hAnsi="仿宋" w:cs="仿宋" w:hint="eastAsia"/>
          <w:sz w:val="28"/>
          <w:lang w:eastAsia="zh-CN"/>
        </w:rPr>
        <w:t>(三)、非金属废料和碎屑项目提出的理由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非金属废料和碎屑项目提出的理由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提出源于对市场机遇的深刻洞察。当前市场中存在的需求缺口和行业发展趋势表明，有巨大的商业机会等待被开发。通过准确捕捉市场机遇，非金属废料和碎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理念基于对技术创新的信仰。通过持续的研发和技术投入，非金属废料和碎屑项目有望推出更具创新性的产品或服务。在科技飞速发展的当下，非金属废料和碎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提出是为了增强企业的行业竞争力。通过提升产品或服务的质量和独特性，非金属废料和碎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响应了消费者需求的变化。随着社会和科技的不断发展，消费者对产品和服务的需求也在发生变化。通过深入了解并及时回应消费者的新需求，非金属废料和碎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提出是企业战略发展规划的一部分。在面对日益激烈的市场竞争和不断变化的商业环境中，非金属废料和碎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提出不仅仅是基于商业考量，还注重社会责任。通过推出环保、社会责任等方面的非金属废料和碎屑项目，非金属废料和碎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非金属废料和碎屑项目的提出反映了对利益相关者期望的关注。包括客户、员工、投资者等利益相关者在企业发展中都有着各自的期望，非金属废料和碎屑项目力求在满足这些期望的同时，取得更大的共赢。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4014"/>
      <w:r>
        <w:rPr>
          <w:rFonts w:ascii="仿宋" w:eastAsia="仿宋" w:hAnsi="仿宋" w:cs="仿宋" w:hint="eastAsia"/>
          <w:sz w:val="28"/>
          <w:lang w:eastAsia="zh-CN"/>
        </w:rPr>
        <w:t>(四)、非金属废料和碎屑项目意义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在实施非金属废料和碎屑项目的过程中，我们不仅仅是在追逐商业成功，更是为企业和社会的多个层面创造了深远的意义。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的首要意义在于提升企业的市场竞争力。通过持续的创新和对产品质量的高标准要求，非金属废料和碎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金属废料和碎屑项目的推进将促使行业技术水平的提升。通过引入先进技术和创新性解决方案，非金属废料和碎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金属废料和碎屑项目不仅创造了大量就业机会，提高了就业水平，还注重社会责任和环保。通过参与社会公益事业和推动环保非金属废料和碎屑项目，非金属废料和碎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综合而言，非金属废料和碎屑项目意义重大，不仅推动了企业的发展，也为行业和社会的进步贡献了积极力量。这是一个全面而深刻的影响，将在未来产生可持续的正面效应。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832"/>
      <w:r>
        <w:rPr>
          <w:rFonts w:ascii="仿宋" w:eastAsia="仿宋" w:hAnsi="仿宋" w:cs="仿宋" w:hint="eastAsia"/>
          <w:sz w:val="28"/>
          <w:lang w:eastAsia="zh-CN"/>
        </w:rPr>
        <w:t>(五)、非金属废料和碎屑项目背景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在当今迅猛发展的商业环境中，非金属废料和碎屑项目的动因根植于对多方面因素的审慎考量。这个非金属废料和碎屑项目的提出并非孤立的决策，而是对企业所处背景深入思考的产物。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金属废料和碎屑项目背后的首要原因。科技的迅速发展和全球市场的快速变化使得企业必须灵活应对。非金属废料和碎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竞争的激烈程度也是非金属废料和碎屑项目背景中不可忽视的一环。企业需要在激烈竞争中脱颖而出，为此，非金属废料和碎屑项目致力于打破常规，提供独特的价值主张，以吸引客户并确保市场份额的增长。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技术的迅速发展为企业带来了机遇与挑战。作为非金属废料和碎屑项目启动的背景之一，对新兴技术的应用将有助于提升企业的技术水平，使其在不断演进的商业环境中保持竞争优势。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此外，社会对企业责任的期望也在逐渐升高。非金属废料和碎屑项目充分融入了社会责任的理念，通过可持续经营和社会公益非金属废料和碎屑项目，企图为社会贡献一份力量，在商业成功的同时关注社会价值。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618"/>
      <w:r>
        <w:rPr>
          <w:rFonts w:ascii="仿宋" w:eastAsia="仿宋" w:hAnsi="仿宋" w:cs="仿宋" w:hint="eastAsia"/>
          <w:sz w:val="28"/>
          <w:lang w:eastAsia="zh-CN"/>
        </w:rPr>
        <w:t>四、非金属废料和碎屑项目选址可行性分析</w:t>
      </w:r>
      <w:bookmarkEnd w:id="15"/>
    </w:p>
    <w:p>
      <w:pPr>
        <w:pStyle w:val="Heading2"/>
        <w:rPr>
          <w:rFonts w:ascii="仿宋" w:eastAsia="仿宋" w:hAnsi="仿宋" w:cs="仿宋" w:hint="eastAsia"/>
          <w:lang w:eastAsia="zh-CN"/>
        </w:rPr>
      </w:pPr>
      <w:bookmarkStart w:id="16" w:name="_Toc15959"/>
      <w:r>
        <w:rPr>
          <w:rFonts w:ascii="仿宋" w:eastAsia="仿宋" w:hAnsi="仿宋" w:cs="仿宋" w:hint="eastAsia"/>
          <w:lang w:eastAsia="zh-CN"/>
        </w:rPr>
        <w:t>(一)、非金属废料和碎屑项目选址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该非金属废料和碎屑项目选址位于XX省XX市XX区XXX街道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https://d.book118.com/777114003160006032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A62A5"/>
    <w:rsid w:val="1D6A6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14003160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2024-01-19T14:49:00Z</dcterms:created>
  <dcterms:modified xsi:type="dcterms:W3CDTF">2024-01-19T14:50:05Z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412A675202A34D5EA59A52200AB8616D_11</vt:lpwstr>
  </property>
  <property fmtid="{D5CDD505-2E9C-101B-9397-08002B2CF9AE}" pid="3" name="KSOProductBuildVer">
    <vt:lpwstr>2052-12.1.0.16120</vt:lpwstr>
  </property>
</Properties>
</file>