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Default"/>
      </w:pPr>
    </w:p>
    <w:p>
      <w:pPr>
        <w:rPr>
          <w:rFonts w:ascii="仿宋_GB2312" w:eastAsia="仿宋_GB2312" w:hAnsi="仿宋_GB2312" w:cs="仿宋_GB2312"/>
          <w:sz w:val="36"/>
          <w:szCs w:val="36"/>
        </w:rPr>
      </w:pPr>
    </w:p>
    <w:p>
      <w:pPr>
        <w:rPr>
          <w:rFonts w:ascii="仿宋_GB2312" w:eastAsia="仿宋_GB2312" w:hAnsi="仿宋_GB2312" w:cs="仿宋_GB2312"/>
          <w:sz w:val="36"/>
          <w:szCs w:val="36"/>
        </w:rPr>
      </w:pPr>
    </w:p>
    <w:p>
      <w:pPr>
        <w:rPr>
          <w:rFonts w:ascii="仿宋_GB2312" w:eastAsia="仿宋_GB2312" w:hAnsi="仿宋_GB2312" w:cs="仿宋_GB2312"/>
          <w:sz w:val="36"/>
          <w:szCs w:val="36"/>
        </w:rPr>
      </w:pPr>
    </w:p>
    <w:p>
      <w:pPr>
        <w:rPr>
          <w:rFonts w:ascii="仿宋_GB2312" w:eastAsia="仿宋_GB2312" w:hAnsi="仿宋_GB2312" w:cs="仿宋_GB2312"/>
          <w:sz w:val="36"/>
          <w:szCs w:val="36"/>
        </w:rPr>
      </w:pPr>
    </w:p>
    <w:p>
      <w:pPr>
        <w:adjustRightInd w:val="0"/>
        <w:snapToGrid w:val="0"/>
        <w:jc w:val="center"/>
        <w:outlineLvl w:val="0"/>
        <w:rPr>
          <w:rFonts w:ascii="方正小标宋_GBK" w:eastAsia="方正小标宋_GBK"/>
          <w:bCs/>
          <w:sz w:val="72"/>
          <w:szCs w:val="72"/>
        </w:rPr>
      </w:pPr>
      <w:r>
        <w:rPr>
          <w:rFonts w:ascii="方正小标宋_GBK" w:eastAsia="方正小标宋_GBK" w:hint="eastAsia"/>
          <w:bCs/>
          <w:sz w:val="72"/>
          <w:szCs w:val="72"/>
        </w:rPr>
        <w:t>建设项目环境影响报告表</w:t>
      </w:r>
    </w:p>
    <w:p>
      <w:pPr>
        <w:adjustRightInd w:val="0"/>
        <w:snapToGrid w:val="0"/>
        <w:spacing w:before="192" w:beforeLines="80"/>
        <w:jc w:val="center"/>
        <w:rPr>
          <w:rFonts w:ascii="楷体_GB2312" w:eastAsia="楷体_GB2312"/>
          <w:bCs/>
          <w:sz w:val="48"/>
          <w:szCs w:val="48"/>
        </w:rPr>
      </w:pPr>
      <w:r>
        <w:rPr>
          <w:rFonts w:ascii="楷体_GB2312" w:eastAsia="楷体_GB2312" w:hint="eastAsia"/>
          <w:bCs/>
          <w:sz w:val="48"/>
          <w:szCs w:val="48"/>
        </w:rPr>
        <w:t>（污染影响类）</w:t>
      </w:r>
    </w:p>
    <w:p>
      <w:pPr>
        <w:adjustRightInd w:val="0"/>
        <w:snapToGrid w:val="0"/>
        <w:spacing w:before="192" w:beforeLines="80"/>
        <w:ind w:firstLine="960" w:firstLineChars="200"/>
        <w:jc w:val="center"/>
        <w:rPr>
          <w:rFonts w:ascii="楷体_GB2312" w:eastAsia="楷体_GB2312"/>
          <w:bCs/>
          <w:sz w:val="48"/>
          <w:szCs w:val="48"/>
        </w:rPr>
      </w:pPr>
    </w:p>
    <w:p>
      <w:pPr>
        <w:ind w:firstLine="1040"/>
        <w:rPr>
          <w:rFonts w:ascii="华文仿宋" w:eastAsia="华文仿宋" w:hAnsi="华文仿宋" w:cs="华文仿宋"/>
          <w:kern w:val="44"/>
          <w:sz w:val="44"/>
          <w:szCs w:val="44"/>
        </w:rPr>
      </w:pPr>
    </w:p>
    <w:p>
      <w:pPr>
        <w:jc w:val="center"/>
        <w:rPr>
          <w:rFonts w:eastAsia="仿宋"/>
          <w:sz w:val="52"/>
          <w:szCs w:val="52"/>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adjustRightInd w:val="0"/>
        <w:snapToGrid w:val="0"/>
        <w:spacing w:line="288" w:lineRule="auto"/>
        <w:ind w:left="2518" w:hanging="1800" w:leftChars="342" w:hangingChars="500"/>
        <w:jc w:val="left"/>
        <w:rPr>
          <w:rFonts w:ascii="仿宋_GB2312" w:eastAsia="仿宋_GB2312"/>
          <w:sz w:val="36"/>
          <w:szCs w:val="36"/>
          <w:u w:val="single"/>
        </w:rPr>
      </w:pPr>
      <w:r>
        <w:rPr>
          <w:rFonts w:ascii="仿宋_GB2312" w:eastAsia="仿宋_GB2312" w:hint="eastAsia"/>
          <w:sz w:val="36"/>
          <w:szCs w:val="36"/>
        </w:rPr>
        <w:t>项目名称：</w:t>
      </w:r>
      <w:r>
        <w:rPr>
          <w:rFonts w:ascii="仿宋_GB2312" w:eastAsia="仿宋_GB2312" w:hint="eastAsia"/>
          <w:sz w:val="36"/>
          <w:szCs w:val="36"/>
          <w:u w:val="single"/>
        </w:rPr>
        <w:t>复印机打印机及其耗材配件保税维修再制造项目</w:t>
      </w:r>
    </w:p>
    <w:p>
      <w:pPr>
        <w:adjustRightInd w:val="0"/>
        <w:snapToGrid w:val="0"/>
        <w:spacing w:line="288" w:lineRule="auto"/>
        <w:ind w:firstLine="720" w:firstLineChars="200"/>
        <w:rPr>
          <w:rFonts w:ascii="仿宋_GB2312" w:eastAsia="仿宋_GB2312"/>
          <w:sz w:val="36"/>
          <w:szCs w:val="36"/>
          <w:u w:val="single"/>
        </w:rPr>
      </w:pPr>
      <w:r>
        <w:rPr>
          <w:rFonts w:ascii="仿宋_GB2312" w:eastAsia="仿宋_GB2312" w:hint="eastAsia"/>
          <w:sz w:val="36"/>
          <w:szCs w:val="36"/>
        </w:rPr>
        <w:t>建设单位（盖章）：</w:t>
      </w:r>
      <w:r>
        <w:rPr>
          <w:rFonts w:ascii="仿宋_GB2312" w:eastAsia="仿宋_GB2312" w:hint="eastAsia"/>
          <w:sz w:val="36"/>
          <w:szCs w:val="36"/>
          <w:u w:val="single"/>
        </w:rPr>
        <w:t>圣庄科技（海南）有限公司</w:t>
      </w:r>
    </w:p>
    <w:p>
      <w:pPr>
        <w:adjustRightInd w:val="0"/>
        <w:snapToGrid w:val="0"/>
        <w:spacing w:line="288" w:lineRule="auto"/>
        <w:ind w:firstLine="720" w:firstLineChars="200"/>
        <w:rPr>
          <w:rFonts w:ascii="仿宋_GB2312" w:eastAsia="仿宋_GB2312"/>
          <w:sz w:val="36"/>
          <w:szCs w:val="36"/>
          <w:u w:val="single"/>
        </w:rPr>
      </w:pPr>
      <w:r>
        <w:rPr>
          <w:rFonts w:ascii="仿宋_GB2312" w:eastAsia="仿宋_GB2312" w:hint="eastAsia"/>
          <w:sz w:val="36"/>
          <w:szCs w:val="36"/>
        </w:rPr>
        <w:t xml:space="preserve">编制日期： </w:t>
      </w:r>
      <w:r>
        <w:rPr>
          <w:rFonts w:ascii="仿宋_GB2312" w:eastAsia="仿宋_GB2312"/>
          <w:sz w:val="36"/>
          <w:szCs w:val="36"/>
          <w:u w:val="single"/>
        </w:rPr>
        <w:t xml:space="preserve">     </w:t>
      </w:r>
      <w:r>
        <w:rPr>
          <w:rFonts w:ascii="仿宋_GB2312" w:eastAsia="仿宋_GB2312"/>
          <w:bCs/>
          <w:sz w:val="36"/>
          <w:szCs w:val="36"/>
          <w:u w:val="single"/>
        </w:rPr>
        <w:t xml:space="preserve"> </w:t>
      </w:r>
      <w:r>
        <w:rPr>
          <w:rFonts w:ascii="仿宋_GB2312" w:eastAsia="仿宋_GB2312" w:hint="eastAsia"/>
          <w:bCs/>
          <w:sz w:val="36"/>
          <w:szCs w:val="36"/>
          <w:u w:val="single"/>
        </w:rPr>
        <w:t>2021年</w:t>
      </w:r>
      <w:r>
        <w:rPr>
          <w:rFonts w:ascii="仿宋_GB2312" w:eastAsia="仿宋_GB2312" w:hint="eastAsia"/>
          <w:bCs/>
          <w:sz w:val="36"/>
          <w:szCs w:val="36"/>
          <w:u w:val="single"/>
          <w:lang w:val="en-US" w:eastAsia="zh-CN"/>
        </w:rPr>
        <w:t>10</w:t>
      </w:r>
      <w:r>
        <w:rPr>
          <w:rFonts w:ascii="仿宋_GB2312" w:eastAsia="仿宋_GB2312" w:hint="eastAsia"/>
          <w:bCs/>
          <w:sz w:val="36"/>
          <w:szCs w:val="36"/>
          <w:u w:val="single"/>
        </w:rPr>
        <w:t>月</w:t>
      </w:r>
      <w:r>
        <w:rPr>
          <w:rFonts w:ascii="仿宋_GB2312" w:eastAsia="仿宋_GB2312"/>
          <w:sz w:val="36"/>
          <w:szCs w:val="36"/>
          <w:u w:val="single"/>
        </w:rPr>
        <w:t xml:space="preserve">        </w:t>
      </w:r>
      <w:r>
        <w:rPr>
          <w:rFonts w:ascii="仿宋_GB2312" w:eastAsia="仿宋_GB2312" w:hint="eastAsia"/>
          <w:sz w:val="36"/>
          <w:szCs w:val="36"/>
          <w:u w:val="single"/>
        </w:rPr>
        <w:t xml:space="preserve">  </w:t>
      </w:r>
      <w:r>
        <w:rPr>
          <w:rFonts w:ascii="仿宋_GB2312" w:eastAsia="仿宋_GB2312"/>
          <w:sz w:val="36"/>
          <w:szCs w:val="36"/>
          <w:u w:val="single"/>
        </w:rPr>
        <w:t xml:space="preserve">  </w:t>
      </w:r>
    </w:p>
    <w:p>
      <w:pPr>
        <w:adjustRightInd w:val="0"/>
        <w:snapToGrid w:val="0"/>
        <w:spacing w:line="288" w:lineRule="auto"/>
        <w:rPr>
          <w:rFonts w:ascii="仿宋_GB2312" w:eastAsia="仿宋_GB2312"/>
          <w:sz w:val="36"/>
          <w:szCs w:val="36"/>
        </w:rPr>
      </w:pPr>
      <w:bookmarkStart w:id="0" w:name="_Hlk57884087"/>
    </w:p>
    <w:p>
      <w:pPr>
        <w:adjustRightInd w:val="0"/>
        <w:snapToGrid w:val="0"/>
        <w:spacing w:line="288" w:lineRule="auto"/>
        <w:ind w:firstLine="1040"/>
        <w:rPr>
          <w:rFonts w:ascii="仿宋_GB2312" w:eastAsia="仿宋_GB2312"/>
          <w:sz w:val="36"/>
          <w:szCs w:val="36"/>
        </w:rPr>
      </w:pPr>
    </w:p>
    <w:p>
      <w:pPr>
        <w:adjustRightInd w:val="0"/>
        <w:snapToGrid w:val="0"/>
        <w:spacing w:line="288" w:lineRule="auto"/>
        <w:ind w:firstLine="1040"/>
        <w:rPr>
          <w:rFonts w:ascii="仿宋_GB2312" w:eastAsia="仿宋_GB2312"/>
          <w:sz w:val="36"/>
          <w:szCs w:val="36"/>
        </w:rPr>
      </w:pPr>
    </w:p>
    <w:bookmarkEnd w:id="0"/>
    <w:p>
      <w:pPr>
        <w:adjustRightInd w:val="0"/>
        <w:snapToGrid w:val="0"/>
        <w:spacing w:line="288" w:lineRule="auto"/>
        <w:ind w:firstLine="720" w:firstLineChars="200"/>
        <w:jc w:val="center"/>
        <w:rPr>
          <w:rFonts w:ascii="楷体_GB2312" w:eastAsia="楷体_GB2312"/>
          <w:sz w:val="36"/>
          <w:szCs w:val="36"/>
        </w:rPr>
      </w:pPr>
      <w:r>
        <w:rPr>
          <w:rFonts w:ascii="楷体_GB2312" w:eastAsia="楷体_GB2312" w:hint="eastAsia"/>
          <w:sz w:val="36"/>
          <w:szCs w:val="36"/>
        </w:rPr>
        <w:t>中华人民共和国生态环境部制</w:t>
      </w:r>
    </w:p>
    <w:p>
      <w:pPr>
        <w:adjustRightInd w:val="0"/>
        <w:snapToGrid w:val="0"/>
        <w:spacing w:line="288" w:lineRule="auto"/>
        <w:ind w:firstLine="1040"/>
        <w:rPr>
          <w:rFonts w:ascii="仿宋_GB2312" w:eastAsia="仿宋_GB2312"/>
          <w:sz w:val="36"/>
          <w:szCs w:val="36"/>
        </w:rPr>
        <w:sectPr>
          <w:footerReference w:type="default" r:id="rId5"/>
          <w:pgSz w:w="11906" w:h="16838"/>
          <w:pgMar w:top="1701" w:right="1531" w:bottom="1701" w:left="1531" w:header="851" w:footer="1077" w:gutter="0"/>
          <w:pgNumType w:start="3"/>
          <w:cols w:num="1" w:space="720"/>
          <w:docGrid w:linePitch="312" w:charSpace="0"/>
        </w:sectPr>
      </w:pPr>
    </w:p>
    <w:p>
      <w:pPr>
        <w:pStyle w:val="NormalWeb"/>
        <w:ind w:firstLine="600" w:firstLineChars="200"/>
        <w:jc w:val="center"/>
        <w:outlineLvl w:val="0"/>
        <w:rPr>
          <w:rFonts w:ascii="黑体" w:eastAsia="黑体" w:hAnsi="黑体"/>
          <w:snapToGrid w:val="0"/>
          <w:sz w:val="30"/>
          <w:szCs w:val="30"/>
        </w:rPr>
      </w:pPr>
      <w:r>
        <w:rPr>
          <w:rFonts w:ascii="黑体" w:eastAsia="黑体" w:hAnsi="黑体" w:hint="eastAsia"/>
          <w:snapToGrid w:val="0"/>
          <w:sz w:val="30"/>
          <w:szCs w:val="30"/>
        </w:rPr>
        <w:t>一、建设项目基本情况</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
      <w:tblGrid>
        <w:gridCol w:w="2382"/>
        <w:gridCol w:w="1637"/>
        <w:gridCol w:w="2212"/>
        <w:gridCol w:w="263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建设项目名称</w:t>
            </w:r>
          </w:p>
        </w:tc>
        <w:tc>
          <w:tcPr>
            <w:tcW w:w="6488" w:type="dxa"/>
            <w:gridSpan w:val="3"/>
            <w:vAlign w:val="center"/>
          </w:tcPr>
          <w:p>
            <w:pPr>
              <w:adjustRightInd w:val="0"/>
              <w:snapToGrid w:val="0"/>
              <w:jc w:val="center"/>
              <w:rPr>
                <w:sz w:val="24"/>
              </w:rPr>
            </w:pPr>
            <w:r>
              <w:rPr>
                <w:rFonts w:hint="eastAsia"/>
                <w:sz w:val="24"/>
              </w:rPr>
              <w:t>复印机打印机及其耗材配件保税维修再制造项目</w:t>
            </w:r>
          </w:p>
        </w:tc>
      </w:tr>
      <w:tr>
        <w:tblPrEx>
          <w:tblW w:w="0" w:type="auto"/>
          <w:jc w:val="center"/>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项目代码</w:t>
            </w:r>
          </w:p>
        </w:tc>
        <w:tc>
          <w:tcPr>
            <w:tcW w:w="6488" w:type="dxa"/>
            <w:gridSpan w:val="3"/>
            <w:vAlign w:val="center"/>
          </w:tcPr>
          <w:p>
            <w:pPr>
              <w:adjustRightInd w:val="0"/>
              <w:snapToGrid w:val="0"/>
              <w:jc w:val="center"/>
              <w:rPr>
                <w:sz w:val="24"/>
              </w:rPr>
            </w:pPr>
            <w:r>
              <w:rPr>
                <w:rFonts w:hint="eastAsia"/>
                <w:sz w:val="24"/>
              </w:rPr>
              <w:t>2106-467001-04-02-141295</w:t>
            </w:r>
          </w:p>
        </w:tc>
      </w:tr>
      <w:tr>
        <w:tblPrEx>
          <w:tblW w:w="0" w:type="auto"/>
          <w:jc w:val="center"/>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建设单位联系人</w:t>
            </w:r>
          </w:p>
        </w:tc>
        <w:tc>
          <w:tcPr>
            <w:tcW w:w="1637" w:type="dxa"/>
            <w:vAlign w:val="center"/>
          </w:tcPr>
          <w:p>
            <w:pPr>
              <w:adjustRightInd w:val="0"/>
              <w:snapToGrid w:val="0"/>
              <w:jc w:val="center"/>
              <w:rPr>
                <w:rFonts w:hint="default"/>
                <w:sz w:val="24"/>
              </w:rPr>
            </w:pPr>
            <w:r>
              <w:rPr>
                <w:rFonts w:hint="eastAsia"/>
                <w:sz w:val="24"/>
              </w:rPr>
              <w:t>袁</w:t>
            </w:r>
            <w:r>
              <w:rPr>
                <w:rFonts w:hint="eastAsia"/>
                <w:sz w:val="24"/>
                <w:lang w:val="en-US" w:eastAsia="zh-CN"/>
              </w:rPr>
              <w:t>**</w:t>
            </w:r>
          </w:p>
        </w:tc>
        <w:tc>
          <w:tcPr>
            <w:tcW w:w="2212" w:type="dxa"/>
            <w:vAlign w:val="center"/>
          </w:tcPr>
          <w:p>
            <w:pPr>
              <w:adjustRightInd w:val="0"/>
              <w:snapToGrid w:val="0"/>
              <w:jc w:val="center"/>
              <w:rPr>
                <w:sz w:val="24"/>
              </w:rPr>
            </w:pPr>
            <w:r>
              <w:rPr>
                <w:sz w:val="24"/>
              </w:rPr>
              <w:t>联系方式</w:t>
            </w:r>
          </w:p>
        </w:tc>
        <w:tc>
          <w:tcPr>
            <w:tcW w:w="2639" w:type="dxa"/>
            <w:vAlign w:val="center"/>
          </w:tcPr>
          <w:p>
            <w:pPr>
              <w:adjustRightInd w:val="0"/>
              <w:snapToGrid w:val="0"/>
              <w:jc w:val="center"/>
              <w:rPr>
                <w:sz w:val="24"/>
              </w:rPr>
            </w:pPr>
            <w:r>
              <w:rPr>
                <w:rFonts w:hint="eastAsia"/>
                <w:sz w:val="24"/>
              </w:rPr>
              <w:t>1</w:t>
            </w:r>
            <w:r>
              <w:rPr>
                <w:rFonts w:hint="eastAsia"/>
                <w:sz w:val="24"/>
                <w:lang w:val="en-US" w:eastAsia="zh-CN"/>
              </w:rPr>
              <w:t>**</w:t>
            </w:r>
            <w:r>
              <w:rPr>
                <w:rFonts w:hint="eastAsia"/>
                <w:sz w:val="24"/>
              </w:rPr>
              <w:t>71</w:t>
            </w:r>
          </w:p>
        </w:tc>
      </w:tr>
      <w:tr>
        <w:tblPrEx>
          <w:tblW w:w="0" w:type="auto"/>
          <w:jc w:val="center"/>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建设地点</w:t>
            </w:r>
          </w:p>
        </w:tc>
        <w:tc>
          <w:tcPr>
            <w:tcW w:w="6488" w:type="dxa"/>
            <w:gridSpan w:val="3"/>
            <w:vAlign w:val="center"/>
          </w:tcPr>
          <w:p>
            <w:pPr>
              <w:adjustRightInd w:val="0"/>
              <w:snapToGrid w:val="0"/>
              <w:jc w:val="center"/>
              <w:rPr>
                <w:sz w:val="24"/>
              </w:rPr>
            </w:pPr>
            <w:r>
              <w:rPr>
                <w:rFonts w:hint="eastAsia"/>
                <w:sz w:val="24"/>
              </w:rPr>
              <w:t>洋浦保税港区建设一路高端旅游消费品制造产业园4号厂房第二层</w:t>
            </w:r>
          </w:p>
        </w:tc>
      </w:tr>
      <w:tr>
        <w:tblPrEx>
          <w:tblW w:w="0" w:type="auto"/>
          <w:jc w:val="center"/>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地理坐标</w:t>
            </w:r>
          </w:p>
        </w:tc>
        <w:tc>
          <w:tcPr>
            <w:tcW w:w="6488" w:type="dxa"/>
            <w:gridSpan w:val="3"/>
            <w:vAlign w:val="center"/>
          </w:tcPr>
          <w:p>
            <w:pPr>
              <w:jc w:val="center"/>
              <w:rPr>
                <w:sz w:val="24"/>
              </w:rPr>
            </w:pPr>
            <w:r>
              <w:rPr>
                <w:sz w:val="24"/>
              </w:rPr>
              <w:t>（</w:t>
            </w:r>
            <w:r>
              <w:rPr>
                <w:rFonts w:hint="eastAsia"/>
                <w:sz w:val="24"/>
                <w:u w:val="single"/>
              </w:rPr>
              <w:t>东经</w:t>
            </w:r>
            <w:r>
              <w:rPr>
                <w:sz w:val="24"/>
                <w:u w:val="single"/>
              </w:rPr>
              <w:t>1</w:t>
            </w:r>
            <w:r>
              <w:rPr>
                <w:rFonts w:hint="eastAsia"/>
                <w:sz w:val="24"/>
                <w:u w:val="single"/>
              </w:rPr>
              <w:t>09</w:t>
            </w:r>
            <w:r>
              <w:rPr>
                <w:sz w:val="24"/>
                <w:u w:val="single"/>
              </w:rPr>
              <w:t xml:space="preserve"> </w:t>
            </w:r>
            <w:r>
              <w:rPr>
                <w:sz w:val="24"/>
              </w:rPr>
              <w:t>度</w:t>
            </w:r>
            <w:r>
              <w:rPr>
                <w:sz w:val="24"/>
                <w:u w:val="single"/>
              </w:rPr>
              <w:t xml:space="preserve"> </w:t>
            </w:r>
            <w:r>
              <w:rPr>
                <w:rFonts w:hint="eastAsia"/>
                <w:sz w:val="24"/>
                <w:u w:val="single"/>
              </w:rPr>
              <w:t>11</w:t>
            </w:r>
            <w:r>
              <w:rPr>
                <w:sz w:val="24"/>
                <w:u w:val="single"/>
              </w:rPr>
              <w:t xml:space="preserve"> </w:t>
            </w:r>
            <w:r>
              <w:rPr>
                <w:sz w:val="24"/>
              </w:rPr>
              <w:t>分</w:t>
            </w:r>
            <w:r>
              <w:rPr>
                <w:sz w:val="24"/>
                <w:u w:val="single"/>
              </w:rPr>
              <w:t xml:space="preserve"> </w:t>
            </w:r>
            <w:r>
              <w:rPr>
                <w:rFonts w:hint="eastAsia"/>
                <w:sz w:val="24"/>
                <w:u w:val="single"/>
              </w:rPr>
              <w:t>16.842</w:t>
            </w:r>
            <w:r>
              <w:rPr>
                <w:sz w:val="24"/>
                <w:u w:val="single"/>
              </w:rPr>
              <w:t xml:space="preserve"> </w:t>
            </w:r>
            <w:r>
              <w:rPr>
                <w:sz w:val="24"/>
              </w:rPr>
              <w:t>秒，</w:t>
            </w:r>
            <w:r>
              <w:rPr>
                <w:rFonts w:hint="eastAsia"/>
                <w:sz w:val="24"/>
                <w:u w:val="single"/>
              </w:rPr>
              <w:t>北纬</w:t>
            </w:r>
            <w:r>
              <w:rPr>
                <w:sz w:val="24"/>
                <w:u w:val="single"/>
              </w:rPr>
              <w:t xml:space="preserve">19 </w:t>
            </w:r>
            <w:r>
              <w:rPr>
                <w:sz w:val="24"/>
              </w:rPr>
              <w:t>度</w:t>
            </w:r>
            <w:r>
              <w:rPr>
                <w:sz w:val="24"/>
                <w:u w:val="single"/>
              </w:rPr>
              <w:t xml:space="preserve"> </w:t>
            </w:r>
            <w:r>
              <w:rPr>
                <w:rFonts w:hint="eastAsia"/>
                <w:sz w:val="24"/>
                <w:u w:val="single"/>
              </w:rPr>
              <w:t>44</w:t>
            </w:r>
            <w:r>
              <w:rPr>
                <w:sz w:val="24"/>
                <w:u w:val="single"/>
              </w:rPr>
              <w:t xml:space="preserve"> </w:t>
            </w:r>
            <w:r>
              <w:rPr>
                <w:sz w:val="24"/>
              </w:rPr>
              <w:t>分</w:t>
            </w:r>
            <w:r>
              <w:rPr>
                <w:rFonts w:hint="eastAsia"/>
                <w:sz w:val="24"/>
                <w:u w:val="single"/>
              </w:rPr>
              <w:t>40.445</w:t>
            </w:r>
            <w:r>
              <w:rPr>
                <w:sz w:val="24"/>
                <w:u w:val="single"/>
              </w:rPr>
              <w:t xml:space="preserve"> </w:t>
            </w:r>
            <w:r>
              <w:rPr>
                <w:sz w:val="24"/>
              </w:rPr>
              <w:t>秒）</w:t>
            </w:r>
          </w:p>
        </w:tc>
      </w:tr>
      <w:tr>
        <w:tblPrEx>
          <w:tblW w:w="0" w:type="auto"/>
          <w:jc w:val="center"/>
          <w:tblLayout w:type="fixed"/>
          <w:tblCellMar>
            <w:top w:w="0" w:type="dxa"/>
            <w:left w:w="0" w:type="dxa"/>
            <w:bottom w:w="0" w:type="dxa"/>
            <w:right w:w="0" w:type="dxa"/>
          </w:tblCellMar>
        </w:tblPrEx>
        <w:trPr>
          <w:trHeight w:val="561"/>
          <w:jc w:val="center"/>
        </w:trPr>
        <w:tc>
          <w:tcPr>
            <w:tcW w:w="2382" w:type="dxa"/>
            <w:tcMar>
              <w:top w:w="16" w:type="dxa"/>
              <w:left w:w="16" w:type="dxa"/>
              <w:right w:w="16" w:type="dxa"/>
            </w:tcMar>
            <w:vAlign w:val="center"/>
          </w:tcPr>
          <w:p>
            <w:pPr>
              <w:adjustRightInd w:val="0"/>
              <w:snapToGrid w:val="0"/>
              <w:jc w:val="center"/>
              <w:rPr>
                <w:sz w:val="24"/>
              </w:rPr>
            </w:pPr>
            <w:r>
              <w:rPr>
                <w:sz w:val="24"/>
              </w:rPr>
              <w:t>国民经济</w:t>
            </w:r>
          </w:p>
          <w:p>
            <w:pPr>
              <w:adjustRightInd w:val="0"/>
              <w:snapToGrid w:val="0"/>
              <w:jc w:val="center"/>
              <w:rPr>
                <w:sz w:val="24"/>
              </w:rPr>
            </w:pPr>
            <w:r>
              <w:rPr>
                <w:sz w:val="24"/>
              </w:rPr>
              <w:t>行业类别</w:t>
            </w:r>
          </w:p>
        </w:tc>
        <w:tc>
          <w:tcPr>
            <w:tcW w:w="1637" w:type="dxa"/>
            <w:vAlign w:val="center"/>
          </w:tcPr>
          <w:p>
            <w:pPr>
              <w:adjustRightInd w:val="0"/>
              <w:snapToGrid w:val="0"/>
              <w:jc w:val="center"/>
              <w:rPr>
                <w:sz w:val="24"/>
              </w:rPr>
            </w:pPr>
            <w:r>
              <w:rPr>
                <w:sz w:val="24"/>
              </w:rPr>
              <w:t>C</w:t>
            </w:r>
            <w:r>
              <w:rPr>
                <w:rFonts w:hint="eastAsia"/>
                <w:sz w:val="24"/>
              </w:rPr>
              <w:t>3474</w:t>
            </w:r>
            <w:r>
              <w:rPr>
                <w:sz w:val="24"/>
              </w:rPr>
              <w:t xml:space="preserve"> </w:t>
            </w:r>
            <w:r>
              <w:rPr>
                <w:rFonts w:hint="eastAsia"/>
                <w:sz w:val="24"/>
              </w:rPr>
              <w:t>复印和胶印设备制造</w:t>
            </w:r>
          </w:p>
        </w:tc>
        <w:tc>
          <w:tcPr>
            <w:tcW w:w="2212" w:type="dxa"/>
            <w:vAlign w:val="center"/>
          </w:tcPr>
          <w:p>
            <w:pPr>
              <w:adjustRightInd w:val="0"/>
              <w:snapToGrid w:val="0"/>
              <w:jc w:val="center"/>
              <w:rPr>
                <w:sz w:val="24"/>
              </w:rPr>
            </w:pPr>
            <w:bookmarkStart w:id="1" w:name="_Hlk49843745"/>
            <w:r>
              <w:rPr>
                <w:sz w:val="24"/>
              </w:rPr>
              <w:t>建设项目</w:t>
            </w:r>
          </w:p>
          <w:p>
            <w:pPr>
              <w:adjustRightInd w:val="0"/>
              <w:snapToGrid w:val="0"/>
              <w:jc w:val="center"/>
              <w:rPr>
                <w:sz w:val="24"/>
              </w:rPr>
            </w:pPr>
            <w:r>
              <w:rPr>
                <w:sz w:val="24"/>
              </w:rPr>
              <w:t>行业类别</w:t>
            </w:r>
            <w:bookmarkEnd w:id="1"/>
          </w:p>
        </w:tc>
        <w:tc>
          <w:tcPr>
            <w:tcW w:w="2639" w:type="dxa"/>
            <w:vAlign w:val="center"/>
          </w:tcPr>
          <w:p>
            <w:pPr>
              <w:adjustRightInd w:val="0"/>
              <w:snapToGrid w:val="0"/>
              <w:rPr>
                <w:sz w:val="24"/>
              </w:rPr>
            </w:pPr>
            <w:r>
              <w:rPr>
                <w:rFonts w:hint="eastAsia"/>
                <w:sz w:val="24"/>
              </w:rPr>
              <w:t>31-69 文化、办公用机械制造347</w:t>
            </w:r>
          </w:p>
        </w:tc>
      </w:tr>
      <w:tr>
        <w:tblPrEx>
          <w:tblW w:w="0" w:type="auto"/>
          <w:jc w:val="center"/>
          <w:tblLayout w:type="fixed"/>
          <w:tblCellMar>
            <w:top w:w="0" w:type="dxa"/>
            <w:left w:w="0" w:type="dxa"/>
            <w:bottom w:w="0" w:type="dxa"/>
            <w:right w:w="0" w:type="dxa"/>
          </w:tblCellMar>
        </w:tblPrEx>
        <w:trPr>
          <w:trHeight w:val="1219"/>
          <w:jc w:val="center"/>
        </w:trPr>
        <w:tc>
          <w:tcPr>
            <w:tcW w:w="2382" w:type="dxa"/>
            <w:tcMar>
              <w:top w:w="16" w:type="dxa"/>
              <w:left w:w="16" w:type="dxa"/>
              <w:right w:w="16" w:type="dxa"/>
            </w:tcMar>
            <w:vAlign w:val="center"/>
          </w:tcPr>
          <w:p>
            <w:pPr>
              <w:adjustRightInd w:val="0"/>
              <w:snapToGrid w:val="0"/>
              <w:jc w:val="center"/>
              <w:rPr>
                <w:sz w:val="24"/>
              </w:rPr>
            </w:pPr>
            <w:r>
              <w:rPr>
                <w:sz w:val="24"/>
              </w:rPr>
              <w:t>建设性质</w:t>
            </w:r>
          </w:p>
        </w:tc>
        <w:tc>
          <w:tcPr>
            <w:tcW w:w="1637" w:type="dxa"/>
            <w:vAlign w:val="center"/>
          </w:tcPr>
          <w:p>
            <w:pPr>
              <w:jc w:val="left"/>
              <w:rPr>
                <w:sz w:val="24"/>
              </w:rPr>
            </w:pPr>
            <w:r>
              <w:rPr>
                <w:rFonts w:ascii="Wingdings 2" w:hAnsi="Wingdings 2"/>
                <w:sz w:val="24"/>
              </w:rPr>
              <w:sym w:font="Wingdings 2" w:char="F052"/>
            </w:r>
            <w:r>
              <w:rPr>
                <w:sz w:val="24"/>
              </w:rPr>
              <w:t>新建（迁建）</w:t>
            </w:r>
          </w:p>
          <w:p>
            <w:pPr>
              <w:jc w:val="left"/>
              <w:rPr>
                <w:sz w:val="24"/>
              </w:rPr>
            </w:pPr>
            <w:r>
              <w:rPr>
                <w:sz w:val="24"/>
              </w:rPr>
              <w:t>□改建</w:t>
            </w:r>
          </w:p>
          <w:p>
            <w:pPr>
              <w:jc w:val="left"/>
              <w:rPr>
                <w:sz w:val="24"/>
              </w:rPr>
            </w:pPr>
            <w:r>
              <w:rPr>
                <w:sz w:val="24"/>
              </w:rPr>
              <w:t>□扩建</w:t>
            </w:r>
          </w:p>
          <w:p>
            <w:pPr>
              <w:jc w:val="left"/>
              <w:rPr>
                <w:sz w:val="24"/>
              </w:rPr>
            </w:pPr>
            <w:r>
              <w:rPr>
                <w:sz w:val="24"/>
              </w:rPr>
              <w:t>□技术改造</w:t>
            </w:r>
          </w:p>
        </w:tc>
        <w:tc>
          <w:tcPr>
            <w:tcW w:w="2212" w:type="dxa"/>
            <w:vAlign w:val="center"/>
          </w:tcPr>
          <w:p>
            <w:pPr>
              <w:adjustRightInd w:val="0"/>
              <w:snapToGrid w:val="0"/>
              <w:jc w:val="center"/>
              <w:rPr>
                <w:sz w:val="24"/>
              </w:rPr>
            </w:pPr>
            <w:r>
              <w:rPr>
                <w:sz w:val="24"/>
              </w:rPr>
              <w:t>建设项目</w:t>
            </w:r>
          </w:p>
          <w:p>
            <w:pPr>
              <w:adjustRightInd w:val="0"/>
              <w:snapToGrid w:val="0"/>
              <w:jc w:val="center"/>
              <w:rPr>
                <w:sz w:val="24"/>
              </w:rPr>
            </w:pPr>
            <w:r>
              <w:rPr>
                <w:sz w:val="24"/>
              </w:rPr>
              <w:t>申报情形</w:t>
            </w:r>
          </w:p>
        </w:tc>
        <w:tc>
          <w:tcPr>
            <w:tcW w:w="2639" w:type="dxa"/>
            <w:vAlign w:val="center"/>
          </w:tcPr>
          <w:p>
            <w:pPr>
              <w:jc w:val="left"/>
              <w:rPr>
                <w:sz w:val="24"/>
              </w:rPr>
            </w:pPr>
            <w:r>
              <w:rPr>
                <w:rFonts w:ascii="Wingdings 2" w:hAnsi="Wingdings 2"/>
                <w:sz w:val="24"/>
              </w:rPr>
              <w:sym w:font="Wingdings 2" w:char="F052"/>
            </w:r>
            <w:r>
              <w:rPr>
                <w:sz w:val="24"/>
              </w:rPr>
              <w:t>首次申报项目</w:t>
            </w:r>
          </w:p>
          <w:p>
            <w:pPr>
              <w:jc w:val="left"/>
              <w:rPr>
                <w:sz w:val="24"/>
              </w:rPr>
            </w:pPr>
            <w:r>
              <w:rPr>
                <w:sz w:val="24"/>
              </w:rPr>
              <w:t>□不予批准后再次申报项目</w:t>
            </w:r>
          </w:p>
          <w:p>
            <w:pPr>
              <w:jc w:val="left"/>
              <w:rPr>
                <w:sz w:val="24"/>
              </w:rPr>
            </w:pPr>
            <w:r>
              <w:rPr>
                <w:sz w:val="24"/>
              </w:rPr>
              <w:t>□超五年重新审核项目</w:t>
            </w:r>
          </w:p>
          <w:p>
            <w:pPr>
              <w:jc w:val="left"/>
              <w:rPr>
                <w:sz w:val="24"/>
              </w:rPr>
            </w:pPr>
            <w:r>
              <w:rPr>
                <w:sz w:val="24"/>
              </w:rPr>
              <w:t>□重大变动重新报批项目</w:t>
            </w:r>
          </w:p>
        </w:tc>
      </w:tr>
      <w:tr>
        <w:tblPrEx>
          <w:tblW w:w="0" w:type="auto"/>
          <w:jc w:val="center"/>
          <w:tblLayout w:type="fixed"/>
          <w:tblCellMar>
            <w:top w:w="0" w:type="dxa"/>
            <w:left w:w="0" w:type="dxa"/>
            <w:bottom w:w="0" w:type="dxa"/>
            <w:right w:w="0" w:type="dxa"/>
          </w:tblCellMar>
        </w:tblPrEx>
        <w:trPr>
          <w:trHeight w:val="851"/>
          <w:jc w:val="center"/>
        </w:trPr>
        <w:tc>
          <w:tcPr>
            <w:tcW w:w="2382" w:type="dxa"/>
            <w:tcMar>
              <w:top w:w="16" w:type="dxa"/>
              <w:left w:w="16" w:type="dxa"/>
              <w:right w:w="16" w:type="dxa"/>
            </w:tcMar>
            <w:vAlign w:val="center"/>
          </w:tcPr>
          <w:p>
            <w:pPr>
              <w:adjustRightInd w:val="0"/>
              <w:snapToGrid w:val="0"/>
              <w:jc w:val="center"/>
              <w:rPr>
                <w:sz w:val="24"/>
              </w:rPr>
            </w:pPr>
            <w:r>
              <w:rPr>
                <w:sz w:val="24"/>
              </w:rPr>
              <w:t>项目审批（核准/</w:t>
            </w:r>
          </w:p>
          <w:p>
            <w:pPr>
              <w:adjustRightInd w:val="0"/>
              <w:snapToGrid w:val="0"/>
              <w:jc w:val="center"/>
              <w:rPr>
                <w:sz w:val="24"/>
              </w:rPr>
            </w:pPr>
            <w:r>
              <w:rPr>
                <w:sz w:val="24"/>
              </w:rPr>
              <w:t>备案）部门（选填）</w:t>
            </w:r>
          </w:p>
        </w:tc>
        <w:tc>
          <w:tcPr>
            <w:tcW w:w="1637" w:type="dxa"/>
            <w:vAlign w:val="center"/>
          </w:tcPr>
          <w:p>
            <w:pPr>
              <w:adjustRightInd w:val="0"/>
              <w:snapToGrid w:val="0"/>
              <w:jc w:val="center"/>
              <w:rPr>
                <w:sz w:val="24"/>
              </w:rPr>
            </w:pPr>
            <w:r>
              <w:rPr>
                <w:rFonts w:hint="eastAsia"/>
                <w:sz w:val="24"/>
              </w:rPr>
              <w:t>无</w:t>
            </w:r>
          </w:p>
        </w:tc>
        <w:tc>
          <w:tcPr>
            <w:tcW w:w="2212" w:type="dxa"/>
            <w:vAlign w:val="center"/>
          </w:tcPr>
          <w:p>
            <w:pPr>
              <w:adjustRightInd w:val="0"/>
              <w:snapToGrid w:val="0"/>
              <w:jc w:val="center"/>
              <w:rPr>
                <w:sz w:val="24"/>
              </w:rPr>
            </w:pPr>
            <w:r>
              <w:rPr>
                <w:sz w:val="24"/>
              </w:rPr>
              <w:t>项目审批（核准/</w:t>
            </w:r>
          </w:p>
          <w:p>
            <w:pPr>
              <w:adjustRightInd w:val="0"/>
              <w:snapToGrid w:val="0"/>
              <w:jc w:val="center"/>
              <w:rPr>
                <w:sz w:val="24"/>
              </w:rPr>
            </w:pPr>
            <w:r>
              <w:rPr>
                <w:sz w:val="24"/>
              </w:rPr>
              <w:t>备案）文号（选填）</w:t>
            </w:r>
          </w:p>
        </w:tc>
        <w:tc>
          <w:tcPr>
            <w:tcW w:w="2639" w:type="dxa"/>
            <w:vAlign w:val="center"/>
          </w:tcPr>
          <w:p>
            <w:pPr>
              <w:adjustRightInd w:val="0"/>
              <w:snapToGrid w:val="0"/>
              <w:jc w:val="center"/>
              <w:rPr>
                <w:sz w:val="24"/>
              </w:rPr>
            </w:pPr>
            <w:r>
              <w:rPr>
                <w:rFonts w:hint="eastAsia"/>
                <w:sz w:val="24"/>
              </w:rPr>
              <w:t>无</w:t>
            </w:r>
          </w:p>
        </w:tc>
      </w:tr>
      <w:tr>
        <w:tblPrEx>
          <w:tblW w:w="0" w:type="auto"/>
          <w:jc w:val="center"/>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总投资（万元）</w:t>
            </w:r>
          </w:p>
        </w:tc>
        <w:tc>
          <w:tcPr>
            <w:tcW w:w="1637" w:type="dxa"/>
            <w:vAlign w:val="center"/>
          </w:tcPr>
          <w:p>
            <w:pPr>
              <w:adjustRightInd w:val="0"/>
              <w:snapToGrid w:val="0"/>
              <w:jc w:val="center"/>
              <w:rPr>
                <w:sz w:val="24"/>
              </w:rPr>
            </w:pPr>
            <w:r>
              <w:rPr>
                <w:rFonts w:hint="eastAsia"/>
                <w:sz w:val="24"/>
              </w:rPr>
              <w:t>7000</w:t>
            </w:r>
          </w:p>
        </w:tc>
        <w:tc>
          <w:tcPr>
            <w:tcW w:w="2212" w:type="dxa"/>
            <w:tcMar>
              <w:top w:w="16" w:type="dxa"/>
              <w:left w:w="16" w:type="dxa"/>
              <w:right w:w="16" w:type="dxa"/>
            </w:tcMar>
            <w:vAlign w:val="center"/>
          </w:tcPr>
          <w:p>
            <w:pPr>
              <w:adjustRightInd w:val="0"/>
              <w:snapToGrid w:val="0"/>
              <w:jc w:val="center"/>
              <w:rPr>
                <w:sz w:val="24"/>
              </w:rPr>
            </w:pPr>
            <w:r>
              <w:rPr>
                <w:sz w:val="24"/>
              </w:rPr>
              <w:t>环保投资（万元）</w:t>
            </w:r>
          </w:p>
        </w:tc>
        <w:tc>
          <w:tcPr>
            <w:tcW w:w="2639" w:type="dxa"/>
            <w:vAlign w:val="center"/>
          </w:tcPr>
          <w:p>
            <w:pPr>
              <w:adjustRightInd w:val="0"/>
              <w:snapToGrid w:val="0"/>
              <w:jc w:val="center"/>
              <w:rPr>
                <w:sz w:val="24"/>
              </w:rPr>
            </w:pPr>
            <w:r>
              <w:rPr>
                <w:rFonts w:hint="eastAsia"/>
                <w:sz w:val="24"/>
              </w:rPr>
              <w:t>140</w:t>
            </w:r>
          </w:p>
        </w:tc>
      </w:tr>
      <w:tr>
        <w:tblPrEx>
          <w:tblW w:w="0" w:type="auto"/>
          <w:jc w:val="center"/>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环保投资占比（%）</w:t>
            </w:r>
          </w:p>
        </w:tc>
        <w:tc>
          <w:tcPr>
            <w:tcW w:w="1637" w:type="dxa"/>
            <w:vAlign w:val="center"/>
          </w:tcPr>
          <w:p>
            <w:pPr>
              <w:adjustRightInd w:val="0"/>
              <w:snapToGrid w:val="0"/>
              <w:jc w:val="center"/>
              <w:rPr>
                <w:sz w:val="24"/>
              </w:rPr>
            </w:pPr>
            <w:r>
              <w:rPr>
                <w:rFonts w:hint="eastAsia"/>
                <w:sz w:val="24"/>
              </w:rPr>
              <w:t>2</w:t>
            </w:r>
          </w:p>
        </w:tc>
        <w:tc>
          <w:tcPr>
            <w:tcW w:w="2212" w:type="dxa"/>
            <w:tcMar>
              <w:top w:w="16" w:type="dxa"/>
              <w:left w:w="16" w:type="dxa"/>
              <w:right w:w="16" w:type="dxa"/>
            </w:tcMar>
            <w:vAlign w:val="center"/>
          </w:tcPr>
          <w:p>
            <w:pPr>
              <w:adjustRightInd w:val="0"/>
              <w:snapToGrid w:val="0"/>
              <w:jc w:val="center"/>
              <w:rPr>
                <w:sz w:val="24"/>
              </w:rPr>
            </w:pPr>
            <w:r>
              <w:rPr>
                <w:sz w:val="24"/>
              </w:rPr>
              <w:t>施工工期</w:t>
            </w:r>
          </w:p>
        </w:tc>
        <w:tc>
          <w:tcPr>
            <w:tcW w:w="2639" w:type="dxa"/>
            <w:vAlign w:val="center"/>
          </w:tcPr>
          <w:p>
            <w:pPr>
              <w:adjustRightInd w:val="0"/>
              <w:snapToGrid w:val="0"/>
              <w:jc w:val="center"/>
              <w:rPr>
                <w:sz w:val="24"/>
              </w:rPr>
            </w:pPr>
            <w:r>
              <w:rPr>
                <w:rFonts w:hint="eastAsia"/>
                <w:sz w:val="24"/>
              </w:rPr>
              <w:t>2个月</w:t>
            </w:r>
          </w:p>
        </w:tc>
      </w:tr>
      <w:tr>
        <w:tblPrEx>
          <w:tblW w:w="0" w:type="auto"/>
          <w:jc w:val="center"/>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是否开工建设</w:t>
            </w:r>
          </w:p>
        </w:tc>
        <w:tc>
          <w:tcPr>
            <w:tcW w:w="1637" w:type="dxa"/>
            <w:vAlign w:val="center"/>
          </w:tcPr>
          <w:p>
            <w:pPr>
              <w:jc w:val="left"/>
              <w:rPr>
                <w:sz w:val="24"/>
              </w:rPr>
            </w:pPr>
            <w:r>
              <w:rPr>
                <w:rFonts w:ascii="Wingdings 2" w:hAnsi="Wingdings 2"/>
                <w:sz w:val="24"/>
              </w:rPr>
              <w:sym w:font="Wingdings 2" w:char="F0A3"/>
            </w:r>
            <w:r>
              <w:rPr>
                <w:sz w:val="24"/>
              </w:rPr>
              <w:t>否</w:t>
            </w:r>
          </w:p>
          <w:p>
            <w:pPr>
              <w:jc w:val="left"/>
              <w:rPr>
                <w:sz w:val="24"/>
              </w:rPr>
            </w:pPr>
            <w:r>
              <w:rPr>
                <w:rFonts w:ascii="Wingdings 2" w:hAnsi="Wingdings 2"/>
                <w:sz w:val="24"/>
              </w:rPr>
              <w:sym w:font="Wingdings 2" w:char="F052"/>
            </w:r>
            <w:r>
              <w:rPr>
                <w:sz w:val="24"/>
              </w:rPr>
              <w:t>是：</w:t>
            </w:r>
            <w:r>
              <w:rPr>
                <w:rFonts w:hint="eastAsia"/>
                <w:sz w:val="24"/>
                <w:u w:val="single"/>
              </w:rPr>
              <w:t>部分装修。</w:t>
            </w:r>
            <w:r>
              <w:rPr>
                <w:sz w:val="24"/>
                <w:u w:val="single"/>
              </w:rPr>
              <w:t xml:space="preserve">尚未办理相关手续。      </w:t>
            </w:r>
          </w:p>
        </w:tc>
        <w:tc>
          <w:tcPr>
            <w:tcW w:w="2212" w:type="dxa"/>
            <w:tcMar>
              <w:top w:w="16" w:type="dxa"/>
              <w:left w:w="16" w:type="dxa"/>
              <w:right w:w="16" w:type="dxa"/>
            </w:tcMar>
            <w:vAlign w:val="center"/>
          </w:tcPr>
          <w:p>
            <w:pPr>
              <w:adjustRightInd w:val="0"/>
              <w:snapToGrid w:val="0"/>
              <w:ind w:firstLine="480" w:firstLineChars="200"/>
              <w:jc w:val="center"/>
              <w:rPr>
                <w:sz w:val="24"/>
              </w:rPr>
            </w:pPr>
            <w:r>
              <w:rPr>
                <w:spacing w:val="-6"/>
                <w:sz w:val="24"/>
              </w:rPr>
              <w:t>用地面积（m</w:t>
            </w:r>
            <w:r>
              <w:rPr>
                <w:spacing w:val="-6"/>
                <w:sz w:val="24"/>
                <w:vertAlign w:val="superscript"/>
              </w:rPr>
              <w:t>2</w:t>
            </w:r>
            <w:r>
              <w:rPr>
                <w:spacing w:val="-6"/>
                <w:sz w:val="24"/>
              </w:rPr>
              <w:t>）</w:t>
            </w:r>
          </w:p>
        </w:tc>
        <w:tc>
          <w:tcPr>
            <w:tcW w:w="2639" w:type="dxa"/>
            <w:vAlign w:val="center"/>
          </w:tcPr>
          <w:p>
            <w:pPr>
              <w:adjustRightInd w:val="0"/>
              <w:snapToGrid w:val="0"/>
              <w:jc w:val="center"/>
              <w:rPr>
                <w:sz w:val="24"/>
              </w:rPr>
            </w:pPr>
            <w:r>
              <w:rPr>
                <w:rFonts w:hint="eastAsia"/>
                <w:sz w:val="24"/>
              </w:rPr>
              <w:t>3358.04</w:t>
            </w:r>
          </w:p>
        </w:tc>
      </w:tr>
      <w:tr>
        <w:tblPrEx>
          <w:tblW w:w="0" w:type="auto"/>
          <w:jc w:val="center"/>
          <w:tblLayout w:type="fixed"/>
          <w:tblCellMar>
            <w:top w:w="0" w:type="dxa"/>
            <w:left w:w="108" w:type="dxa"/>
            <w:bottom w:w="0" w:type="dxa"/>
            <w:right w:w="108" w:type="dxa"/>
          </w:tblCellMar>
        </w:tblPrEx>
        <w:trPr>
          <w:trHeight w:val="1021"/>
          <w:jc w:val="center"/>
        </w:trPr>
        <w:tc>
          <w:tcPr>
            <w:tcW w:w="2382" w:type="dxa"/>
            <w:vAlign w:val="center"/>
          </w:tcPr>
          <w:p>
            <w:pPr>
              <w:autoSpaceDE w:val="0"/>
              <w:autoSpaceDN w:val="0"/>
              <w:adjustRightInd w:val="0"/>
              <w:snapToGrid w:val="0"/>
              <w:jc w:val="center"/>
              <w:rPr>
                <w:kern w:val="0"/>
                <w:sz w:val="24"/>
              </w:rPr>
            </w:pPr>
            <w:r>
              <w:rPr>
                <w:kern w:val="0"/>
                <w:sz w:val="24"/>
              </w:rPr>
              <w:t>专项评价设置情况</w:t>
            </w:r>
          </w:p>
        </w:tc>
        <w:tc>
          <w:tcPr>
            <w:tcW w:w="6488" w:type="dxa"/>
            <w:gridSpan w:val="3"/>
            <w:vAlign w:val="center"/>
          </w:tcPr>
          <w:p>
            <w:pPr>
              <w:autoSpaceDE w:val="0"/>
              <w:autoSpaceDN w:val="0"/>
              <w:adjustRightInd w:val="0"/>
              <w:snapToGrid w:val="0"/>
              <w:jc w:val="center"/>
              <w:rPr>
                <w:kern w:val="0"/>
                <w:sz w:val="24"/>
              </w:rPr>
            </w:pPr>
            <w:r>
              <w:rPr>
                <w:rFonts w:hint="eastAsia"/>
                <w:kern w:val="0"/>
                <w:sz w:val="24"/>
              </w:rPr>
              <w:t>无</w:t>
            </w:r>
          </w:p>
        </w:tc>
      </w:tr>
      <w:tr>
        <w:tblPrEx>
          <w:tblW w:w="0" w:type="auto"/>
          <w:jc w:val="center"/>
          <w:tblLayout w:type="fixed"/>
          <w:tblCellMar>
            <w:top w:w="0" w:type="dxa"/>
            <w:left w:w="108" w:type="dxa"/>
            <w:bottom w:w="0" w:type="dxa"/>
            <w:right w:w="108" w:type="dxa"/>
          </w:tblCellMar>
        </w:tblPrEx>
        <w:trPr>
          <w:trHeight w:val="1021"/>
          <w:jc w:val="center"/>
        </w:trPr>
        <w:tc>
          <w:tcPr>
            <w:tcW w:w="2382" w:type="dxa"/>
            <w:vAlign w:val="center"/>
          </w:tcPr>
          <w:p>
            <w:pPr>
              <w:autoSpaceDE w:val="0"/>
              <w:autoSpaceDN w:val="0"/>
              <w:adjustRightInd w:val="0"/>
              <w:snapToGrid w:val="0"/>
              <w:jc w:val="center"/>
              <w:rPr>
                <w:kern w:val="0"/>
                <w:sz w:val="24"/>
              </w:rPr>
            </w:pPr>
            <w:r>
              <w:rPr>
                <w:sz w:val="24"/>
              </w:rPr>
              <w:t>规划情况</w:t>
            </w:r>
          </w:p>
        </w:tc>
        <w:tc>
          <w:tcPr>
            <w:tcW w:w="6488" w:type="dxa"/>
            <w:gridSpan w:val="3"/>
            <w:vAlign w:val="center"/>
          </w:tcPr>
          <w:p>
            <w:pPr>
              <w:rPr>
                <w:sz w:val="24"/>
              </w:rPr>
            </w:pPr>
            <w:r>
              <w:rPr>
                <w:sz w:val="24"/>
              </w:rPr>
              <w:t>规划名称：《洋浦经济开发区总体规划（2011-2030）》</w:t>
            </w:r>
          </w:p>
          <w:p>
            <w:pPr>
              <w:pStyle w:val="Default"/>
              <w:rPr>
                <w:rFonts w:ascii="Times New Roman" w:cs="Times New Roman"/>
              </w:rPr>
            </w:pPr>
            <w:r>
              <w:rPr>
                <w:rFonts w:ascii="Times New Roman" w:cs="Times New Roman"/>
              </w:rPr>
              <w:t>审批机关：海南省人民政府</w:t>
            </w:r>
          </w:p>
          <w:p>
            <w:pPr>
              <w:autoSpaceDE w:val="0"/>
              <w:autoSpaceDN w:val="0"/>
              <w:adjustRightInd w:val="0"/>
              <w:snapToGrid w:val="0"/>
              <w:rPr>
                <w:kern w:val="0"/>
                <w:sz w:val="24"/>
              </w:rPr>
            </w:pPr>
            <w:r>
              <w:rPr>
                <w:kern w:val="0"/>
                <w:sz w:val="24"/>
              </w:rPr>
              <w:t>审批文件名称：海南省人民政府关于同意洋浦经济开发区总体规划的批复</w:t>
            </w:r>
          </w:p>
          <w:p>
            <w:pPr>
              <w:pStyle w:val="10"/>
              <w:spacing w:line="240" w:lineRule="auto"/>
            </w:pPr>
            <w:r>
              <w:rPr>
                <w:rFonts w:ascii="Times New Roman" w:hAnsi="Times New Roman" w:cs="Times New Roman"/>
                <w:b w:val="0"/>
                <w:bCs w:val="0"/>
                <w:kern w:val="0"/>
                <w:sz w:val="24"/>
              </w:rPr>
              <w:t>审批文件文号：琼府函[2012]2号</w:t>
            </w:r>
          </w:p>
        </w:tc>
      </w:tr>
      <w:tr>
        <w:tblPrEx>
          <w:tblW w:w="0" w:type="auto"/>
          <w:jc w:val="center"/>
          <w:tblLayout w:type="fixed"/>
          <w:tblCellMar>
            <w:top w:w="0" w:type="dxa"/>
            <w:left w:w="108" w:type="dxa"/>
            <w:bottom w:w="0" w:type="dxa"/>
            <w:right w:w="108" w:type="dxa"/>
          </w:tblCellMar>
        </w:tblPrEx>
        <w:trPr>
          <w:trHeight w:val="90"/>
          <w:jc w:val="center"/>
        </w:trPr>
        <w:tc>
          <w:tcPr>
            <w:tcW w:w="2382" w:type="dxa"/>
            <w:vAlign w:val="center"/>
          </w:tcPr>
          <w:p>
            <w:pPr>
              <w:adjustRightInd w:val="0"/>
              <w:snapToGrid w:val="0"/>
              <w:jc w:val="center"/>
              <w:rPr>
                <w:sz w:val="24"/>
              </w:rPr>
            </w:pPr>
            <w:r>
              <w:rPr>
                <w:sz w:val="24"/>
              </w:rPr>
              <w:t>规划环境影响</w:t>
            </w:r>
          </w:p>
          <w:p>
            <w:pPr>
              <w:adjustRightInd w:val="0"/>
              <w:snapToGrid w:val="0"/>
              <w:jc w:val="center"/>
              <w:rPr>
                <w:kern w:val="0"/>
                <w:sz w:val="24"/>
              </w:rPr>
            </w:pPr>
            <w:r>
              <w:rPr>
                <w:sz w:val="24"/>
              </w:rPr>
              <w:t>评价情况</w:t>
            </w:r>
          </w:p>
        </w:tc>
        <w:tc>
          <w:tcPr>
            <w:tcW w:w="6488" w:type="dxa"/>
            <w:gridSpan w:val="3"/>
            <w:vAlign w:val="center"/>
          </w:tcPr>
          <w:p>
            <w:pPr>
              <w:pStyle w:val="Default"/>
              <w:keepNext w:val="0"/>
              <w:keepLines w:val="0"/>
              <w:pageBreakBefore w:val="0"/>
              <w:widowControl w:val="0"/>
              <w:kinsoku/>
              <w:wordWrap/>
              <w:overflowPunct/>
              <w:topLinePunct w:val="0"/>
              <w:bidi w:val="0"/>
              <w:snapToGrid/>
              <w:spacing w:line="240" w:lineRule="auto"/>
              <w:textAlignment w:val="auto"/>
              <w:rPr>
                <w:rFonts w:ascii="Times New Roman" w:cs="Times New Roman" w:hint="default"/>
              </w:rPr>
            </w:pPr>
            <w:r>
              <w:rPr>
                <w:rFonts w:hint="eastAsia"/>
              </w:rPr>
              <w:t>规划环评文件名称：</w:t>
            </w:r>
            <w:r>
              <w:rPr>
                <w:rFonts w:ascii="Times New Roman" w:hAnsi="Times New Roman" w:cs="Times New Roman" w:hint="default"/>
              </w:rPr>
              <w:t>《洋浦经济开发区总体规划（2011-2030）环境影响报告书》</w:t>
            </w:r>
          </w:p>
          <w:p>
            <w:pPr>
              <w:pStyle w:val="BodyTextFirstIndent2"/>
              <w:keepNext w:val="0"/>
              <w:keepLines w:val="0"/>
              <w:pageBreakBefore w:val="0"/>
              <w:widowControl w:val="0"/>
              <w:kinsoku/>
              <w:wordWrap/>
              <w:overflowPunct/>
              <w:topLinePunct w:val="0"/>
              <w:bidi w:val="0"/>
              <w:snapToGrid/>
              <w:spacing w:after="0" w:line="240" w:lineRule="auto"/>
              <w:ind w:left="0" w:firstLine="0" w:leftChars="0"/>
              <w:textAlignment w:val="auto"/>
              <w:rPr>
                <w:sz w:val="24"/>
                <w:szCs w:val="24"/>
              </w:rPr>
            </w:pPr>
            <w:r>
              <w:rPr>
                <w:rFonts w:hint="eastAsia"/>
                <w:sz w:val="24"/>
                <w:szCs w:val="24"/>
              </w:rPr>
              <w:t>审查机关：环境保护部</w:t>
            </w:r>
          </w:p>
          <w:p>
            <w:pPr>
              <w:keepNext w:val="0"/>
              <w:keepLines w:val="0"/>
              <w:pageBreakBefore w:val="0"/>
              <w:widowControl w:val="0"/>
              <w:kinsoku/>
              <w:wordWrap/>
              <w:overflowPunct/>
              <w:topLinePunct w:val="0"/>
              <w:bidi w:val="0"/>
              <w:snapToGrid/>
              <w:spacing w:line="240" w:lineRule="auto"/>
              <w:textAlignment w:val="auto"/>
              <w:rPr>
                <w:sz w:val="24"/>
              </w:rPr>
            </w:pPr>
            <w:r>
              <w:rPr>
                <w:rFonts w:hint="eastAsia"/>
                <w:sz w:val="24"/>
              </w:rPr>
              <w:t>审查文件名称：关于</w:t>
            </w:r>
            <w:r>
              <w:rPr>
                <w:sz w:val="24"/>
              </w:rPr>
              <w:t>《洋浦经济开发区总体规划（2011-2030）</w:t>
            </w:r>
            <w:r>
              <w:rPr>
                <w:rFonts w:hint="eastAsia"/>
                <w:sz w:val="24"/>
              </w:rPr>
              <w:t>环境影响报告书</w:t>
            </w:r>
            <w:r>
              <w:rPr>
                <w:sz w:val="24"/>
              </w:rPr>
              <w:t>》</w:t>
            </w:r>
            <w:r>
              <w:rPr>
                <w:rFonts w:hint="eastAsia"/>
                <w:sz w:val="24"/>
              </w:rPr>
              <w:t>的审查意见</w:t>
            </w:r>
          </w:p>
        </w:tc>
      </w:tr>
    </w:tbl>
    <w:p>
      <w:pPr>
        <w:sectPr>
          <w:footerReference w:type="default" r:id="rId6"/>
          <w:pgSz w:w="11906" w:h="16838"/>
          <w:pgMar w:top="1701" w:right="1531" w:bottom="1701" w:left="1531" w:header="851" w:footer="1077" w:gutter="0"/>
          <w:pgNumType w:start="1"/>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382"/>
        <w:gridCol w:w="6488"/>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2382" w:type="dxa"/>
            <w:vAlign w:val="center"/>
          </w:tcPr>
          <w:p/>
        </w:tc>
        <w:tc>
          <w:tcPr>
            <w:tcW w:w="6488" w:type="dxa"/>
            <w:vAlign w:val="center"/>
          </w:tcPr>
          <w:p>
            <w:pPr>
              <w:pStyle w:val="BodyTextFirstIndent2"/>
              <w:ind w:left="0" w:firstLine="0" w:leftChars="0"/>
            </w:pPr>
            <w:r>
              <w:rPr>
                <w:rFonts w:hint="eastAsia"/>
                <w:sz w:val="24"/>
                <w:szCs w:val="24"/>
              </w:rPr>
              <w:t>审查文件文号：环审[2012]311号</w:t>
            </w:r>
          </w:p>
        </w:tc>
      </w:tr>
      <w:tr>
        <w:tblPrEx>
          <w:tblW w:w="0" w:type="auto"/>
          <w:jc w:val="center"/>
          <w:tblLayout w:type="fixed"/>
          <w:tblCellMar>
            <w:top w:w="0" w:type="dxa"/>
            <w:left w:w="108" w:type="dxa"/>
            <w:bottom w:w="0" w:type="dxa"/>
            <w:right w:w="108" w:type="dxa"/>
          </w:tblCellMar>
        </w:tblPrEx>
        <w:trPr>
          <w:trHeight w:val="1021"/>
          <w:jc w:val="center"/>
        </w:trPr>
        <w:tc>
          <w:tcPr>
            <w:tcW w:w="2382" w:type="dxa"/>
            <w:vAlign w:val="center"/>
          </w:tcPr>
          <w:p>
            <w:pPr>
              <w:autoSpaceDE w:val="0"/>
              <w:autoSpaceDN w:val="0"/>
              <w:adjustRightInd w:val="0"/>
              <w:snapToGrid w:val="0"/>
              <w:jc w:val="center"/>
              <w:rPr>
                <w:kern w:val="0"/>
                <w:sz w:val="24"/>
              </w:rPr>
            </w:pPr>
            <w:r>
              <w:rPr>
                <w:kern w:val="0"/>
                <w:sz w:val="24"/>
              </w:rPr>
              <w:t>规划及规划环境</w:t>
            </w:r>
          </w:p>
          <w:p>
            <w:pPr>
              <w:autoSpaceDE w:val="0"/>
              <w:autoSpaceDN w:val="0"/>
              <w:adjustRightInd w:val="0"/>
              <w:snapToGrid w:val="0"/>
              <w:jc w:val="center"/>
              <w:rPr>
                <w:kern w:val="0"/>
                <w:sz w:val="24"/>
              </w:rPr>
            </w:pPr>
            <w:r>
              <w:rPr>
                <w:kern w:val="0"/>
                <w:sz w:val="24"/>
              </w:rPr>
              <w:t>影响评价符合性分析</w:t>
            </w:r>
          </w:p>
        </w:tc>
        <w:tc>
          <w:tcPr>
            <w:tcW w:w="6488" w:type="dxa"/>
          </w:tcPr>
          <w:p>
            <w:pPr>
              <w:numPr>
                <w:ilvl w:val="0"/>
                <w:numId w:val="1"/>
              </w:numPr>
              <w:autoSpaceDE w:val="0"/>
              <w:autoSpaceDN w:val="0"/>
              <w:adjustRightInd w:val="0"/>
              <w:snapToGrid w:val="0"/>
              <w:spacing w:line="360" w:lineRule="auto"/>
              <w:rPr>
                <w:sz w:val="24"/>
              </w:rPr>
            </w:pPr>
            <w:r>
              <w:rPr>
                <w:sz w:val="24"/>
              </w:rPr>
              <w:t>与《洋浦经济开发区总体规划（2011-2030）》的符合性分析</w:t>
            </w:r>
          </w:p>
          <w:p>
            <w:pPr>
              <w:widowControl/>
              <w:spacing w:line="360" w:lineRule="auto"/>
              <w:ind w:firstLine="480" w:firstLineChars="200"/>
              <w:jc w:val="left"/>
              <w:rPr>
                <w:sz w:val="24"/>
              </w:rPr>
            </w:pPr>
            <w:r>
              <w:rPr>
                <w:sz w:val="24"/>
              </w:rPr>
              <w:t>根据《洋浦经济开发区总体规划（2011-2030年）》，本项目属于用地规划中的二类工业用地，</w:t>
            </w:r>
            <w:r>
              <w:rPr>
                <w:rFonts w:hint="eastAsia"/>
                <w:sz w:val="24"/>
                <w:szCs w:val="24"/>
                <w:lang w:val="en-US" w:eastAsia="zh-CN"/>
              </w:rPr>
              <w:t>根据</w:t>
            </w:r>
            <w:r>
              <w:rPr>
                <w:rFonts w:hint="default"/>
                <w:sz w:val="24"/>
                <w:szCs w:val="24"/>
                <w:lang w:val="en-US" w:eastAsia="zh-CN"/>
              </w:rPr>
              <w:t>《洋浦经济开发区总体规划（2011-2030）》</w:t>
            </w:r>
            <w:r>
              <w:rPr>
                <w:rFonts w:hint="eastAsia"/>
                <w:sz w:val="24"/>
                <w:szCs w:val="24"/>
                <w:lang w:val="en-US" w:eastAsia="zh-CN"/>
              </w:rPr>
              <w:t>中提及的“建设应引进并扩大大型石油、天然气储备与石油化工等工业企业规模，形成以炼油为龙头、以下游化工、船舶、装备制造为重点的多层次、具有产业延伸效应的，紧密协作的、共同发展的工业基地，实现洋浦工业的跨越发展。”本项目是复印机打印机及其配件等再制造项目，属于计算机外围设备制造和文化办公用品装备制造业，符合该规划要求。</w:t>
            </w:r>
          </w:p>
          <w:p>
            <w:pPr>
              <w:autoSpaceDE w:val="0"/>
              <w:autoSpaceDN w:val="0"/>
              <w:spacing w:line="360" w:lineRule="auto"/>
              <w:ind w:firstLine="480" w:firstLineChars="200"/>
              <w:rPr>
                <w:color w:val="000000"/>
                <w:kern w:val="0"/>
                <w:sz w:val="24"/>
                <w:lang w:bidi="en-US"/>
              </w:rPr>
            </w:pPr>
            <w:r>
              <w:rPr>
                <w:rFonts w:hint="eastAsia"/>
                <w:color w:val="000000"/>
                <w:kern w:val="0"/>
                <w:sz w:val="24"/>
                <w:lang w:bidi="en-US"/>
              </w:rPr>
              <w:t>2、</w:t>
            </w:r>
            <w:r>
              <w:rPr>
                <w:color w:val="000000"/>
                <w:kern w:val="0"/>
                <w:sz w:val="24"/>
                <w:lang w:bidi="en-US"/>
              </w:rPr>
              <w:t>与《洋浦经济开发区总体规划（2011-2030）环境影响报告书》</w:t>
            </w:r>
            <w:r>
              <w:rPr>
                <w:rFonts w:hint="eastAsia"/>
                <w:color w:val="000000"/>
                <w:kern w:val="0"/>
                <w:sz w:val="24"/>
                <w:lang w:bidi="en-US"/>
              </w:rPr>
              <w:t>及其</w:t>
            </w:r>
            <w:r>
              <w:rPr>
                <w:color w:val="000000"/>
                <w:kern w:val="0"/>
                <w:sz w:val="24"/>
                <w:lang w:bidi="en-US"/>
              </w:rPr>
              <w:t>审查意见（环审[2012]311号）符合性分析</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right="0" w:firstLine="480" w:leftChars="0" w:rightChars="0" w:firstLineChars="200"/>
              <w:jc w:val="both"/>
              <w:textAlignment w:val="auto"/>
              <w:outlineLvl w:val="9"/>
              <w:rPr>
                <w:rFonts w:eastAsiaTheme="minorEastAsia" w:hint="eastAsia"/>
                <w:sz w:val="24"/>
              </w:rPr>
            </w:pPr>
            <w:r>
              <w:rPr>
                <w:rFonts w:ascii="Times New Roman" w:hAnsi="Times New Roman" w:eastAsiaTheme="minorEastAsia" w:cs="Times New Roman" w:hint="default"/>
                <w:sz w:val="24"/>
                <w:szCs w:val="24"/>
              </w:rPr>
              <w:t>根据已批复的(洋浦经济开发区总体规划(2011-2030)环境影响报告书》</w:t>
            </w:r>
            <w:r>
              <w:rPr>
                <w:rFonts w:ascii="Times New Roman" w:hAnsi="Times New Roman" w:eastAsiaTheme="minorEastAsia" w:cs="Times New Roman" w:hint="eastAsia"/>
                <w:sz w:val="24"/>
                <w:szCs w:val="24"/>
                <w:lang w:val="en-US" w:eastAsia="zh-CN"/>
              </w:rPr>
              <w:t>中提及的“进一步延伸产业链，打造若干产业集群，发展高新技术产业，开拓国际市场</w:t>
            </w:r>
            <w:r>
              <w:rPr>
                <w:rFonts w:eastAsiaTheme="minorEastAsia" w:cs="Times New Roman" w:hint="eastAsia"/>
                <w:sz w:val="24"/>
                <w:szCs w:val="24"/>
                <w:lang w:val="en-US" w:eastAsia="zh-CN"/>
              </w:rPr>
              <w:t>；按照‘减量、再用、循环原则’，大力发展节能、节水、节材和资源综合利用活动，逐步建立完善的清洁生产组织管理体制和实施体制；</w:t>
            </w:r>
            <w:r>
              <w:rPr>
                <w:rFonts w:hint="eastAsia"/>
                <w:sz w:val="24"/>
                <w:szCs w:val="32"/>
                <w:lang w:eastAsia="zh-CN"/>
              </w:rPr>
              <w:t>引进顶目的生产工艺、设备、污染治理技术,以及单位产品能耗、物耗、污染物排放和资源利用率均需达到同行业国际先进水平</w:t>
            </w:r>
            <w:r>
              <w:rPr>
                <w:rFonts w:ascii="Times New Roman" w:hAnsi="Times New Roman" w:eastAsiaTheme="minorEastAsia" w:cs="Times New Roman" w:hint="eastAsia"/>
                <w:sz w:val="24"/>
                <w:szCs w:val="24"/>
                <w:lang w:val="en-US" w:eastAsia="zh-CN"/>
              </w:rPr>
              <w:t>”</w:t>
            </w:r>
            <w:r>
              <w:rPr>
                <w:rFonts w:eastAsiaTheme="minorEastAsia" w:cs="Times New Roman" w:hint="eastAsia"/>
                <w:sz w:val="24"/>
                <w:szCs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0" w:right="0" w:firstLine="480" w:leftChars="0" w:rightChars="0" w:firstLineChars="200"/>
              <w:jc w:val="both"/>
              <w:textAlignment w:val="auto"/>
              <w:outlineLvl w:val="9"/>
              <w:rPr>
                <w:rFonts w:eastAsiaTheme="minorEastAsia" w:hint="default"/>
                <w:color w:val="000000"/>
                <w:kern w:val="0"/>
                <w:sz w:val="24"/>
                <w:lang w:bidi="en-US"/>
              </w:rPr>
            </w:pPr>
            <w:r>
              <w:rPr>
                <w:rFonts w:ascii="Times New Roman" w:hAnsi="Times New Roman" w:eastAsiaTheme="minorEastAsia" w:cs="Times New Roman" w:hint="eastAsia"/>
                <w:sz w:val="24"/>
                <w:szCs w:val="24"/>
                <w:lang w:val="en-US" w:eastAsia="zh-CN"/>
              </w:rPr>
              <w:t>本项目属于高新技术产业，贸易涉及国际市场，</w:t>
            </w:r>
          </w:p>
        </w:tc>
      </w:tr>
    </w:tbl>
    <w:p>
      <w:pPr>
        <w:sectPr>
          <w:footerReference w:type="default" r:id="rId7"/>
          <w:type w:val="nextPage"/>
          <w:pgSz w:w="11906" w:h="16838"/>
          <w:pgMar w:top="1701" w:right="1531" w:bottom="1701" w:left="1531" w:header="851" w:footer="1077" w:gutter="0"/>
          <w:pgNumType w:start="2"/>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382"/>
        <w:gridCol w:w="6488"/>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21"/>
          <w:jc w:val="center"/>
        </w:trPr>
        <w:tc>
          <w:tcPr>
            <w:tcW w:w="2382" w:type="dxa"/>
            <w:vAlign w:val="center"/>
          </w:tcPr>
          <w:p/>
        </w:tc>
        <w:tc>
          <w:tcPr>
            <w:tcW w:w="6488" w:type="dxa"/>
          </w:tcPr>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0" w:right="0" w:firstLine="480" w:leftChars="0" w:rightChars="0" w:firstLineChars="200"/>
              <w:jc w:val="both"/>
              <w:textAlignment w:val="auto"/>
              <w:outlineLvl w:val="9"/>
              <w:rPr>
                <w:rFonts w:eastAsiaTheme="minorEastAsia" w:hint="default"/>
                <w:color w:val="000000"/>
                <w:kern w:val="0"/>
                <w:sz w:val="24"/>
                <w:lang w:bidi="en-US"/>
              </w:rPr>
            </w:pPr>
            <w:r>
              <w:rPr>
                <w:rFonts w:eastAsiaTheme="minorEastAsia" w:cs="Times New Roman" w:hint="eastAsia"/>
                <w:sz w:val="24"/>
                <w:szCs w:val="24"/>
                <w:lang w:val="en-US" w:eastAsia="zh-CN"/>
              </w:rPr>
              <w:t>符合产业准入政策；本项目以“绿色再制造”为出发点，回收废旧资源，低能源消耗、低污染进行生产，将申请建立ISO1400系列环境管理体系，确保实施清洁生产措施，符合清洁生产的要求；本项目的生产工艺较为简单，主要为拆解设备、装料和组装设备，生产设备自动化程度较高，基本为自动生产，能耗与物耗较低；本项目产生的废气主要为粉尘，利用再制造硒鼓拆卸除尘器和脉冲反向除尘器等污染处理设备进行处理，处理效率达99%；废水治理通过自建的污水处理系统，经过</w:t>
            </w:r>
            <w:r>
              <w:rPr>
                <w:sz w:val="24"/>
              </w:rPr>
              <w:t>“破乳-絮凝法+厌氧生物法+好氧生物法+MBR膜生物池”</w:t>
            </w:r>
            <w:r>
              <w:rPr>
                <w:rFonts w:hint="eastAsia"/>
                <w:sz w:val="24"/>
                <w:lang w:val="en-US" w:eastAsia="zh-CN"/>
              </w:rPr>
              <w:t>工艺处理后可达标分析；本项目为项目回收国内外的废旧硒鼓、墨盒、复印机和打印机，通过再制造将废旧资源重新利用，资源利用率较高，</w:t>
            </w:r>
            <w:r>
              <w:rPr>
                <w:rFonts w:ascii="宋体" w:eastAsia="宋体" w:hAnsi="宋体" w:cs="宋体"/>
                <w:sz w:val="24"/>
                <w:szCs w:val="24"/>
              </w:rPr>
              <w:t>项目产品单位能耗、物耗、污染物排放量</w:t>
            </w:r>
            <w:r>
              <w:rPr>
                <w:rFonts w:ascii="宋体" w:eastAsia="宋体" w:hAnsi="宋体" w:cs="宋体" w:hint="eastAsia"/>
                <w:sz w:val="24"/>
                <w:szCs w:val="24"/>
                <w:lang w:val="en-US" w:eastAsia="zh-CN"/>
              </w:rPr>
              <w:t>可以</w:t>
            </w:r>
            <w:r>
              <w:rPr>
                <w:rFonts w:ascii="宋体" w:eastAsia="宋体" w:hAnsi="宋体" w:cs="宋体"/>
                <w:sz w:val="24"/>
                <w:szCs w:val="24"/>
              </w:rPr>
              <w:t>达到同行业</w:t>
            </w:r>
            <w:r>
              <w:rPr>
                <w:rFonts w:ascii="宋体" w:eastAsia="宋体" w:hAnsi="宋体" w:cs="宋体" w:hint="eastAsia"/>
                <w:sz w:val="24"/>
                <w:szCs w:val="24"/>
                <w:lang w:val="en-US" w:eastAsia="zh-CN"/>
              </w:rPr>
              <w:t>国际</w:t>
            </w:r>
            <w:r>
              <w:rPr>
                <w:rFonts w:ascii="宋体" w:eastAsia="宋体" w:hAnsi="宋体" w:cs="宋体"/>
                <w:sz w:val="24"/>
                <w:szCs w:val="24"/>
              </w:rPr>
              <w:t>先进水平</w:t>
            </w:r>
            <w:r>
              <w:rPr>
                <w:rFonts w:eastAsiaTheme="minorEastAsia" w:cs="Times New Roman" w:hint="eastAsia"/>
                <w:sz w:val="24"/>
                <w:szCs w:val="24"/>
                <w:lang w:val="en-US" w:eastAsia="zh-CN"/>
              </w:rPr>
              <w:t>。</w:t>
            </w:r>
            <w:r>
              <w:rPr>
                <w:rFonts w:ascii="Times New Roman" w:hAnsi="Times New Roman" w:eastAsiaTheme="minorEastAsia" w:cs="Times New Roman" w:hint="eastAsia"/>
                <w:sz w:val="24"/>
                <w:szCs w:val="24"/>
                <w:lang w:val="en-US" w:eastAsia="zh-CN"/>
              </w:rPr>
              <w:t>因此</w:t>
            </w:r>
            <w:r>
              <w:rPr>
                <w:rFonts w:eastAsiaTheme="minorEastAsia" w:cs="Times New Roman" w:hint="eastAsia"/>
                <w:sz w:val="24"/>
                <w:szCs w:val="24"/>
                <w:lang w:val="en-US" w:eastAsia="zh-CN"/>
              </w:rPr>
              <w:t>本项目</w:t>
            </w:r>
            <w:r>
              <w:rPr>
                <w:rFonts w:ascii="Times New Roman" w:hAnsi="Times New Roman" w:eastAsiaTheme="minorEastAsia" w:cs="Times New Roman" w:hint="eastAsia"/>
                <w:sz w:val="24"/>
                <w:szCs w:val="24"/>
                <w:lang w:val="en-US" w:eastAsia="zh-CN"/>
              </w:rPr>
              <w:t>与《</w:t>
            </w:r>
            <w:r>
              <w:rPr>
                <w:rFonts w:ascii="Times New Roman" w:hAnsi="Times New Roman" w:eastAsiaTheme="minorEastAsia" w:cs="Times New Roman" w:hint="default"/>
                <w:sz w:val="24"/>
                <w:szCs w:val="24"/>
                <w:lang w:val="en-US" w:eastAsia="zh-CN"/>
              </w:rPr>
              <w:t>洋浦经济开发区总体规划（2011-2030）环境影响报告书》</w:t>
            </w:r>
            <w:r>
              <w:rPr>
                <w:rFonts w:eastAsiaTheme="minorEastAsia" w:cs="Times New Roman" w:hint="eastAsia"/>
                <w:sz w:val="24"/>
                <w:szCs w:val="24"/>
                <w:lang w:val="en-US" w:eastAsia="zh-CN"/>
              </w:rPr>
              <w:t>相关要求</w:t>
            </w:r>
            <w:r>
              <w:rPr>
                <w:rFonts w:ascii="Times New Roman" w:hAnsi="Times New Roman" w:eastAsiaTheme="minorEastAsia" w:cs="Times New Roman" w:hint="eastAsia"/>
                <w:sz w:val="24"/>
                <w:szCs w:val="24"/>
                <w:lang w:val="en-US" w:eastAsia="zh-CN"/>
              </w:rPr>
              <w:t>相符。</w:t>
            </w:r>
          </w:p>
          <w:p>
            <w:pPr>
              <w:autoSpaceDE w:val="0"/>
              <w:autoSpaceDN w:val="0"/>
              <w:spacing w:line="360" w:lineRule="auto"/>
              <w:ind w:firstLine="480" w:firstLineChars="200"/>
              <w:rPr>
                <w:color w:val="000000"/>
                <w:kern w:val="0"/>
                <w:sz w:val="24"/>
                <w:lang w:bidi="en-US"/>
              </w:rPr>
            </w:pPr>
            <w:r>
              <w:rPr>
                <w:color w:val="000000"/>
                <w:kern w:val="0"/>
                <w:sz w:val="24"/>
                <w:lang w:bidi="en-US"/>
              </w:rPr>
              <w:t>根据《关于&lt;洋浦经济开发区总体规划（2011-2030）环境影响报告书&gt;的审查意见》（环审[2012]311号），洋浦开发区重点工作分为十大项，主要内容如下：</w:t>
            </w:r>
          </w:p>
          <w:p>
            <w:pPr>
              <w:pStyle w:val="Default"/>
              <w:jc w:val="center"/>
              <w:rPr>
                <w:b/>
                <w:bCs/>
                <w:sz w:val="21"/>
                <w:szCs w:val="21"/>
              </w:rPr>
            </w:pPr>
            <w:r>
              <w:rPr>
                <w:rFonts w:ascii="Times New Roman" w:cs="Times New Roman" w:hint="eastAsia"/>
                <w:b/>
                <w:bCs/>
                <w:sz w:val="21"/>
                <w:szCs w:val="21"/>
              </w:rPr>
              <w:t xml:space="preserve">表1-1 </w:t>
            </w:r>
            <w:r>
              <w:rPr>
                <w:rFonts w:ascii="Times New Roman" w:cs="Times New Roman"/>
                <w:b/>
                <w:bCs/>
                <w:sz w:val="21"/>
                <w:szCs w:val="21"/>
              </w:rPr>
              <w:t>规划环</w:t>
            </w:r>
            <w:r>
              <w:rPr>
                <w:rFonts w:ascii="Times New Roman" w:cs="Times New Roman" w:hint="eastAsia"/>
                <w:b/>
                <w:bCs/>
                <w:sz w:val="21"/>
                <w:szCs w:val="21"/>
              </w:rPr>
              <w:t>评</w:t>
            </w:r>
            <w:r>
              <w:rPr>
                <w:rFonts w:ascii="Times New Roman" w:cs="Times New Roman"/>
                <w:b/>
                <w:bCs/>
                <w:kern w:val="0"/>
                <w:sz w:val="21"/>
                <w:szCs w:val="21"/>
                <w:lang w:bidi="en-US"/>
              </w:rPr>
              <w:t>审查意见</w:t>
            </w:r>
            <w:r>
              <w:rPr>
                <w:rFonts w:ascii="Times New Roman" w:cs="Times New Roman" w:hint="eastAsia"/>
                <w:b/>
                <w:bCs/>
                <w:kern w:val="0"/>
                <w:sz w:val="21"/>
                <w:szCs w:val="21"/>
                <w:lang w:bidi="en-US"/>
              </w:rPr>
              <w:t>的</w:t>
            </w:r>
            <w:r>
              <w:rPr>
                <w:rFonts w:ascii="Times New Roman" w:cs="Times New Roman"/>
                <w:b/>
                <w:bCs/>
                <w:sz w:val="21"/>
                <w:szCs w:val="21"/>
              </w:rPr>
              <w:t>相关规定</w:t>
            </w: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20"/>
              <w:gridCol w:w="2910"/>
              <w:gridCol w:w="2085"/>
              <w:gridCol w:w="75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520" w:type="dxa"/>
                  <w:vAlign w:val="center"/>
                </w:tcPr>
                <w:p>
                  <w:pPr>
                    <w:autoSpaceDE w:val="0"/>
                    <w:autoSpaceDN w:val="0"/>
                    <w:jc w:val="center"/>
                    <w:rPr>
                      <w:color w:val="000000"/>
                      <w:kern w:val="0"/>
                      <w:szCs w:val="21"/>
                      <w:lang w:bidi="en-US"/>
                    </w:rPr>
                  </w:pPr>
                  <w:r>
                    <w:rPr>
                      <w:color w:val="000000"/>
                      <w:kern w:val="0"/>
                      <w:szCs w:val="21"/>
                      <w:lang w:bidi="en-US"/>
                    </w:rPr>
                    <w:t>序号</w:t>
                  </w:r>
                </w:p>
              </w:tc>
              <w:tc>
                <w:tcPr>
                  <w:tcW w:w="2910" w:type="dxa"/>
                  <w:vAlign w:val="center"/>
                </w:tcPr>
                <w:p>
                  <w:pPr>
                    <w:autoSpaceDE w:val="0"/>
                    <w:autoSpaceDN w:val="0"/>
                    <w:jc w:val="center"/>
                    <w:rPr>
                      <w:color w:val="000000"/>
                      <w:kern w:val="0"/>
                      <w:szCs w:val="21"/>
                      <w:lang w:bidi="en-US"/>
                    </w:rPr>
                  </w:pPr>
                  <w:r>
                    <w:rPr>
                      <w:color w:val="000000"/>
                      <w:kern w:val="0"/>
                      <w:szCs w:val="21"/>
                      <w:lang w:bidi="en-US"/>
                    </w:rPr>
                    <w:t>规划内容</w:t>
                  </w:r>
                </w:p>
              </w:tc>
              <w:tc>
                <w:tcPr>
                  <w:tcW w:w="2085" w:type="dxa"/>
                  <w:vAlign w:val="center"/>
                </w:tcPr>
                <w:p>
                  <w:pPr>
                    <w:autoSpaceDE w:val="0"/>
                    <w:autoSpaceDN w:val="0"/>
                    <w:jc w:val="center"/>
                    <w:rPr>
                      <w:color w:val="000000"/>
                      <w:kern w:val="0"/>
                      <w:szCs w:val="21"/>
                      <w:lang w:bidi="en-US"/>
                    </w:rPr>
                  </w:pPr>
                  <w:r>
                    <w:rPr>
                      <w:color w:val="000000"/>
                      <w:kern w:val="0"/>
                      <w:szCs w:val="21"/>
                      <w:lang w:bidi="en-US"/>
                    </w:rPr>
                    <w:t>本项目</w:t>
                  </w:r>
                </w:p>
              </w:tc>
              <w:tc>
                <w:tcPr>
                  <w:tcW w:w="757" w:type="dxa"/>
                  <w:vAlign w:val="center"/>
                </w:tcPr>
                <w:p>
                  <w:pPr>
                    <w:autoSpaceDE w:val="0"/>
                    <w:autoSpaceDN w:val="0"/>
                    <w:jc w:val="center"/>
                    <w:rPr>
                      <w:color w:val="000000"/>
                      <w:kern w:val="0"/>
                      <w:szCs w:val="21"/>
                      <w:lang w:bidi="en-US"/>
                    </w:rPr>
                  </w:pPr>
                  <w:r>
                    <w:rPr>
                      <w:color w:val="000000"/>
                      <w:kern w:val="0"/>
                      <w:szCs w:val="21"/>
                      <w:lang w:bidi="en-US"/>
                    </w:rPr>
                    <w:t>符合性</w:t>
                  </w:r>
                </w:p>
              </w:tc>
            </w:tr>
            <w:tr>
              <w:tblPrEx>
                <w:tblW w:w="0" w:type="auto"/>
                <w:tblInd w:w="0" w:type="dxa"/>
                <w:tblLayout w:type="fixed"/>
                <w:tblCellMar>
                  <w:top w:w="0" w:type="dxa"/>
                  <w:left w:w="108" w:type="dxa"/>
                  <w:bottom w:w="0" w:type="dxa"/>
                  <w:right w:w="108" w:type="dxa"/>
                </w:tblCellMar>
              </w:tblPrEx>
              <w:tc>
                <w:tcPr>
                  <w:tcW w:w="520" w:type="dxa"/>
                  <w:vAlign w:val="center"/>
                </w:tcPr>
                <w:p>
                  <w:pPr>
                    <w:autoSpaceDE w:val="0"/>
                    <w:autoSpaceDN w:val="0"/>
                    <w:jc w:val="center"/>
                    <w:rPr>
                      <w:color w:val="000000"/>
                      <w:kern w:val="0"/>
                      <w:szCs w:val="21"/>
                      <w:lang w:bidi="en-US"/>
                    </w:rPr>
                  </w:pPr>
                  <w:r>
                    <w:rPr>
                      <w:color w:val="000000"/>
                      <w:kern w:val="0"/>
                      <w:szCs w:val="21"/>
                      <w:lang w:bidi="en-US"/>
                    </w:rPr>
                    <w:t>1</w:t>
                  </w:r>
                </w:p>
              </w:tc>
              <w:tc>
                <w:tcPr>
                  <w:tcW w:w="2910" w:type="dxa"/>
                  <w:vAlign w:val="center"/>
                </w:tcPr>
                <w:p>
                  <w:pPr>
                    <w:autoSpaceDE w:val="0"/>
                    <w:autoSpaceDN w:val="0"/>
                    <w:rPr>
                      <w:color w:val="000000"/>
                      <w:kern w:val="0"/>
                      <w:szCs w:val="21"/>
                      <w:lang w:bidi="en-US"/>
                    </w:rPr>
                  </w:pPr>
                  <w:r>
                    <w:rPr>
                      <w:color w:val="000000"/>
                      <w:kern w:val="0"/>
                      <w:szCs w:val="21"/>
                      <w:lang w:bidi="en-US"/>
                    </w:rPr>
                    <w:t>协调好开发区产业发展与区域生态环境保护的关系，加强对红树林、白蝶贝、珊瑚礁等区域特有生态系统和生物资源的保护,确保区域重要生态功能不退化。</w:t>
                  </w:r>
                </w:p>
              </w:tc>
              <w:tc>
                <w:tcPr>
                  <w:tcW w:w="2085" w:type="dxa"/>
                  <w:vAlign w:val="center"/>
                </w:tcPr>
                <w:p>
                  <w:pPr>
                    <w:autoSpaceDE w:val="0"/>
                    <w:autoSpaceDN w:val="0"/>
                    <w:jc w:val="center"/>
                    <w:rPr>
                      <w:color w:val="000000"/>
                      <w:kern w:val="0"/>
                      <w:szCs w:val="21"/>
                      <w:lang w:bidi="en-US"/>
                    </w:rPr>
                  </w:pPr>
                  <w:r>
                    <w:rPr>
                      <w:color w:val="000000"/>
                      <w:kern w:val="0"/>
                      <w:szCs w:val="21"/>
                      <w:lang w:bidi="en-US"/>
                    </w:rPr>
                    <w:t>本项目选址不占用生态保护红线区</w:t>
                  </w:r>
                </w:p>
              </w:tc>
              <w:tc>
                <w:tcPr>
                  <w:tcW w:w="757" w:type="dxa"/>
                  <w:vAlign w:val="center"/>
                </w:tcPr>
                <w:p>
                  <w:pPr>
                    <w:autoSpaceDE w:val="0"/>
                    <w:autoSpaceDN w:val="0"/>
                    <w:jc w:val="center"/>
                    <w:rPr>
                      <w:color w:val="000000"/>
                      <w:kern w:val="0"/>
                      <w:szCs w:val="21"/>
                      <w:lang w:bidi="en-US"/>
                    </w:rPr>
                  </w:pPr>
                  <w:r>
                    <w:rPr>
                      <w:color w:val="000000"/>
                      <w:kern w:val="0"/>
                      <w:szCs w:val="21"/>
                      <w:lang w:bidi="en-US"/>
                    </w:rPr>
                    <w:t>符合</w:t>
                  </w:r>
                </w:p>
              </w:tc>
            </w:tr>
            <w:tr>
              <w:tblPrEx>
                <w:tblW w:w="0" w:type="auto"/>
                <w:tblInd w:w="0" w:type="dxa"/>
                <w:tblLayout w:type="fixed"/>
                <w:tblCellMar>
                  <w:top w:w="0" w:type="dxa"/>
                  <w:left w:w="108" w:type="dxa"/>
                  <w:bottom w:w="0" w:type="dxa"/>
                  <w:right w:w="108" w:type="dxa"/>
                </w:tblCellMar>
              </w:tblPrEx>
              <w:tc>
                <w:tcPr>
                  <w:tcW w:w="520" w:type="dxa"/>
                  <w:vAlign w:val="center"/>
                </w:tcPr>
                <w:p>
                  <w:pPr>
                    <w:autoSpaceDE w:val="0"/>
                    <w:autoSpaceDN w:val="0"/>
                    <w:jc w:val="center"/>
                    <w:rPr>
                      <w:color w:val="000000"/>
                      <w:kern w:val="0"/>
                      <w:szCs w:val="21"/>
                      <w:lang w:bidi="en-US"/>
                    </w:rPr>
                  </w:pPr>
                  <w:r>
                    <w:rPr>
                      <w:color w:val="000000"/>
                      <w:kern w:val="0"/>
                      <w:szCs w:val="21"/>
                      <w:lang w:bidi="en-US"/>
                    </w:rPr>
                    <w:t>5</w:t>
                  </w:r>
                </w:p>
              </w:tc>
              <w:tc>
                <w:tcPr>
                  <w:tcW w:w="2910" w:type="dxa"/>
                  <w:vAlign w:val="center"/>
                </w:tcPr>
                <w:p>
                  <w:pPr>
                    <w:autoSpaceDE w:val="0"/>
                    <w:autoSpaceDN w:val="0"/>
                    <w:rPr>
                      <w:color w:val="000000"/>
                      <w:kern w:val="0"/>
                      <w:szCs w:val="21"/>
                      <w:lang w:bidi="en-US"/>
                    </w:rPr>
                  </w:pPr>
                  <w:r>
                    <w:rPr>
                      <w:color w:val="000000"/>
                      <w:kern w:val="0"/>
                      <w:szCs w:val="21"/>
                      <w:lang w:bidi="en-US"/>
                    </w:rPr>
                    <w:t>建立健全区城风险防范体系和生态安全保障体系﹐加强开发区内重大风险源的管控,全面提升区域环境风险防控和应急响应能力。</w:t>
                  </w:r>
                </w:p>
              </w:tc>
              <w:tc>
                <w:tcPr>
                  <w:tcW w:w="2085" w:type="dxa"/>
                  <w:vAlign w:val="center"/>
                </w:tcPr>
                <w:p>
                  <w:pPr>
                    <w:autoSpaceDE w:val="0"/>
                    <w:autoSpaceDN w:val="0"/>
                    <w:jc w:val="center"/>
                    <w:rPr>
                      <w:color w:val="000000"/>
                      <w:kern w:val="0"/>
                      <w:szCs w:val="21"/>
                      <w:lang w:bidi="en-US"/>
                    </w:rPr>
                  </w:pPr>
                  <w:r>
                    <w:rPr>
                      <w:color w:val="000000"/>
                      <w:kern w:val="0"/>
                      <w:szCs w:val="21"/>
                      <w:lang w:bidi="en-US"/>
                    </w:rPr>
                    <w:t>本项目不涉及重大危险源</w:t>
                  </w:r>
                </w:p>
              </w:tc>
              <w:tc>
                <w:tcPr>
                  <w:tcW w:w="757" w:type="dxa"/>
                  <w:vAlign w:val="center"/>
                </w:tcPr>
                <w:p>
                  <w:pPr>
                    <w:autoSpaceDE w:val="0"/>
                    <w:autoSpaceDN w:val="0"/>
                    <w:jc w:val="center"/>
                    <w:rPr>
                      <w:color w:val="000000"/>
                      <w:kern w:val="0"/>
                      <w:szCs w:val="21"/>
                      <w:lang w:bidi="en-US"/>
                    </w:rPr>
                  </w:pPr>
                  <w:r>
                    <w:rPr>
                      <w:color w:val="000000"/>
                      <w:kern w:val="0"/>
                      <w:szCs w:val="21"/>
                      <w:lang w:bidi="en-US"/>
                    </w:rPr>
                    <w:t>符合</w:t>
                  </w:r>
                </w:p>
              </w:tc>
            </w:tr>
            <w:tr>
              <w:tblPrEx>
                <w:tblW w:w="0" w:type="auto"/>
                <w:tblInd w:w="0" w:type="dxa"/>
                <w:tblLayout w:type="fixed"/>
                <w:tblCellMar>
                  <w:top w:w="0" w:type="dxa"/>
                  <w:left w:w="108" w:type="dxa"/>
                  <w:bottom w:w="0" w:type="dxa"/>
                  <w:right w:w="108" w:type="dxa"/>
                </w:tblCellMar>
              </w:tblPrEx>
              <w:trPr>
                <w:trHeight w:val="217"/>
              </w:trPr>
              <w:tc>
                <w:tcPr>
                  <w:tcW w:w="520" w:type="dxa"/>
                  <w:vAlign w:val="center"/>
                </w:tcPr>
                <w:p>
                  <w:pPr>
                    <w:autoSpaceDE w:val="0"/>
                    <w:autoSpaceDN w:val="0"/>
                    <w:jc w:val="center"/>
                    <w:rPr>
                      <w:color w:val="000000"/>
                      <w:kern w:val="0"/>
                      <w:szCs w:val="21"/>
                      <w:lang w:bidi="en-US"/>
                    </w:rPr>
                  </w:pPr>
                  <w:r>
                    <w:rPr>
                      <w:color w:val="000000"/>
                      <w:kern w:val="0"/>
                      <w:szCs w:val="21"/>
                      <w:lang w:bidi="en-US"/>
                    </w:rPr>
                    <w:t>6</w:t>
                  </w:r>
                </w:p>
              </w:tc>
              <w:tc>
                <w:tcPr>
                  <w:tcW w:w="2910" w:type="dxa"/>
                  <w:vAlign w:val="center"/>
                </w:tcPr>
                <w:p>
                  <w:pPr>
                    <w:autoSpaceDE w:val="0"/>
                    <w:autoSpaceDN w:val="0"/>
                    <w:rPr>
                      <w:color w:val="000000"/>
                      <w:kern w:val="0"/>
                      <w:szCs w:val="21"/>
                      <w:lang w:bidi="en-US"/>
                    </w:rPr>
                  </w:pPr>
                  <w:r>
                    <w:rPr>
                      <w:color w:val="000000"/>
                      <w:kern w:val="0"/>
                      <w:szCs w:val="21"/>
                      <w:lang w:bidi="en-US"/>
                    </w:rPr>
                    <w:t>加快开发区集中污水处理厂.污水管网、中水回用系统等环境基咄设施建设,提高开发区污水收集率和中水回用率。在科学论证的基础上,签合现有深海排污口设置。从开发区长远发展考虑﹐应集中深海排放。加强固废资源的回收和综合利用,危险废物交由有资质的机构统一收集处置。</w:t>
                  </w:r>
                </w:p>
              </w:tc>
              <w:tc>
                <w:tcPr>
                  <w:tcW w:w="2085" w:type="dxa"/>
                  <w:vAlign w:val="center"/>
                </w:tcPr>
                <w:p>
                  <w:pPr>
                    <w:autoSpaceDE w:val="0"/>
                    <w:autoSpaceDN w:val="0"/>
                    <w:jc w:val="center"/>
                    <w:rPr>
                      <w:color w:val="000000"/>
                      <w:kern w:val="0"/>
                      <w:szCs w:val="21"/>
                      <w:lang w:bidi="en-US"/>
                    </w:rPr>
                  </w:pPr>
                  <w:r>
                    <w:rPr>
                      <w:rFonts w:hint="eastAsia"/>
                      <w:color w:val="000000"/>
                      <w:kern w:val="0"/>
                    </w:rPr>
                    <w:t>生活</w:t>
                  </w:r>
                  <w:r>
                    <w:rPr>
                      <w:color w:val="000000"/>
                      <w:kern w:val="0"/>
                    </w:rPr>
                    <w:t>污水经</w:t>
                  </w:r>
                  <w:r>
                    <w:rPr>
                      <w:rFonts w:hint="eastAsia"/>
                      <w:color w:val="000000"/>
                      <w:kern w:val="0"/>
                    </w:rPr>
                    <w:t>化粪池</w:t>
                  </w:r>
                  <w:r>
                    <w:rPr>
                      <w:color w:val="000000"/>
                      <w:kern w:val="0"/>
                    </w:rPr>
                    <w:t>处理后排入洋浦污水处理厂处理</w:t>
                  </w:r>
                  <w:r>
                    <w:rPr>
                      <w:color w:val="000000"/>
                      <w:kern w:val="0"/>
                      <w:szCs w:val="21"/>
                      <w:lang w:bidi="en-US"/>
                    </w:rPr>
                    <w:t>；</w:t>
                  </w:r>
                  <w:r>
                    <w:rPr>
                      <w:rFonts w:hint="eastAsia"/>
                      <w:color w:val="000000"/>
                      <w:kern w:val="0"/>
                      <w:szCs w:val="21"/>
                      <w:lang w:bidi="en-US"/>
                    </w:rPr>
                    <w:t>生产废水委托有资质单位处理；</w:t>
                  </w:r>
                  <w:r>
                    <w:rPr>
                      <w:color w:val="000000"/>
                      <w:kern w:val="0"/>
                      <w:szCs w:val="21"/>
                      <w:lang w:bidi="en-US"/>
                    </w:rPr>
                    <w:t>危险废物委托资质单位外运处置</w:t>
                  </w:r>
                </w:p>
              </w:tc>
              <w:tc>
                <w:tcPr>
                  <w:tcW w:w="757" w:type="dxa"/>
                  <w:vAlign w:val="center"/>
                </w:tcPr>
                <w:p>
                  <w:pPr>
                    <w:autoSpaceDE w:val="0"/>
                    <w:autoSpaceDN w:val="0"/>
                    <w:jc w:val="center"/>
                    <w:rPr>
                      <w:color w:val="000000"/>
                      <w:kern w:val="0"/>
                      <w:szCs w:val="21"/>
                      <w:lang w:bidi="en-US"/>
                    </w:rPr>
                  </w:pPr>
                  <w:r>
                    <w:rPr>
                      <w:color w:val="000000"/>
                      <w:kern w:val="0"/>
                      <w:szCs w:val="21"/>
                      <w:lang w:bidi="en-US"/>
                    </w:rPr>
                    <w:t>符合</w:t>
                  </w:r>
                </w:p>
              </w:tc>
            </w:tr>
            <w:tr>
              <w:tblPrEx>
                <w:tblW w:w="0" w:type="auto"/>
                <w:tblInd w:w="0" w:type="dxa"/>
                <w:tblLayout w:type="fixed"/>
                <w:tblCellMar>
                  <w:top w:w="0" w:type="dxa"/>
                  <w:left w:w="108" w:type="dxa"/>
                  <w:bottom w:w="0" w:type="dxa"/>
                  <w:right w:w="108" w:type="dxa"/>
                </w:tblCellMar>
              </w:tblPrEx>
              <w:tc>
                <w:tcPr>
                  <w:tcW w:w="520" w:type="dxa"/>
                  <w:vAlign w:val="center"/>
                </w:tcPr>
                <w:p>
                  <w:pPr>
                    <w:autoSpaceDE w:val="0"/>
                    <w:autoSpaceDN w:val="0"/>
                    <w:jc w:val="center"/>
                    <w:rPr>
                      <w:color w:val="000000"/>
                      <w:kern w:val="0"/>
                      <w:szCs w:val="21"/>
                      <w:lang w:bidi="en-US"/>
                    </w:rPr>
                  </w:pPr>
                  <w:r>
                    <w:rPr>
                      <w:color w:val="000000"/>
                      <w:kern w:val="0"/>
                      <w:szCs w:val="21"/>
                      <w:lang w:bidi="en-US"/>
                    </w:rPr>
                    <w:t>7</w:t>
                  </w:r>
                </w:p>
              </w:tc>
              <w:tc>
                <w:tcPr>
                  <w:tcW w:w="2910" w:type="dxa"/>
                  <w:vAlign w:val="center"/>
                </w:tcPr>
                <w:p>
                  <w:pPr>
                    <w:autoSpaceDE w:val="0"/>
                    <w:autoSpaceDN w:val="0"/>
                    <w:spacing w:after="0"/>
                    <w:rPr>
                      <w:color w:val="000000"/>
                      <w:kern w:val="0"/>
                      <w:szCs w:val="21"/>
                      <w:lang w:bidi="en-US"/>
                    </w:rPr>
                  </w:pPr>
                </w:p>
              </w:tc>
              <w:tc>
                <w:tcPr>
                  <w:tcW w:w="2085" w:type="dxa"/>
                  <w:vAlign w:val="center"/>
                </w:tcPr>
                <w:p>
                  <w:pPr>
                    <w:autoSpaceDE w:val="0"/>
                    <w:autoSpaceDN w:val="0"/>
                    <w:spacing w:after="0"/>
                    <w:jc w:val="center"/>
                    <w:rPr>
                      <w:color w:val="000000"/>
                      <w:kern w:val="0"/>
                      <w:szCs w:val="21"/>
                      <w:lang w:bidi="en-US"/>
                    </w:rPr>
                  </w:pPr>
                  <w:r>
                    <w:rPr>
                      <w:color w:val="000000"/>
                      <w:kern w:val="0"/>
                      <w:szCs w:val="21"/>
                      <w:lang w:bidi="en-US"/>
                    </w:rPr>
                    <w:t>本项目所用设备、</w:t>
                  </w:r>
                  <w:r>
                    <w:rPr>
                      <w:rFonts w:hint="eastAsia"/>
                      <w:color w:val="000000"/>
                      <w:kern w:val="0"/>
                      <w:szCs w:val="21"/>
                      <w:lang w:bidi="en-US"/>
                    </w:rPr>
                    <w:t>生产工艺</w:t>
                  </w:r>
                </w:p>
              </w:tc>
              <w:tc>
                <w:tcPr>
                  <w:tcW w:w="757" w:type="dxa"/>
                  <w:vAlign w:val="center"/>
                </w:tcPr>
                <w:p>
                  <w:pPr>
                    <w:autoSpaceDE w:val="0"/>
                    <w:autoSpaceDN w:val="0"/>
                    <w:jc w:val="center"/>
                    <w:rPr>
                      <w:color w:val="000000"/>
                      <w:kern w:val="0"/>
                      <w:szCs w:val="21"/>
                      <w:lang w:bidi="en-US"/>
                    </w:rPr>
                  </w:pPr>
                  <w:r>
                    <w:rPr>
                      <w:color w:val="000000"/>
                      <w:kern w:val="0"/>
                      <w:szCs w:val="21"/>
                      <w:lang w:bidi="en-US"/>
                    </w:rPr>
                    <w:t>符合</w:t>
                  </w:r>
                </w:p>
              </w:tc>
            </w:tr>
          </w:tbl>
          <w:p/>
        </w:tc>
      </w:tr>
    </w:tbl>
    <w:p>
      <w:pPr>
        <w:sectPr>
          <w:footerReference w:type="default" r:id="rId8"/>
          <w:type w:val="nextPage"/>
          <w:pgSz w:w="11906" w:h="16838"/>
          <w:pgMar w:top="1701" w:right="1531" w:bottom="1701" w:left="1531" w:header="851" w:footer="1077" w:gutter="0"/>
          <w:pgNumType w:start="3"/>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382"/>
        <w:gridCol w:w="6488"/>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21"/>
          <w:jc w:val="center"/>
        </w:trPr>
        <w:tc>
          <w:tcPr>
            <w:tcW w:w="2382" w:type="dxa"/>
            <w:vAlign w:val="center"/>
          </w:tcPr>
          <w:p/>
        </w:tc>
        <w:tc>
          <w:tcPr>
            <w:tcW w:w="6488" w:type="dxa"/>
          </w:tcPr>
          <w:tbl>
            <w:tblPr>
              <w:tblStyle w:val="TableGrid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20"/>
              <w:gridCol w:w="2910"/>
              <w:gridCol w:w="2085"/>
              <w:gridCol w:w="75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520" w:type="dxa"/>
                  <w:vAlign w:val="center"/>
                </w:tcPr>
                <w:p/>
              </w:tc>
              <w:tc>
                <w:tcPr>
                  <w:tcW w:w="2910" w:type="dxa"/>
                  <w:vAlign w:val="center"/>
                </w:tcPr>
                <w:p>
                  <w:pPr>
                    <w:autoSpaceDE w:val="0"/>
                    <w:autoSpaceDN w:val="0"/>
                    <w:spacing w:before="0"/>
                    <w:rPr>
                      <w:color w:val="000000"/>
                      <w:kern w:val="0"/>
                      <w:szCs w:val="21"/>
                      <w:lang w:bidi="en-US"/>
                    </w:rPr>
                  </w:pPr>
                  <w:r>
                    <w:rPr>
                      <w:color w:val="000000"/>
                      <w:kern w:val="0"/>
                      <w:szCs w:val="21"/>
                      <w:lang w:bidi="en-US"/>
                    </w:rPr>
                    <w:t>严格控制入园项目的排放指标。引进顶目的生产工艺、设备、污染治理技术,以及单位产品能耗、物耗、污染物排放和资源利用率均需达到同行业国际先进水平。</w:t>
                  </w:r>
                </w:p>
              </w:tc>
              <w:tc>
                <w:tcPr>
                  <w:tcW w:w="2085" w:type="dxa"/>
                  <w:vAlign w:val="center"/>
                </w:tcPr>
                <w:p>
                  <w:pPr>
                    <w:autoSpaceDE w:val="0"/>
                    <w:autoSpaceDN w:val="0"/>
                    <w:spacing w:before="0"/>
                    <w:jc w:val="center"/>
                    <w:rPr>
                      <w:color w:val="000000"/>
                      <w:kern w:val="0"/>
                      <w:szCs w:val="21"/>
                      <w:lang w:bidi="en-US"/>
                    </w:rPr>
                  </w:pPr>
                  <w:r>
                    <w:rPr>
                      <w:color w:val="000000"/>
                      <w:kern w:val="0"/>
                      <w:szCs w:val="21"/>
                      <w:lang w:bidi="en-US"/>
                    </w:rPr>
                    <w:t>、污染治理方案等符合相关标准、规范要求</w:t>
                  </w:r>
                </w:p>
              </w:tc>
              <w:tc>
                <w:tcPr>
                  <w:tcW w:w="757" w:type="dxa"/>
                  <w:vAlign w:val="center"/>
                </w:tcPr>
                <w:p/>
              </w:tc>
            </w:tr>
            <w:tr>
              <w:tblPrEx>
                <w:tblW w:w="0" w:type="auto"/>
                <w:tblInd w:w="0" w:type="dxa"/>
                <w:tblLayout w:type="fixed"/>
                <w:tblCellMar>
                  <w:top w:w="0" w:type="dxa"/>
                  <w:left w:w="108" w:type="dxa"/>
                  <w:bottom w:w="0" w:type="dxa"/>
                  <w:right w:w="108" w:type="dxa"/>
                </w:tblCellMar>
              </w:tblPrEx>
              <w:tc>
                <w:tcPr>
                  <w:tcW w:w="520" w:type="dxa"/>
                  <w:vAlign w:val="center"/>
                </w:tcPr>
                <w:p>
                  <w:pPr>
                    <w:autoSpaceDE w:val="0"/>
                    <w:autoSpaceDN w:val="0"/>
                    <w:jc w:val="center"/>
                    <w:rPr>
                      <w:rFonts w:hint="eastAsia"/>
                      <w:color w:val="000000"/>
                      <w:kern w:val="0"/>
                      <w:szCs w:val="21"/>
                      <w:lang w:bidi="en-US"/>
                    </w:rPr>
                  </w:pPr>
                  <w:r>
                    <w:rPr>
                      <w:rFonts w:hint="eastAsia"/>
                      <w:color w:val="000000"/>
                      <w:kern w:val="0"/>
                      <w:szCs w:val="21"/>
                      <w:lang w:val="en-US" w:eastAsia="zh-CN" w:bidi="en-US"/>
                    </w:rPr>
                    <w:t>8</w:t>
                  </w:r>
                </w:p>
              </w:tc>
              <w:tc>
                <w:tcPr>
                  <w:tcW w:w="2910" w:type="dxa"/>
                  <w:vAlign w:val="center"/>
                </w:tcPr>
                <w:p>
                  <w:pPr>
                    <w:autoSpaceDE w:val="0"/>
                    <w:autoSpaceDN w:val="0"/>
                    <w:rPr>
                      <w:rFonts w:hint="default"/>
                      <w:color w:val="000000"/>
                      <w:kern w:val="0"/>
                      <w:szCs w:val="21"/>
                      <w:vertAlign w:val="baseline"/>
                      <w:lang w:bidi="en-US"/>
                    </w:rPr>
                  </w:pPr>
                  <w:r>
                    <w:rPr>
                      <w:rFonts w:hint="eastAsia"/>
                      <w:color w:val="000000"/>
                      <w:kern w:val="0"/>
                      <w:szCs w:val="21"/>
                      <w:vertAlign w:val="baseline"/>
                      <w:lang w:val="en-US" w:eastAsia="zh-CN" w:bidi="en-US"/>
                    </w:rPr>
                    <w:t>加强环境影响跟踪监测和环境管理。对开发区及周边地表水、地下水、大气、土壤等主要环境要素中VOC、SVOC等石化特征污染物，排污口附近海域的海水水质、沉积物、海洋生物等进行定期监测和评估。参照国际先进的VOC排放控制体系，提升管理和控制水平。</w:t>
                  </w:r>
                </w:p>
              </w:tc>
              <w:tc>
                <w:tcPr>
                  <w:tcW w:w="2085" w:type="dxa"/>
                  <w:vAlign w:val="center"/>
                </w:tcPr>
                <w:p>
                  <w:pPr>
                    <w:autoSpaceDE w:val="0"/>
                    <w:autoSpaceDN w:val="0"/>
                    <w:jc w:val="center"/>
                    <w:rPr>
                      <w:rFonts w:hint="default"/>
                      <w:color w:val="000000"/>
                      <w:kern w:val="0"/>
                      <w:szCs w:val="21"/>
                      <w:lang w:bidi="en-US"/>
                    </w:rPr>
                  </w:pPr>
                  <w:r>
                    <w:rPr>
                      <w:rFonts w:hint="eastAsia"/>
                      <w:color w:val="000000"/>
                      <w:kern w:val="0"/>
                      <w:szCs w:val="21"/>
                      <w:lang w:val="en-US" w:eastAsia="zh-CN" w:bidi="en-US"/>
                    </w:rPr>
                    <w:t>本项目将申请ISO1400系列环境管理体系，加强环境管理和控制水平</w:t>
                  </w:r>
                </w:p>
              </w:tc>
              <w:tc>
                <w:tcPr>
                  <w:tcW w:w="757" w:type="dxa"/>
                  <w:vAlign w:val="center"/>
                </w:tcPr>
                <w:p>
                  <w:pPr>
                    <w:autoSpaceDE w:val="0"/>
                    <w:autoSpaceDN w:val="0"/>
                    <w:jc w:val="center"/>
                    <w:rPr>
                      <w:rFonts w:hint="default"/>
                      <w:color w:val="000000"/>
                      <w:kern w:val="0"/>
                      <w:szCs w:val="21"/>
                      <w:lang w:bidi="en-US"/>
                    </w:rPr>
                  </w:pPr>
                  <w:r>
                    <w:rPr>
                      <w:rFonts w:hint="eastAsia"/>
                      <w:color w:val="000000"/>
                      <w:kern w:val="0"/>
                      <w:szCs w:val="21"/>
                      <w:lang w:val="en-US" w:eastAsia="zh-CN" w:bidi="en-US"/>
                    </w:rPr>
                    <w:t>符合</w:t>
                  </w:r>
                </w:p>
              </w:tc>
            </w:tr>
          </w:tbl>
          <w:p>
            <w:pPr>
              <w:autoSpaceDE w:val="0"/>
              <w:autoSpaceDN w:val="0"/>
              <w:spacing w:line="360" w:lineRule="auto"/>
              <w:ind w:firstLine="480" w:firstLineChars="200"/>
            </w:pPr>
            <w:r>
              <w:rPr>
                <w:color w:val="000000"/>
                <w:kern w:val="0"/>
                <w:sz w:val="24"/>
                <w:lang w:bidi="en-US"/>
              </w:rPr>
              <w:t>综上所述，本项目的建设符合《洋浦经济开发区总体规划（2011-2030）环境影响报告书的审查意见》（环审[2012]311号）要求。</w:t>
            </w:r>
          </w:p>
        </w:tc>
      </w:tr>
    </w:tbl>
    <w:p>
      <w:pPr>
        <w:sectPr>
          <w:footerReference w:type="default" r:id="rId9"/>
          <w:type w:val="nextPage"/>
          <w:pgSz w:w="11906" w:h="16838"/>
          <w:pgMar w:top="1701" w:right="1531" w:bottom="1701" w:left="1531" w:header="851" w:footer="1077" w:gutter="0"/>
          <w:pgNumType w:start="4"/>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382"/>
        <w:gridCol w:w="6488"/>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1562"/>
          <w:jc w:val="center"/>
        </w:trPr>
        <w:tc>
          <w:tcPr>
            <w:tcW w:w="2382" w:type="dxa"/>
            <w:vAlign w:val="center"/>
          </w:tcPr>
          <w:p>
            <w:pPr>
              <w:autoSpaceDE w:val="0"/>
              <w:autoSpaceDN w:val="0"/>
              <w:adjustRightInd w:val="0"/>
              <w:snapToGrid w:val="0"/>
              <w:jc w:val="center"/>
              <w:rPr>
                <w:kern w:val="0"/>
                <w:szCs w:val="21"/>
              </w:rPr>
            </w:pPr>
            <w:r>
              <w:rPr>
                <w:kern w:val="0"/>
                <w:sz w:val="24"/>
              </w:rPr>
              <w:t>其他符合性分析</w:t>
            </w:r>
          </w:p>
        </w:tc>
        <w:tc>
          <w:tcPr>
            <w:tcW w:w="6488" w:type="dxa"/>
          </w:tcPr>
          <w:p>
            <w:pPr>
              <w:numPr>
                <w:ilvl w:val="0"/>
                <w:numId w:val="2"/>
              </w:numPr>
              <w:autoSpaceDE w:val="0"/>
              <w:autoSpaceDN w:val="0"/>
              <w:adjustRightInd w:val="0"/>
              <w:snapToGrid w:val="0"/>
              <w:spacing w:line="360" w:lineRule="auto"/>
              <w:ind w:firstLine="480" w:firstLineChars="200"/>
              <w:rPr>
                <w:b/>
                <w:bCs/>
                <w:sz w:val="24"/>
              </w:rPr>
            </w:pPr>
            <w:r>
              <w:rPr>
                <w:rFonts w:hint="eastAsia"/>
                <w:b/>
                <w:bCs/>
                <w:sz w:val="24"/>
              </w:rPr>
              <w:t>与“三线一单”的相符性分析</w:t>
            </w:r>
          </w:p>
          <w:p>
            <w:pPr>
              <w:pStyle w:val="BodyTextFirstIndent2"/>
              <w:spacing w:after="0" w:line="360" w:lineRule="auto"/>
              <w:ind w:left="0" w:firstLine="480" w:leftChars="0" w:firstLineChars="200"/>
              <w:rPr>
                <w:sz w:val="24"/>
                <w:szCs w:val="24"/>
              </w:rPr>
            </w:pPr>
            <w:r>
              <w:rPr>
                <w:rFonts w:hint="eastAsia"/>
                <w:sz w:val="24"/>
                <w:szCs w:val="24"/>
              </w:rPr>
              <w:t>（1）生态保护红线</w:t>
            </w:r>
          </w:p>
          <w:p>
            <w:pPr>
              <w:autoSpaceDE w:val="0"/>
              <w:autoSpaceDN w:val="0"/>
              <w:adjustRightInd w:val="0"/>
              <w:snapToGrid w:val="0"/>
              <w:spacing w:line="360" w:lineRule="auto"/>
              <w:ind w:firstLine="480" w:firstLineChars="200"/>
              <w:rPr>
                <w:kern w:val="0"/>
                <w:sz w:val="24"/>
                <w:szCs w:val="32"/>
              </w:rPr>
            </w:pPr>
            <w:r>
              <w:rPr>
                <w:kern w:val="0"/>
                <w:sz w:val="24"/>
                <w:szCs w:val="32"/>
              </w:rPr>
              <w:t>项目用地</w:t>
            </w:r>
            <w:r>
              <w:rPr>
                <w:rFonts w:hint="eastAsia"/>
                <w:kern w:val="0"/>
                <w:sz w:val="24"/>
                <w:szCs w:val="32"/>
              </w:rPr>
              <w:t>未占用</w:t>
            </w:r>
            <w:r>
              <w:rPr>
                <w:kern w:val="0"/>
                <w:sz w:val="24"/>
                <w:szCs w:val="32"/>
              </w:rPr>
              <w:t>生态保护红线区域。因此，本项目建设与《海南省生态保护红线管理规定》是相符合的。</w:t>
            </w:r>
          </w:p>
          <w:p>
            <w:pPr>
              <w:pStyle w:val="BodyTextFirstIndent2"/>
              <w:spacing w:after="0" w:line="360" w:lineRule="auto"/>
              <w:ind w:left="0" w:firstLine="480" w:leftChars="0" w:firstLineChars="200"/>
            </w:pPr>
            <w:r>
              <w:rPr>
                <w:rFonts w:hint="eastAsia"/>
                <w:spacing w:val="-3"/>
                <w:sz w:val="24"/>
              </w:rPr>
              <w:t>（2）环境质量底线</w:t>
            </w:r>
          </w:p>
          <w:p>
            <w:pPr>
              <w:autoSpaceDE w:val="0"/>
              <w:autoSpaceDN w:val="0"/>
              <w:adjustRightInd w:val="0"/>
              <w:snapToGrid w:val="0"/>
              <w:spacing w:line="360" w:lineRule="auto"/>
              <w:ind w:firstLine="480" w:firstLineChars="200"/>
              <w:rPr>
                <w:kern w:val="0"/>
                <w:sz w:val="24"/>
                <w:szCs w:val="32"/>
              </w:rPr>
            </w:pPr>
            <w:r>
              <w:rPr>
                <w:kern w:val="0"/>
                <w:sz w:val="24"/>
                <w:szCs w:val="32"/>
              </w:rPr>
              <w:t>本项目位于</w:t>
            </w:r>
            <w:r>
              <w:rPr>
                <w:rFonts w:hint="eastAsia"/>
                <w:kern w:val="0"/>
                <w:sz w:val="24"/>
                <w:szCs w:val="32"/>
              </w:rPr>
              <w:t>洋浦经济开发区保税港区内</w:t>
            </w:r>
            <w:r>
              <w:rPr>
                <w:kern w:val="0"/>
                <w:sz w:val="24"/>
                <w:szCs w:val="32"/>
              </w:rPr>
              <w:t>，评价范围内环境空气等指标基本满足相应的标准限值，总体环境现状符合环境功能区划要求。</w:t>
            </w:r>
          </w:p>
          <w:p>
            <w:pPr>
              <w:autoSpaceDE w:val="0"/>
              <w:autoSpaceDN w:val="0"/>
              <w:adjustRightInd w:val="0"/>
              <w:snapToGrid w:val="0"/>
              <w:spacing w:line="360" w:lineRule="auto"/>
              <w:ind w:firstLine="480" w:firstLineChars="200"/>
              <w:rPr>
                <w:kern w:val="0"/>
                <w:sz w:val="24"/>
                <w:szCs w:val="32"/>
              </w:rPr>
            </w:pPr>
            <w:r>
              <w:rPr>
                <w:rFonts w:hint="eastAsia"/>
                <w:kern w:val="0"/>
                <w:sz w:val="24"/>
                <w:szCs w:val="32"/>
              </w:rPr>
              <w:t>项目建成后，通过采取相应的环保措施，可将污染物排放降至最低程度，并能够做到达标排放，项目区域环境能维持现状。因此，项目的建设不会突破项目所在地环境质量底线。</w:t>
            </w:r>
          </w:p>
          <w:p>
            <w:pPr>
              <w:numPr>
                <w:ilvl w:val="0"/>
                <w:numId w:val="3"/>
              </w:numPr>
              <w:spacing w:line="360" w:lineRule="auto"/>
              <w:ind w:firstLine="480" w:firstLineChars="200"/>
              <w:rPr>
                <w:sz w:val="24"/>
              </w:rPr>
            </w:pPr>
            <w:r>
              <w:rPr>
                <w:rFonts w:hint="eastAsia"/>
                <w:sz w:val="24"/>
              </w:rPr>
              <w:t>资源利用上线</w:t>
            </w:r>
          </w:p>
          <w:p>
            <w:pPr>
              <w:autoSpaceDE w:val="0"/>
              <w:autoSpaceDN w:val="0"/>
              <w:adjustRightInd w:val="0"/>
              <w:snapToGrid w:val="0"/>
              <w:spacing w:line="360" w:lineRule="auto"/>
              <w:ind w:firstLine="480" w:firstLineChars="200"/>
              <w:rPr>
                <w:kern w:val="0"/>
                <w:sz w:val="24"/>
                <w:szCs w:val="32"/>
              </w:rPr>
            </w:pPr>
            <w:r>
              <w:rPr>
                <w:sz w:val="24"/>
              </w:rPr>
              <w:t>项目用电依托当地供电</w:t>
            </w:r>
            <w:r>
              <w:rPr>
                <w:rFonts w:hint="eastAsia"/>
                <w:sz w:val="24"/>
              </w:rPr>
              <w:t>，</w:t>
            </w:r>
            <w:r>
              <w:rPr>
                <w:sz w:val="24"/>
              </w:rPr>
              <w:t>用水为市政供水；项目建设不涉及基本农田</w:t>
            </w:r>
            <w:r>
              <w:rPr>
                <w:rFonts w:hint="eastAsia"/>
                <w:sz w:val="24"/>
              </w:rPr>
              <w:t>和</w:t>
            </w:r>
            <w:r>
              <w:rPr>
                <w:sz w:val="24"/>
              </w:rPr>
              <w:t>土地资源消耗</w:t>
            </w:r>
            <w:r>
              <w:rPr>
                <w:rFonts w:hint="eastAsia"/>
                <w:sz w:val="24"/>
              </w:rPr>
              <w:t>，</w:t>
            </w:r>
            <w:r>
              <w:rPr>
                <w:sz w:val="24"/>
              </w:rPr>
              <w:t>资源消耗量相对区域资源利用总量较少，</w:t>
            </w:r>
            <w:r>
              <w:rPr>
                <w:rFonts w:hint="eastAsia"/>
                <w:kern w:val="0"/>
                <w:sz w:val="24"/>
                <w:szCs w:val="32"/>
              </w:rPr>
              <w:t>项目</w:t>
            </w:r>
            <w:r>
              <w:rPr>
                <w:kern w:val="0"/>
                <w:sz w:val="24"/>
                <w:szCs w:val="32"/>
              </w:rPr>
              <w:t>符合资源利用上线要求。</w:t>
            </w:r>
          </w:p>
          <w:p>
            <w:pPr>
              <w:pStyle w:val="BodyTextFirstIndent2"/>
              <w:numPr>
                <w:ilvl w:val="0"/>
                <w:numId w:val="3"/>
              </w:numPr>
              <w:spacing w:after="0" w:line="360" w:lineRule="auto"/>
              <w:ind w:left="0" w:firstLine="480" w:leftChars="0" w:firstLineChars="200"/>
              <w:rPr>
                <w:sz w:val="24"/>
                <w:szCs w:val="32"/>
              </w:rPr>
            </w:pPr>
            <w:r>
              <w:rPr>
                <w:rFonts w:hint="eastAsia"/>
                <w:sz w:val="24"/>
                <w:szCs w:val="32"/>
              </w:rPr>
              <w:t>生态环境准入清单</w:t>
            </w:r>
          </w:p>
          <w:p>
            <w:pPr>
              <w:spacing w:line="360" w:lineRule="auto"/>
              <w:ind w:firstLine="480" w:firstLineChars="200"/>
              <w:rPr>
                <w:sz w:val="24"/>
              </w:rPr>
            </w:pPr>
            <w:r>
              <w:rPr>
                <w:rFonts w:hint="eastAsia"/>
                <w:sz w:val="24"/>
              </w:rPr>
              <w:t>根据《关于洋浦经济开发区“三线一单”生态环境分区管控的实施意见》（以下简称“《实施意见》”），项目位于洋浦经济开发区重点管控单元，重点管控单元主要要求是推进产业布局优化、转型升级，不断提高资源利用效率，加强污染物排放控制和环境风险管控。</w:t>
            </w:r>
          </w:p>
          <w:p>
            <w:pPr>
              <w:pStyle w:val="Default"/>
              <w:spacing w:line="360" w:lineRule="auto"/>
              <w:ind w:firstLine="480" w:firstLineChars="200"/>
              <w:rPr>
                <w:rFonts w:ascii="Times New Roman" w:cs="Times New Roman" w:hint="eastAsia"/>
              </w:rPr>
            </w:pPr>
            <w:r>
              <w:rPr>
                <w:rFonts w:hint="eastAsia"/>
              </w:rPr>
              <w:t>本项目为</w:t>
            </w:r>
            <w:r>
              <w:rPr>
                <w:rFonts w:ascii="Times New Roman" w:cs="Times New Roman"/>
              </w:rPr>
              <w:t>复印机打印机及其耗材配件保税维修再制造项目</w:t>
            </w:r>
            <w:r>
              <w:rPr>
                <w:rFonts w:ascii="Times New Roman" w:cs="Times New Roman" w:hint="eastAsia"/>
              </w:rPr>
              <w:t>，不属于高耗能、高污染、高排放产业，通过相应的环保措施，可降低污染物对周边环境的影响。项目会制定环境风险预案，组织专人进行管理，以此降低项目的环境风险。因此，本项目与《</w:t>
            </w:r>
            <w:r>
              <w:rPr>
                <w:rFonts w:hint="eastAsia"/>
              </w:rPr>
              <w:t>关于洋浦经济开发区“三线一单”生态环境分区管控的实施意见</w:t>
            </w:r>
            <w:r>
              <w:rPr>
                <w:rFonts w:ascii="Times New Roman" w:cs="Times New Roman" w:hint="eastAsia"/>
              </w:rPr>
              <w:t>》相关管控要求相符。</w:t>
            </w:r>
          </w:p>
        </w:tc>
      </w:tr>
    </w:tbl>
    <w:p>
      <w:pPr>
        <w:sectPr>
          <w:footerReference w:type="default" r:id="rId10"/>
          <w:type w:val="nextPage"/>
          <w:pgSz w:w="11906" w:h="16838"/>
          <w:pgMar w:top="1701" w:right="1531" w:bottom="1701" w:left="1531" w:header="851" w:footer="1077" w:gutter="0"/>
          <w:pgNumType w:start="5"/>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382"/>
        <w:gridCol w:w="6488"/>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1562"/>
          <w:jc w:val="center"/>
        </w:trPr>
        <w:tc>
          <w:tcPr>
            <w:tcW w:w="2382" w:type="dxa"/>
            <w:vAlign w:val="center"/>
          </w:tcPr>
          <w:p/>
        </w:tc>
        <w:tc>
          <w:tcPr>
            <w:tcW w:w="6488" w:type="dxa"/>
          </w:tcPr>
          <w:p>
            <w:pPr>
              <w:spacing w:line="360" w:lineRule="auto"/>
              <w:ind w:firstLine="480" w:firstLineChars="200"/>
              <w:rPr>
                <w:rFonts w:hint="eastAsia"/>
                <w:sz w:val="24"/>
              </w:rPr>
            </w:pPr>
            <w:r>
              <w:rPr>
                <w:rFonts w:hint="eastAsia"/>
                <w:sz w:val="24"/>
                <w:szCs w:val="24"/>
                <w:lang w:val="en-US" w:eastAsia="zh-CN"/>
              </w:rPr>
              <w:t>从空间布局约束、污染物排放管控、环境风险防控、资源开发效率等方面分析，具体情况见附件6：</w:t>
            </w:r>
          </w:p>
          <w:tbl>
            <w:tblPr>
              <w:tblStyle w:val="TableGrid2"/>
              <w:tblW w:w="62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90"/>
              <w:gridCol w:w="2091"/>
              <w:gridCol w:w="2091"/>
            </w:tblGrid>
            <w:tr>
              <w:tblPrEx>
                <w:tblW w:w="62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2090" w:type="dxa"/>
                  <w:vAlign w:val="center"/>
                </w:tcPr>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sz w:val="21"/>
                      <w:szCs w:val="21"/>
                      <w:vertAlign w:val="baseline"/>
                      <w:lang w:val="en-US" w:eastAsia="zh-CN"/>
                    </w:rPr>
                  </w:pPr>
                  <w:r>
                    <w:rPr>
                      <w:rFonts w:hint="eastAsia"/>
                      <w:sz w:val="21"/>
                      <w:szCs w:val="21"/>
                      <w:vertAlign w:val="baseline"/>
                      <w:lang w:val="en-US" w:eastAsia="zh-CN"/>
                    </w:rPr>
                    <w:t>四个维度</w:t>
                  </w:r>
                </w:p>
              </w:tc>
              <w:tc>
                <w:tcPr>
                  <w:tcW w:w="2091" w:type="dxa"/>
                  <w:vAlign w:val="center"/>
                </w:tcPr>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sz w:val="21"/>
                      <w:szCs w:val="21"/>
                      <w:vertAlign w:val="baseline"/>
                      <w:lang w:val="en-US" w:eastAsia="zh-CN"/>
                    </w:rPr>
                  </w:pPr>
                  <w:r>
                    <w:rPr>
                      <w:rFonts w:hint="eastAsia"/>
                      <w:sz w:val="21"/>
                      <w:szCs w:val="21"/>
                      <w:vertAlign w:val="baseline"/>
                      <w:lang w:val="en-US" w:eastAsia="zh-CN"/>
                    </w:rPr>
                    <w:t>相关内容</w:t>
                  </w:r>
                </w:p>
              </w:tc>
              <w:tc>
                <w:tcPr>
                  <w:tcW w:w="2091" w:type="dxa"/>
                  <w:vAlign w:val="center"/>
                </w:tcPr>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sz w:val="21"/>
                      <w:szCs w:val="21"/>
                      <w:vertAlign w:val="baseline"/>
                      <w:lang w:val="en-US" w:eastAsia="zh-CN"/>
                    </w:rPr>
                  </w:pPr>
                  <w:r>
                    <w:rPr>
                      <w:rFonts w:hint="eastAsia"/>
                      <w:sz w:val="21"/>
                      <w:szCs w:val="21"/>
                      <w:vertAlign w:val="baseline"/>
                      <w:lang w:val="en-US" w:eastAsia="zh-CN"/>
                    </w:rPr>
                    <w:t>本项目符合情况</w:t>
                  </w:r>
                </w:p>
              </w:tc>
            </w:tr>
            <w:tr>
              <w:tblPrEx>
                <w:tblW w:w="6272" w:type="dxa"/>
                <w:jc w:val="center"/>
                <w:tblLayout w:type="fixed"/>
                <w:tblCellMar>
                  <w:top w:w="0" w:type="dxa"/>
                  <w:left w:w="108" w:type="dxa"/>
                  <w:bottom w:w="0" w:type="dxa"/>
                  <w:right w:w="108" w:type="dxa"/>
                </w:tblCellMar>
              </w:tblPrEx>
              <w:trPr>
                <w:trHeight w:val="23"/>
                <w:jc w:val="center"/>
              </w:trPr>
              <w:tc>
                <w:tcPr>
                  <w:tcW w:w="2090" w:type="dxa"/>
                  <w:vAlign w:val="center"/>
                </w:tcPr>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sz w:val="21"/>
                      <w:szCs w:val="21"/>
                      <w:vertAlign w:val="baseline"/>
                      <w:lang w:val="en-US" w:eastAsia="zh-CN"/>
                    </w:rPr>
                  </w:pPr>
                  <w:r>
                    <w:rPr>
                      <w:rFonts w:hint="eastAsia"/>
                      <w:sz w:val="21"/>
                      <w:szCs w:val="21"/>
                      <w:vertAlign w:val="baseline"/>
                      <w:lang w:val="en-US" w:eastAsia="zh-CN"/>
                    </w:rPr>
                    <w:t>空间布局约束</w:t>
                  </w:r>
                </w:p>
              </w:tc>
              <w:tc>
                <w:tcPr>
                  <w:tcW w:w="2091" w:type="dxa"/>
                  <w:vAlign w:val="center"/>
                </w:tcPr>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sz w:val="21"/>
                      <w:szCs w:val="21"/>
                      <w:vertAlign w:val="baseline"/>
                      <w:lang w:val="en-US" w:eastAsia="zh-CN"/>
                    </w:rPr>
                  </w:pPr>
                  <w:r>
                    <w:rPr>
                      <w:rFonts w:hint="eastAsia"/>
                      <w:sz w:val="21"/>
                      <w:szCs w:val="21"/>
                      <w:vertAlign w:val="baseline"/>
                      <w:lang w:val="en-US" w:eastAsia="zh-CN"/>
                    </w:rPr>
                    <w:t>大气环境：（高排放）①严禁不符合园区功能定位企业入驻；②全面禁止</w:t>
                  </w:r>
                </w:p>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sz w:val="21"/>
                      <w:szCs w:val="21"/>
                      <w:vertAlign w:val="baseline"/>
                      <w:lang w:val="en-US" w:eastAsia="zh-CN"/>
                    </w:rPr>
                  </w:pPr>
                  <w:r>
                    <w:rPr>
                      <w:rFonts w:hint="eastAsia"/>
                      <w:sz w:val="21"/>
                      <w:szCs w:val="21"/>
                      <w:vertAlign w:val="baseline"/>
                      <w:lang w:val="en-US" w:eastAsia="zh-CN"/>
                    </w:rPr>
                    <w:t>高耗能、高污染、高排放产业和低端制造业发展。③优化产业园区布局，</w:t>
                  </w:r>
                </w:p>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sz w:val="21"/>
                      <w:szCs w:val="21"/>
                      <w:vertAlign w:val="baseline"/>
                      <w:lang w:val="en-US" w:eastAsia="zh-CN"/>
                    </w:rPr>
                  </w:pPr>
                  <w:r>
                    <w:rPr>
                      <w:rFonts w:hint="eastAsia"/>
                      <w:sz w:val="21"/>
                      <w:szCs w:val="21"/>
                      <w:vertAlign w:val="baseline"/>
                      <w:lang w:val="en-US" w:eastAsia="zh-CN"/>
                    </w:rPr>
                    <w:t>源头减少污染物排放。（高污染禁燃区）：执行总体准入要求</w:t>
                  </w:r>
                </w:p>
              </w:tc>
              <w:tc>
                <w:tcPr>
                  <w:tcW w:w="2091" w:type="dxa"/>
                  <w:vAlign w:val="center"/>
                </w:tcPr>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sz w:val="21"/>
                      <w:szCs w:val="21"/>
                      <w:vertAlign w:val="baseline"/>
                      <w:lang w:val="en-US" w:eastAsia="zh-CN"/>
                    </w:rPr>
                  </w:pPr>
                  <w:r>
                    <w:rPr>
                      <w:rFonts w:hint="eastAsia"/>
                      <w:sz w:val="21"/>
                      <w:szCs w:val="21"/>
                      <w:vertAlign w:val="baseline"/>
                      <w:lang w:val="en-US" w:eastAsia="zh-CN"/>
                    </w:rPr>
                    <w:t>根据后文分析，本项目定位符合洋浦保税港区的定位，本项目为复印机及其配件再制造产业，为高新技术产业，不属于高耗能、高污染、高排放产业，也不属于低端制造业；本项目布局受洋浦经济开发区管委会管控，采取环保措施控制污染源排放，定期监测污染源，执行总体准入要求。</w:t>
                  </w:r>
                </w:p>
              </w:tc>
            </w:tr>
            <w:tr>
              <w:tblPrEx>
                <w:tblW w:w="6272" w:type="dxa"/>
                <w:jc w:val="center"/>
                <w:tblLayout w:type="fixed"/>
                <w:tblCellMar>
                  <w:top w:w="0" w:type="dxa"/>
                  <w:left w:w="108" w:type="dxa"/>
                  <w:bottom w:w="0" w:type="dxa"/>
                  <w:right w:w="108" w:type="dxa"/>
                </w:tblCellMar>
              </w:tblPrEx>
              <w:trPr>
                <w:trHeight w:val="23"/>
                <w:jc w:val="center"/>
              </w:trPr>
              <w:tc>
                <w:tcPr>
                  <w:tcW w:w="2090" w:type="dxa"/>
                  <w:vAlign w:val="center"/>
                </w:tcPr>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sz w:val="21"/>
                      <w:szCs w:val="21"/>
                      <w:vertAlign w:val="baseline"/>
                      <w:lang w:val="en-US" w:eastAsia="zh-CN"/>
                    </w:rPr>
                  </w:pPr>
                  <w:r>
                    <w:rPr>
                      <w:rFonts w:hint="eastAsia"/>
                      <w:sz w:val="21"/>
                      <w:szCs w:val="21"/>
                      <w:vertAlign w:val="baseline"/>
                      <w:lang w:val="en-US" w:eastAsia="zh-CN"/>
                    </w:rPr>
                    <w:t>污染物排放管控</w:t>
                  </w:r>
                </w:p>
              </w:tc>
              <w:tc>
                <w:tcPr>
                  <w:tcW w:w="2091" w:type="dxa"/>
                  <w:vAlign w:val="center"/>
                </w:tcPr>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sz w:val="21"/>
                      <w:szCs w:val="21"/>
                      <w:vertAlign w:val="baseline"/>
                      <w:lang w:val="en-US" w:eastAsia="zh-CN"/>
                    </w:rPr>
                  </w:pPr>
                  <w:r>
                    <w:rPr>
                      <w:rFonts w:hint="eastAsia"/>
                      <w:sz w:val="21"/>
                      <w:szCs w:val="21"/>
                      <w:vertAlign w:val="baseline"/>
                      <w:lang w:val="en-US" w:eastAsia="zh-CN"/>
                    </w:rPr>
                    <w:t>大气环境：（高排放）1、推动水泥、玻璃、垃圾焚烧等行业污染治理升级改造。2、推动现有燃气锅炉低氮改造和生物质锅炉超低排放改造。3、开展重点行业挥发性有机物(VOCs)的综合整治。4、对小型企业进行综合整治。（高污染禁燃区）：执行总体准入要求</w:t>
                  </w:r>
                </w:p>
              </w:tc>
              <w:tc>
                <w:tcPr>
                  <w:tcW w:w="2091" w:type="dxa"/>
                  <w:vAlign w:val="center"/>
                </w:tcPr>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sz w:val="21"/>
                      <w:szCs w:val="21"/>
                      <w:vertAlign w:val="baseline"/>
                      <w:lang w:val="en-US" w:eastAsia="zh-CN"/>
                    </w:rPr>
                  </w:pPr>
                  <w:r>
                    <w:rPr>
                      <w:rFonts w:hint="eastAsia"/>
                      <w:sz w:val="21"/>
                      <w:szCs w:val="21"/>
                      <w:vertAlign w:val="baseline"/>
                      <w:lang w:val="en-US" w:eastAsia="zh-CN"/>
                    </w:rPr>
                    <w:t>本项目VOCs产生量较少，会定期对VOCs进行监测，若超标，本项目会接受相关整改整治。</w:t>
                  </w:r>
                </w:p>
              </w:tc>
            </w:tr>
            <w:tr>
              <w:tblPrEx>
                <w:tblW w:w="6272" w:type="dxa"/>
                <w:jc w:val="center"/>
                <w:tblLayout w:type="fixed"/>
                <w:tblCellMar>
                  <w:top w:w="0" w:type="dxa"/>
                  <w:left w:w="108" w:type="dxa"/>
                  <w:bottom w:w="0" w:type="dxa"/>
                  <w:right w:w="108" w:type="dxa"/>
                </w:tblCellMar>
              </w:tblPrEx>
              <w:trPr>
                <w:trHeight w:val="23"/>
                <w:jc w:val="center"/>
              </w:trPr>
              <w:tc>
                <w:tcPr>
                  <w:tcW w:w="2090" w:type="dxa"/>
                  <w:vAlign w:val="center"/>
                </w:tcPr>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sz w:val="21"/>
                      <w:szCs w:val="21"/>
                      <w:vertAlign w:val="baseline"/>
                      <w:lang w:val="en-US" w:eastAsia="zh-CN"/>
                    </w:rPr>
                  </w:pPr>
                  <w:r>
                    <w:rPr>
                      <w:rFonts w:hint="eastAsia"/>
                      <w:sz w:val="21"/>
                      <w:szCs w:val="21"/>
                      <w:vertAlign w:val="baseline"/>
                      <w:lang w:val="en-US" w:eastAsia="zh-CN"/>
                    </w:rPr>
                    <w:t>环境风险防控</w:t>
                  </w:r>
                </w:p>
              </w:tc>
              <w:tc>
                <w:tcPr>
                  <w:tcW w:w="2091" w:type="dxa"/>
                  <w:vAlign w:val="center"/>
                </w:tcPr>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sz w:val="21"/>
                      <w:szCs w:val="21"/>
                      <w:vertAlign w:val="baseline"/>
                      <w:lang w:val="en-US" w:eastAsia="zh-CN"/>
                    </w:rPr>
                  </w:pPr>
                  <w:r>
                    <w:rPr>
                      <w:rFonts w:hint="eastAsia"/>
                      <w:sz w:val="21"/>
                      <w:szCs w:val="21"/>
                      <w:vertAlign w:val="baseline"/>
                      <w:lang w:val="en-US" w:eastAsia="zh-CN"/>
                    </w:rPr>
                    <w:t>1.园区应制定并完善环境风险应急预案，成立应急组织机构，定期开展应急演练，提高区域环境风险防范能力。2.加强环境风险源防范。</w:t>
                  </w:r>
                </w:p>
              </w:tc>
              <w:tc>
                <w:tcPr>
                  <w:tcW w:w="2091" w:type="dxa"/>
                  <w:vAlign w:val="center"/>
                </w:tcPr>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sz w:val="21"/>
                      <w:szCs w:val="21"/>
                      <w:vertAlign w:val="baseline"/>
                      <w:lang w:val="en-US" w:eastAsia="zh-CN"/>
                    </w:rPr>
                  </w:pPr>
                  <w:r>
                    <w:rPr>
                      <w:rFonts w:hint="eastAsia"/>
                      <w:sz w:val="21"/>
                      <w:szCs w:val="21"/>
                      <w:vertAlign w:val="baseline"/>
                      <w:lang w:val="en-US" w:eastAsia="zh-CN"/>
                    </w:rPr>
                    <w:t>本项目建成后制定环境风险应急预案以及申请ISO认证，加强环境管理，提高风险防范能力。</w:t>
                  </w:r>
                </w:p>
              </w:tc>
            </w:tr>
            <w:tr>
              <w:tblPrEx>
                <w:tblW w:w="6272" w:type="dxa"/>
                <w:jc w:val="center"/>
                <w:tblLayout w:type="fixed"/>
                <w:tblCellMar>
                  <w:top w:w="0" w:type="dxa"/>
                  <w:left w:w="108" w:type="dxa"/>
                  <w:bottom w:w="0" w:type="dxa"/>
                  <w:right w:w="108" w:type="dxa"/>
                </w:tblCellMar>
              </w:tblPrEx>
              <w:trPr>
                <w:trHeight w:val="23"/>
                <w:jc w:val="center"/>
              </w:trPr>
              <w:tc>
                <w:tcPr>
                  <w:tcW w:w="2090" w:type="dxa"/>
                  <w:vAlign w:val="center"/>
                </w:tcPr>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sz w:val="21"/>
                      <w:szCs w:val="21"/>
                      <w:vertAlign w:val="baseline"/>
                      <w:lang w:val="en-US" w:eastAsia="zh-CN"/>
                    </w:rPr>
                  </w:pPr>
                  <w:r>
                    <w:rPr>
                      <w:rFonts w:hint="eastAsia"/>
                      <w:sz w:val="21"/>
                      <w:szCs w:val="21"/>
                      <w:vertAlign w:val="baseline"/>
                      <w:lang w:val="en-US" w:eastAsia="zh-CN"/>
                    </w:rPr>
                    <w:t>资源开发效率要求</w:t>
                  </w:r>
                </w:p>
              </w:tc>
              <w:tc>
                <w:tcPr>
                  <w:tcW w:w="2091" w:type="dxa"/>
                  <w:vAlign w:val="center"/>
                </w:tcPr>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2091" w:type="dxa"/>
                  <w:vAlign w:val="center"/>
                </w:tcPr>
                <w:p>
                  <w:pPr>
                    <w:pStyle w:val="NormalIndent"/>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r>
          </w:tbl>
          <w:p>
            <w:pPr>
              <w:pStyle w:val="NormalIndent"/>
              <w:rPr>
                <w:rFonts w:hint="eastAsia"/>
                <w:lang w:val="en-US" w:eastAsia="zh-CN"/>
              </w:rPr>
            </w:pPr>
          </w:p>
          <w:p>
            <w:pPr>
              <w:numPr>
                <w:ilvl w:val="0"/>
                <w:numId w:val="2"/>
              </w:numPr>
              <w:autoSpaceDE w:val="0"/>
              <w:autoSpaceDN w:val="0"/>
              <w:adjustRightInd w:val="0"/>
              <w:snapToGrid w:val="0"/>
              <w:spacing w:line="360" w:lineRule="auto"/>
              <w:ind w:firstLine="480" w:firstLineChars="200"/>
              <w:rPr>
                <w:b/>
                <w:bCs/>
                <w:sz w:val="24"/>
              </w:rPr>
            </w:pPr>
            <w:r>
              <w:rPr>
                <w:rFonts w:hint="eastAsia"/>
                <w:b/>
                <w:bCs/>
                <w:sz w:val="24"/>
              </w:rPr>
              <w:t>与《洋浦保税港区产业发展规划（2018-2025）》的</w:t>
            </w:r>
            <w:r>
              <w:rPr>
                <w:b/>
                <w:bCs/>
                <w:sz w:val="24"/>
              </w:rPr>
              <w:t>符合性分析</w:t>
            </w:r>
          </w:p>
          <w:p>
            <w:pPr>
              <w:pStyle w:val="BodyTextFirstIndent2"/>
              <w:spacing w:after="0" w:line="360" w:lineRule="auto"/>
              <w:ind w:left="0" w:firstLine="480" w:leftChars="0" w:firstLineChars="200"/>
              <w:rPr>
                <w:sz w:val="24"/>
                <w:szCs w:val="24"/>
              </w:rPr>
            </w:pPr>
          </w:p>
        </w:tc>
      </w:tr>
    </w:tbl>
    <w:p>
      <w:pPr>
        <w:sectPr>
          <w:footerReference w:type="default" r:id="rId11"/>
          <w:type w:val="nextPage"/>
          <w:pgSz w:w="11906" w:h="16838"/>
          <w:pgMar w:top="1701" w:right="1531" w:bottom="1701" w:left="1531" w:header="851" w:footer="1077" w:gutter="0"/>
          <w:pgNumType w:start="6"/>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382"/>
        <w:gridCol w:w="6488"/>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1562"/>
          <w:jc w:val="center"/>
        </w:trPr>
        <w:tc>
          <w:tcPr>
            <w:tcW w:w="2382" w:type="dxa"/>
            <w:vAlign w:val="center"/>
          </w:tcPr>
          <w:p/>
        </w:tc>
        <w:tc>
          <w:tcPr>
            <w:tcW w:w="6488" w:type="dxa"/>
          </w:tcPr>
          <w:p>
            <w:pPr>
              <w:pStyle w:val="BodyTextFirstIndent2"/>
              <w:spacing w:before="0" w:after="0" w:line="360" w:lineRule="auto"/>
              <w:ind w:left="0" w:firstLine="480" w:leftChars="0" w:firstLineChars="200"/>
              <w:rPr>
                <w:sz w:val="24"/>
                <w:szCs w:val="24"/>
              </w:rPr>
            </w:pPr>
            <w:r>
              <w:rPr>
                <w:sz w:val="24"/>
                <w:szCs w:val="24"/>
              </w:rPr>
              <w:t>根据《洋浦保税港区产业发展规划（2018-2025）》中提及的“培育发展检测维修业务。制定有利于开展研发、检测、维修业务的监管服务流程，鼓励本区域海洋工程运营企业在区内自建或合作建设国际检测维修服务中心，支持第三方检测维修和再制造业务发展。”，本项目属于复印机打印机及其耗材配件保税维修再制造项目，符合《洋浦保税港区产业发展规划（2018-2025）》的规划要求。</w:t>
            </w:r>
          </w:p>
          <w:p>
            <w:pPr>
              <w:numPr>
                <w:ilvl w:val="0"/>
                <w:numId w:val="2"/>
              </w:numPr>
              <w:autoSpaceDE w:val="0"/>
              <w:autoSpaceDN w:val="0"/>
              <w:adjustRightInd w:val="0"/>
              <w:snapToGrid w:val="0"/>
              <w:spacing w:line="360" w:lineRule="auto"/>
              <w:ind w:firstLine="480" w:firstLineChars="200"/>
              <w:rPr>
                <w:b/>
                <w:bCs/>
                <w:sz w:val="24"/>
              </w:rPr>
            </w:pPr>
            <w:r>
              <w:rPr>
                <w:rFonts w:hint="eastAsia"/>
                <w:b/>
                <w:bCs/>
                <w:sz w:val="24"/>
              </w:rPr>
              <w:t>与《洋浦经济开发区总体规划（空间类2015-2030）》的符合性分析</w:t>
            </w:r>
          </w:p>
          <w:p>
            <w:pPr>
              <w:pStyle w:val="BodyTextFirstIndent2"/>
              <w:spacing w:line="360" w:lineRule="auto"/>
              <w:ind w:left="0" w:firstLine="480" w:leftChars="0" w:firstLineChars="200"/>
              <w:rPr>
                <w:sz w:val="24"/>
                <w:szCs w:val="24"/>
              </w:rPr>
            </w:pPr>
            <w:r>
              <w:rPr>
                <w:color w:val="000000"/>
                <w:sz w:val="24"/>
                <w:szCs w:val="24"/>
              </w:rPr>
              <w:t>根据洋浦经济开发区总体规划（空间类2015-2030年），项目用地规划为城镇建设用地</w:t>
            </w:r>
            <w:r>
              <w:rPr>
                <w:rFonts w:hint="eastAsia"/>
                <w:color w:val="000000"/>
                <w:sz w:val="24"/>
                <w:szCs w:val="24"/>
              </w:rPr>
              <w:t>。</w:t>
            </w:r>
            <w:r>
              <w:rPr>
                <w:color w:val="000000"/>
                <w:sz w:val="24"/>
                <w:szCs w:val="24"/>
              </w:rPr>
              <w:t>本项目属于</w:t>
            </w:r>
            <w:r>
              <w:rPr>
                <w:rFonts w:hint="eastAsia"/>
                <w:color w:val="000000"/>
                <w:sz w:val="24"/>
                <w:szCs w:val="24"/>
              </w:rPr>
              <w:t>通用设备制造业</w:t>
            </w:r>
            <w:r>
              <w:rPr>
                <w:color w:val="000000"/>
                <w:sz w:val="24"/>
                <w:szCs w:val="24"/>
              </w:rPr>
              <w:t>，</w:t>
            </w:r>
            <w:r>
              <w:rPr>
                <w:rStyle w:val="CommentReference"/>
                <w:color w:val="000000"/>
                <w:kern w:val="2"/>
                <w:sz w:val="24"/>
                <w:szCs w:val="24"/>
              </w:rPr>
              <w:t>可在城镇建设用地内建设，</w:t>
            </w:r>
            <w:r>
              <w:rPr>
                <w:color w:val="000000"/>
                <w:sz w:val="24"/>
                <w:szCs w:val="24"/>
              </w:rPr>
              <w:t>与规划用地性质相符。</w:t>
            </w:r>
          </w:p>
          <w:p>
            <w:pPr>
              <w:spacing w:line="360" w:lineRule="auto"/>
              <w:rPr>
                <w:sz w:val="24"/>
              </w:rPr>
            </w:pPr>
          </w:p>
        </w:tc>
      </w:tr>
    </w:tbl>
    <w:p>
      <w:pPr>
        <w:spacing w:line="360" w:lineRule="auto"/>
        <w:outlineLvl w:val="0"/>
        <w:rPr>
          <w:rFonts w:eastAsia="黑体"/>
          <w:sz w:val="30"/>
        </w:rPr>
        <w:sectPr>
          <w:footerReference w:type="default" r:id="rId12"/>
          <w:type w:val="nextPage"/>
          <w:pgSz w:w="11906" w:h="16838"/>
          <w:pgMar w:top="1701" w:right="1531" w:bottom="1701" w:left="1531" w:header="851" w:footer="1077" w:gutter="0"/>
          <w:pgNumType w:start="7"/>
          <w:cols w:num="1" w:space="720"/>
          <w:titlePg w:val="0"/>
          <w:docGrid w:linePitch="312" w:charSpace="0"/>
        </w:sectPr>
      </w:pPr>
    </w:p>
    <w:p>
      <w:pPr>
        <w:pStyle w:val="NormalWeb"/>
        <w:ind w:firstLine="600" w:firstLineChars="200"/>
        <w:jc w:val="center"/>
        <w:outlineLvl w:val="0"/>
        <w:rPr>
          <w:rFonts w:ascii="黑体" w:eastAsia="黑体" w:hAnsi="黑体"/>
          <w:snapToGrid w:val="0"/>
          <w:sz w:val="30"/>
          <w:szCs w:val="30"/>
        </w:rPr>
      </w:pPr>
      <w:r>
        <w:rPr>
          <w:rFonts w:ascii="黑体" w:eastAsia="黑体" w:hAnsi="黑体" w:hint="eastAsia"/>
          <w:snapToGrid w:val="0"/>
          <w:sz w:val="30"/>
          <w:szCs w:val="30"/>
        </w:rPr>
        <w:t>二、建设项目工程分析</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0"/>
        <w:gridCol w:w="861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0"/>
          <w:jc w:val="center"/>
        </w:trPr>
        <w:tc>
          <w:tcPr>
            <w:tcW w:w="816" w:type="dxa"/>
            <w:vAlign w:val="center"/>
          </w:tcPr>
          <w:p>
            <w:pPr>
              <w:pStyle w:val="NormalWeb"/>
              <w:adjustRightInd w:val="0"/>
              <w:snapToGrid w:val="0"/>
              <w:spacing w:before="0" w:beforeAutospacing="0" w:after="0" w:afterAutospacing="0"/>
              <w:jc w:val="center"/>
              <w:rPr>
                <w:rFonts w:cs="宋体"/>
                <w:szCs w:val="24"/>
              </w:rPr>
            </w:pPr>
            <w:r>
              <w:rPr>
                <w:rFonts w:cs="宋体" w:hint="eastAsia"/>
                <w:szCs w:val="24"/>
              </w:rPr>
              <w:t>建设内容</w:t>
            </w:r>
          </w:p>
        </w:tc>
        <w:tc>
          <w:tcPr>
            <w:tcW w:w="8244" w:type="dxa"/>
          </w:tcPr>
          <w:p>
            <w:pPr>
              <w:pStyle w:val="NormalIndent"/>
              <w:spacing w:line="360" w:lineRule="auto"/>
              <w:ind w:firstLine="480" w:firstLineChars="200"/>
              <w:rPr>
                <w:b/>
                <w:bCs/>
                <w:sz w:val="24"/>
                <w:szCs w:val="24"/>
              </w:rPr>
            </w:pPr>
            <w:r>
              <w:rPr>
                <w:rFonts w:hint="eastAsia"/>
                <w:b/>
                <w:bCs/>
                <w:sz w:val="24"/>
                <w:szCs w:val="24"/>
              </w:rPr>
              <w:t>1</w:t>
            </w:r>
            <w:r>
              <w:rPr>
                <w:b/>
                <w:bCs/>
                <w:sz w:val="24"/>
                <w:szCs w:val="24"/>
              </w:rPr>
              <w:t>、项目建设内容</w:t>
            </w:r>
          </w:p>
          <w:p>
            <w:pPr>
              <w:spacing w:line="360" w:lineRule="auto"/>
              <w:ind w:firstLine="480" w:firstLineChars="200"/>
              <w:rPr>
                <w:rFonts w:eastAsiaTheme="minorEastAsia"/>
                <w:sz w:val="24"/>
              </w:rPr>
            </w:pPr>
            <w:bookmarkStart w:id="2" w:name="_Ref21758"/>
            <w:r>
              <w:rPr>
                <w:rFonts w:eastAsiaTheme="minorEastAsia" w:hint="eastAsia"/>
                <w:sz w:val="24"/>
                <w:lang w:val="en-US" w:eastAsia="zh-CN"/>
              </w:rPr>
              <w:t>本</w:t>
            </w:r>
            <w:r>
              <w:rPr>
                <w:rFonts w:eastAsiaTheme="minorEastAsia"/>
                <w:sz w:val="24"/>
              </w:rPr>
              <w:t>项目总投资</w:t>
            </w:r>
            <w:r>
              <w:rPr>
                <w:rFonts w:eastAsiaTheme="minorEastAsia" w:hint="eastAsia"/>
                <w:sz w:val="24"/>
              </w:rPr>
              <w:t>7</w:t>
            </w:r>
            <w:r>
              <w:rPr>
                <w:rFonts w:eastAsiaTheme="minorEastAsia"/>
                <w:sz w:val="24"/>
              </w:rPr>
              <w:t>000万元，建筑面积为</w:t>
            </w:r>
            <w:r>
              <w:rPr>
                <w:rFonts w:eastAsiaTheme="minorEastAsia" w:hint="eastAsia"/>
                <w:sz w:val="24"/>
              </w:rPr>
              <w:t>3358.04</w:t>
            </w:r>
            <w:r>
              <w:rPr>
                <w:rFonts w:eastAsiaTheme="minorEastAsia"/>
                <w:sz w:val="24"/>
              </w:rPr>
              <w:t>平方米</w:t>
            </w:r>
            <w:r>
              <w:rPr>
                <w:rFonts w:eastAsiaTheme="minorEastAsia" w:hint="eastAsia"/>
                <w:sz w:val="24"/>
              </w:rPr>
              <w:t>，位于洋浦保税港区制造产业园4号厂房第二层</w:t>
            </w:r>
            <w:r>
              <w:rPr>
                <w:rFonts w:eastAsiaTheme="minorEastAsia"/>
                <w:sz w:val="24"/>
              </w:rPr>
              <w:t>。</w:t>
            </w:r>
            <w:r>
              <w:rPr>
                <w:rFonts w:eastAsiaTheme="minorEastAsia" w:hint="eastAsia"/>
                <w:sz w:val="24"/>
                <w:lang w:val="en-US" w:eastAsia="zh-CN"/>
              </w:rPr>
              <w:t>本项目为建设单位所投资项目“海南洋浦打印器材保税维修与再制造项目”的一期工程，二期工程的建设将在洋浦保税港区内另租土地建设产业园。本项目</w:t>
            </w:r>
            <w:r>
              <w:rPr>
                <w:rFonts w:eastAsiaTheme="minorEastAsia" w:hint="eastAsia"/>
                <w:sz w:val="24"/>
              </w:rPr>
              <w:t>主要经营范围为维修、再制造、研发、检测、生产、加工、销售、租赁：复印机、打印机、硒鼓、墨盒、粉盒（粉筒）、复印机组件、定影器、碳粉、芯片、感光鼓芯</w:t>
            </w:r>
            <w:r>
              <w:rPr>
                <w:rFonts w:eastAsiaTheme="minorEastAsia"/>
                <w:sz w:val="24"/>
              </w:rPr>
              <w:t>。主要产品及年产量：</w:t>
            </w:r>
            <w:r>
              <w:rPr>
                <w:rFonts w:eastAsiaTheme="minorEastAsia" w:hint="eastAsia"/>
                <w:sz w:val="24"/>
              </w:rPr>
              <w:t>复印机、打印机50</w:t>
            </w:r>
            <w:r>
              <w:rPr>
                <w:rFonts w:eastAsiaTheme="minorEastAsia"/>
                <w:sz w:val="24"/>
              </w:rPr>
              <w:t>万台</w:t>
            </w:r>
            <w:r>
              <w:rPr>
                <w:rFonts w:eastAsiaTheme="minorEastAsia" w:hint="eastAsia"/>
                <w:sz w:val="24"/>
              </w:rPr>
              <w:t>，墨盒</w:t>
            </w:r>
            <w:r>
              <w:rPr>
                <w:rFonts w:eastAsiaTheme="minorEastAsia" w:hint="eastAsia"/>
                <w:sz w:val="24"/>
                <w:lang w:val="en-US" w:eastAsia="zh-CN"/>
              </w:rPr>
              <w:t>130</w:t>
            </w:r>
            <w:r>
              <w:rPr>
                <w:rFonts w:eastAsiaTheme="minorEastAsia" w:hint="eastAsia"/>
                <w:sz w:val="24"/>
              </w:rPr>
              <w:t>0</w:t>
            </w:r>
            <w:r>
              <w:rPr>
                <w:rFonts w:eastAsiaTheme="minorEastAsia"/>
                <w:sz w:val="24"/>
              </w:rPr>
              <w:t>万个</w:t>
            </w:r>
            <w:r>
              <w:rPr>
                <w:rFonts w:eastAsiaTheme="minorEastAsia" w:hint="eastAsia"/>
                <w:sz w:val="24"/>
              </w:rPr>
              <w:t>，硒鼓</w:t>
            </w:r>
            <w:r>
              <w:rPr>
                <w:rFonts w:eastAsiaTheme="minorEastAsia" w:hint="eastAsia"/>
                <w:sz w:val="24"/>
                <w:lang w:val="en-US" w:eastAsia="zh-CN"/>
              </w:rPr>
              <w:t>25</w:t>
            </w:r>
            <w:r>
              <w:rPr>
                <w:rFonts w:eastAsiaTheme="minorEastAsia"/>
                <w:sz w:val="24"/>
              </w:rPr>
              <w:t>0万个</w:t>
            </w:r>
            <w:r>
              <w:rPr>
                <w:rFonts w:eastAsiaTheme="minorEastAsia" w:hint="eastAsia"/>
                <w:sz w:val="24"/>
              </w:rPr>
              <w:t>，粉盒（粉筒）</w:t>
            </w:r>
            <w:r>
              <w:rPr>
                <w:rFonts w:eastAsiaTheme="minorEastAsia" w:hint="eastAsia"/>
                <w:sz w:val="24"/>
                <w:lang w:val="en-US" w:eastAsia="zh-CN"/>
              </w:rPr>
              <w:t>25</w:t>
            </w:r>
            <w:r>
              <w:rPr>
                <w:rFonts w:eastAsiaTheme="minorEastAsia"/>
                <w:sz w:val="24"/>
              </w:rPr>
              <w:t>0万个。</w:t>
            </w:r>
          </w:p>
          <w:p>
            <w:pPr>
              <w:pStyle w:val="Caption"/>
              <w:numPr>
                <w:ilvl w:val="0"/>
                <w:numId w:val="4"/>
              </w:numPr>
              <w:spacing w:before="0" w:after="0"/>
              <w:ind w:firstLine="480" w:firstLineChars="200"/>
              <w:jc w:val="center"/>
              <w:rPr>
                <w:rFonts w:ascii="Times New Roman" w:eastAsia="宋体" w:hAnsi="Times New Roman" w:cs="Times New Roman"/>
                <w:b/>
                <w:bCs/>
                <w:sz w:val="21"/>
                <w:szCs w:val="21"/>
              </w:rPr>
            </w:pPr>
            <w:r>
              <w:rPr>
                <w:rFonts w:ascii="Times New Roman" w:eastAsia="宋体" w:hAnsi="Times New Roman" w:cs="Times New Roman"/>
                <w:b/>
                <w:bCs/>
                <w:sz w:val="24"/>
                <w:szCs w:val="24"/>
              </w:rPr>
              <w:t xml:space="preserve">  </w:t>
            </w:r>
            <w:r>
              <w:rPr>
                <w:rFonts w:ascii="Times New Roman" w:eastAsia="宋体" w:hAnsi="Times New Roman" w:cs="Times New Roman"/>
                <w:b/>
                <w:bCs/>
                <w:sz w:val="21"/>
                <w:szCs w:val="21"/>
              </w:rPr>
              <w:t>项目</w:t>
            </w:r>
            <w:r>
              <w:rPr>
                <w:rFonts w:ascii="Times New Roman" w:eastAsia="宋体" w:hAnsi="Times New Roman" w:cs="Times New Roman" w:hint="eastAsia"/>
                <w:b/>
                <w:bCs/>
                <w:sz w:val="21"/>
                <w:szCs w:val="21"/>
              </w:rPr>
              <w:t>建设内容一览表</w:t>
            </w:r>
            <w:bookmarkEnd w:id="2"/>
          </w:p>
          <w:tbl>
            <w:tblPr>
              <w:tblStyle w:val="TableNormal"/>
              <w:tblW w:w="8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27"/>
              <w:gridCol w:w="607"/>
              <w:gridCol w:w="1802"/>
              <w:gridCol w:w="5102"/>
            </w:tblGrid>
            <w:tr>
              <w:tblPrEx>
                <w:tblW w:w="8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3"/>
                <w:jc w:val="center"/>
              </w:trPr>
              <w:tc>
                <w:tcPr>
                  <w:tcW w:w="727" w:type="dxa"/>
                  <w:vAlign w:val="center"/>
                </w:tcPr>
                <w:p>
                  <w:pPr>
                    <w:adjustRightInd w:val="0"/>
                    <w:snapToGrid w:val="0"/>
                    <w:jc w:val="center"/>
                    <w:rPr>
                      <w:rFonts w:eastAsiaTheme="minorEastAsia"/>
                      <w:szCs w:val="21"/>
                    </w:rPr>
                  </w:pPr>
                  <w:r>
                    <w:rPr>
                      <w:rFonts w:eastAsiaTheme="minorEastAsia"/>
                      <w:szCs w:val="21"/>
                    </w:rPr>
                    <w:t>工程</w:t>
                  </w:r>
                </w:p>
                <w:p>
                  <w:pPr>
                    <w:adjustRightInd w:val="0"/>
                    <w:snapToGrid w:val="0"/>
                    <w:jc w:val="center"/>
                    <w:rPr>
                      <w:rFonts w:eastAsiaTheme="minorEastAsia"/>
                      <w:szCs w:val="21"/>
                    </w:rPr>
                  </w:pPr>
                  <w:r>
                    <w:rPr>
                      <w:rFonts w:eastAsiaTheme="minorEastAsia"/>
                      <w:szCs w:val="21"/>
                    </w:rPr>
                    <w:t>类别</w:t>
                  </w:r>
                </w:p>
              </w:tc>
              <w:tc>
                <w:tcPr>
                  <w:tcW w:w="2409" w:type="dxa"/>
                  <w:gridSpan w:val="2"/>
                  <w:vAlign w:val="center"/>
                </w:tcPr>
                <w:p>
                  <w:pPr>
                    <w:adjustRightInd w:val="0"/>
                    <w:snapToGrid w:val="0"/>
                    <w:jc w:val="center"/>
                    <w:rPr>
                      <w:rFonts w:eastAsiaTheme="minorEastAsia"/>
                      <w:szCs w:val="21"/>
                    </w:rPr>
                  </w:pPr>
                  <w:r>
                    <w:rPr>
                      <w:rFonts w:eastAsiaTheme="minorEastAsia"/>
                      <w:szCs w:val="21"/>
                    </w:rPr>
                    <w:t>建设内容</w:t>
                  </w:r>
                </w:p>
              </w:tc>
              <w:tc>
                <w:tcPr>
                  <w:tcW w:w="5102" w:type="dxa"/>
                  <w:vAlign w:val="center"/>
                </w:tcPr>
                <w:p>
                  <w:pPr>
                    <w:adjustRightInd w:val="0"/>
                    <w:snapToGrid w:val="0"/>
                    <w:jc w:val="center"/>
                    <w:rPr>
                      <w:rFonts w:eastAsiaTheme="minorEastAsia"/>
                      <w:szCs w:val="21"/>
                    </w:rPr>
                  </w:pPr>
                  <w:r>
                    <w:rPr>
                      <w:rFonts w:eastAsiaTheme="minorEastAsia"/>
                      <w:szCs w:val="21"/>
                    </w:rPr>
                    <w:t>工程内容</w:t>
                  </w:r>
                </w:p>
              </w:tc>
            </w:tr>
            <w:tr>
              <w:tblPrEx>
                <w:tblW w:w="8238" w:type="dxa"/>
                <w:jc w:val="center"/>
                <w:tblCellMar>
                  <w:top w:w="0" w:type="dxa"/>
                  <w:left w:w="108" w:type="dxa"/>
                  <w:bottom w:w="0" w:type="dxa"/>
                  <w:right w:w="108" w:type="dxa"/>
                </w:tblCellMar>
              </w:tblPrEx>
              <w:trPr>
                <w:trHeight w:val="23"/>
                <w:jc w:val="center"/>
              </w:trPr>
              <w:tc>
                <w:tcPr>
                  <w:tcW w:w="727" w:type="dxa"/>
                  <w:vAlign w:val="center"/>
                </w:tcPr>
                <w:p>
                  <w:pPr>
                    <w:adjustRightInd w:val="0"/>
                    <w:snapToGrid w:val="0"/>
                    <w:jc w:val="center"/>
                    <w:rPr>
                      <w:rFonts w:eastAsiaTheme="minorEastAsia"/>
                      <w:szCs w:val="21"/>
                    </w:rPr>
                  </w:pPr>
                  <w:r>
                    <w:rPr>
                      <w:rFonts w:eastAsiaTheme="minorEastAsia"/>
                      <w:szCs w:val="21"/>
                    </w:rPr>
                    <w:t>主体</w:t>
                  </w:r>
                </w:p>
                <w:p>
                  <w:pPr>
                    <w:adjustRightInd w:val="0"/>
                    <w:snapToGrid w:val="0"/>
                    <w:jc w:val="center"/>
                    <w:rPr>
                      <w:rFonts w:eastAsiaTheme="minorEastAsia"/>
                      <w:szCs w:val="21"/>
                    </w:rPr>
                  </w:pPr>
                  <w:r>
                    <w:rPr>
                      <w:rFonts w:eastAsiaTheme="minorEastAsia"/>
                      <w:szCs w:val="21"/>
                    </w:rPr>
                    <w:t>工程</w:t>
                  </w:r>
                </w:p>
              </w:tc>
              <w:tc>
                <w:tcPr>
                  <w:tcW w:w="2409" w:type="dxa"/>
                  <w:gridSpan w:val="2"/>
                  <w:vAlign w:val="center"/>
                </w:tcPr>
                <w:p>
                  <w:pPr>
                    <w:adjustRightInd w:val="0"/>
                    <w:snapToGrid w:val="0"/>
                    <w:jc w:val="center"/>
                    <w:rPr>
                      <w:rFonts w:eastAsiaTheme="minorEastAsia"/>
                      <w:szCs w:val="21"/>
                    </w:rPr>
                  </w:pPr>
                  <w:r>
                    <w:rPr>
                      <w:rFonts w:eastAsiaTheme="minorEastAsia"/>
                      <w:szCs w:val="21"/>
                    </w:rPr>
                    <w:t>厂房</w:t>
                  </w:r>
                  <w:r>
                    <w:rPr>
                      <w:rFonts w:eastAsiaTheme="minorEastAsia" w:hint="eastAsia"/>
                      <w:szCs w:val="21"/>
                    </w:rPr>
                    <w:t>二层</w:t>
                  </w:r>
                </w:p>
                <w:p>
                  <w:pPr>
                    <w:adjustRightInd w:val="0"/>
                    <w:snapToGrid w:val="0"/>
                    <w:jc w:val="center"/>
                    <w:rPr>
                      <w:rFonts w:eastAsiaTheme="minorEastAsia"/>
                      <w:szCs w:val="21"/>
                    </w:rPr>
                  </w:pPr>
                  <w:r>
                    <w:rPr>
                      <w:rFonts w:eastAsiaTheme="minorEastAsia" w:hint="eastAsia"/>
                      <w:szCs w:val="21"/>
                    </w:rPr>
                    <w:t>3358.04</w:t>
                  </w:r>
                  <w:r>
                    <w:rPr>
                      <w:rFonts w:eastAsiaTheme="minorEastAsia"/>
                      <w:szCs w:val="21"/>
                    </w:rPr>
                    <w:t>m</w:t>
                  </w:r>
                  <w:r>
                    <w:rPr>
                      <w:rFonts w:eastAsiaTheme="minorEastAsia"/>
                      <w:szCs w:val="21"/>
                      <w:vertAlign w:val="superscript"/>
                    </w:rPr>
                    <w:t>2</w:t>
                  </w:r>
                </w:p>
              </w:tc>
              <w:tc>
                <w:tcPr>
                  <w:tcW w:w="5102" w:type="dxa"/>
                  <w:vAlign w:val="center"/>
                </w:tcPr>
                <w:p>
                  <w:pPr>
                    <w:adjustRightInd w:val="0"/>
                    <w:snapToGrid w:val="0"/>
                    <w:jc w:val="center"/>
                    <w:rPr>
                      <w:rFonts w:eastAsiaTheme="minorEastAsia"/>
                      <w:szCs w:val="21"/>
                    </w:rPr>
                  </w:pPr>
                  <w:r>
                    <w:rPr>
                      <w:rFonts w:eastAsiaTheme="minorEastAsia"/>
                      <w:szCs w:val="21"/>
                    </w:rPr>
                    <w:t>设有</w:t>
                  </w:r>
                  <w:r>
                    <w:rPr>
                      <w:rFonts w:eastAsiaTheme="minorEastAsia" w:hint="eastAsia"/>
                      <w:szCs w:val="21"/>
                    </w:rPr>
                    <w:t>成品仓，原料仓，初检区、清洗车间、维修生产线、硒鼓车间、包装区、品检区、办公室、展厅</w:t>
                  </w:r>
                  <w:r>
                    <w:rPr>
                      <w:rFonts w:eastAsiaTheme="minorEastAsia"/>
                      <w:szCs w:val="21"/>
                    </w:rPr>
                    <w:t>等</w:t>
                  </w:r>
                </w:p>
              </w:tc>
            </w:tr>
            <w:tr>
              <w:tblPrEx>
                <w:tblW w:w="8238" w:type="dxa"/>
                <w:jc w:val="center"/>
                <w:tblCellMar>
                  <w:top w:w="0" w:type="dxa"/>
                  <w:left w:w="108" w:type="dxa"/>
                  <w:bottom w:w="0" w:type="dxa"/>
                  <w:right w:w="108" w:type="dxa"/>
                </w:tblCellMar>
              </w:tblPrEx>
              <w:trPr>
                <w:trHeight w:val="23"/>
                <w:jc w:val="center"/>
              </w:trPr>
              <w:tc>
                <w:tcPr>
                  <w:tcW w:w="727" w:type="dxa"/>
                  <w:vAlign w:val="center"/>
                </w:tcPr>
                <w:p>
                  <w:pPr>
                    <w:adjustRightInd w:val="0"/>
                    <w:snapToGrid w:val="0"/>
                    <w:jc w:val="center"/>
                    <w:rPr>
                      <w:rFonts w:eastAsiaTheme="minorEastAsia"/>
                      <w:szCs w:val="21"/>
                    </w:rPr>
                  </w:pPr>
                  <w:r>
                    <w:rPr>
                      <w:rFonts w:eastAsiaTheme="minorEastAsia"/>
                      <w:szCs w:val="21"/>
                    </w:rPr>
                    <w:t>辅助</w:t>
                  </w:r>
                </w:p>
                <w:p>
                  <w:pPr>
                    <w:adjustRightInd w:val="0"/>
                    <w:snapToGrid w:val="0"/>
                    <w:jc w:val="center"/>
                    <w:rPr>
                      <w:rFonts w:eastAsiaTheme="minorEastAsia"/>
                      <w:szCs w:val="21"/>
                    </w:rPr>
                  </w:pPr>
                  <w:r>
                    <w:rPr>
                      <w:rFonts w:eastAsiaTheme="minorEastAsia"/>
                      <w:szCs w:val="21"/>
                    </w:rPr>
                    <w:t>工程</w:t>
                  </w:r>
                </w:p>
              </w:tc>
              <w:tc>
                <w:tcPr>
                  <w:tcW w:w="2409" w:type="dxa"/>
                  <w:gridSpan w:val="2"/>
                  <w:vAlign w:val="center"/>
                </w:tcPr>
                <w:p>
                  <w:pPr>
                    <w:adjustRightInd w:val="0"/>
                    <w:snapToGrid w:val="0"/>
                    <w:jc w:val="center"/>
                    <w:rPr>
                      <w:rFonts w:eastAsiaTheme="minorEastAsia"/>
                      <w:szCs w:val="21"/>
                    </w:rPr>
                  </w:pPr>
                  <w:r>
                    <w:rPr>
                      <w:rFonts w:eastAsiaTheme="minorEastAsia"/>
                      <w:szCs w:val="21"/>
                    </w:rPr>
                    <w:t>办公室</w:t>
                  </w:r>
                </w:p>
              </w:tc>
              <w:tc>
                <w:tcPr>
                  <w:tcW w:w="5102" w:type="dxa"/>
                  <w:vAlign w:val="center"/>
                </w:tcPr>
                <w:p>
                  <w:pPr>
                    <w:adjustRightInd w:val="0"/>
                    <w:snapToGrid w:val="0"/>
                    <w:jc w:val="center"/>
                    <w:rPr>
                      <w:rFonts w:eastAsiaTheme="minorEastAsia"/>
                      <w:szCs w:val="21"/>
                    </w:rPr>
                  </w:pPr>
                  <w:r>
                    <w:rPr>
                      <w:rFonts w:eastAsiaTheme="minorEastAsia"/>
                      <w:szCs w:val="21"/>
                    </w:rPr>
                    <w:t>位于厂房内，用于员工办公休息。</w:t>
                  </w:r>
                </w:p>
              </w:tc>
            </w:tr>
            <w:tr>
              <w:tblPrEx>
                <w:tblW w:w="8238" w:type="dxa"/>
                <w:jc w:val="center"/>
                <w:tblCellMar>
                  <w:top w:w="0" w:type="dxa"/>
                  <w:left w:w="108" w:type="dxa"/>
                  <w:bottom w:w="0" w:type="dxa"/>
                  <w:right w:w="108" w:type="dxa"/>
                </w:tblCellMar>
              </w:tblPrEx>
              <w:trPr>
                <w:trHeight w:val="23"/>
                <w:jc w:val="center"/>
              </w:trPr>
              <w:tc>
                <w:tcPr>
                  <w:tcW w:w="727" w:type="dxa"/>
                  <w:vMerge w:val="restart"/>
                  <w:vAlign w:val="center"/>
                </w:tcPr>
                <w:p>
                  <w:pPr>
                    <w:adjustRightInd w:val="0"/>
                    <w:snapToGrid w:val="0"/>
                    <w:jc w:val="center"/>
                    <w:rPr>
                      <w:rFonts w:eastAsiaTheme="minorEastAsia"/>
                      <w:szCs w:val="21"/>
                    </w:rPr>
                  </w:pPr>
                  <w:r>
                    <w:rPr>
                      <w:rFonts w:eastAsiaTheme="minorEastAsia"/>
                      <w:szCs w:val="21"/>
                    </w:rPr>
                    <w:t>公用</w:t>
                  </w:r>
                </w:p>
                <w:p>
                  <w:pPr>
                    <w:adjustRightInd w:val="0"/>
                    <w:snapToGrid w:val="0"/>
                    <w:jc w:val="center"/>
                    <w:rPr>
                      <w:rFonts w:eastAsiaTheme="minorEastAsia"/>
                      <w:szCs w:val="21"/>
                    </w:rPr>
                  </w:pPr>
                  <w:r>
                    <w:rPr>
                      <w:rFonts w:eastAsiaTheme="minorEastAsia"/>
                      <w:szCs w:val="21"/>
                    </w:rPr>
                    <w:t>工程</w:t>
                  </w:r>
                </w:p>
              </w:tc>
              <w:tc>
                <w:tcPr>
                  <w:tcW w:w="2409" w:type="dxa"/>
                  <w:gridSpan w:val="2"/>
                  <w:vAlign w:val="center"/>
                </w:tcPr>
                <w:p>
                  <w:pPr>
                    <w:adjustRightInd w:val="0"/>
                    <w:snapToGrid w:val="0"/>
                    <w:jc w:val="center"/>
                    <w:rPr>
                      <w:rFonts w:eastAsiaTheme="minorEastAsia"/>
                      <w:szCs w:val="21"/>
                    </w:rPr>
                  </w:pPr>
                  <w:r>
                    <w:rPr>
                      <w:rFonts w:eastAsiaTheme="minorEastAsia"/>
                      <w:szCs w:val="21"/>
                    </w:rPr>
                    <w:t>供水</w:t>
                  </w:r>
                </w:p>
              </w:tc>
              <w:tc>
                <w:tcPr>
                  <w:tcW w:w="5102" w:type="dxa"/>
                  <w:vAlign w:val="center"/>
                </w:tcPr>
                <w:p>
                  <w:pPr>
                    <w:adjustRightInd w:val="0"/>
                    <w:snapToGrid w:val="0"/>
                    <w:jc w:val="center"/>
                    <w:rPr>
                      <w:rFonts w:eastAsiaTheme="minorEastAsia"/>
                      <w:szCs w:val="21"/>
                    </w:rPr>
                  </w:pPr>
                  <w:r>
                    <w:rPr>
                      <w:rFonts w:eastAsiaTheme="minorEastAsia"/>
                      <w:szCs w:val="21"/>
                    </w:rPr>
                    <w:t>新鲜水由市政供水管网提供。</w:t>
                  </w:r>
                </w:p>
              </w:tc>
            </w:tr>
            <w:tr>
              <w:tblPrEx>
                <w:tblW w:w="8238" w:type="dxa"/>
                <w:jc w:val="center"/>
                <w:tblCellMar>
                  <w:top w:w="0" w:type="dxa"/>
                  <w:left w:w="108" w:type="dxa"/>
                  <w:bottom w:w="0" w:type="dxa"/>
                  <w:right w:w="108" w:type="dxa"/>
                </w:tblCellMar>
              </w:tblPrEx>
              <w:trPr>
                <w:trHeight w:val="23"/>
                <w:jc w:val="center"/>
              </w:trPr>
              <w:tc>
                <w:tcPr>
                  <w:tcW w:w="727" w:type="dxa"/>
                  <w:vMerge/>
                  <w:vAlign w:val="center"/>
                </w:tcPr>
                <w:p>
                  <w:pPr>
                    <w:adjustRightInd w:val="0"/>
                    <w:snapToGrid w:val="0"/>
                    <w:jc w:val="center"/>
                    <w:rPr>
                      <w:rFonts w:eastAsiaTheme="minorEastAsia"/>
                      <w:szCs w:val="21"/>
                    </w:rPr>
                  </w:pPr>
                </w:p>
              </w:tc>
              <w:tc>
                <w:tcPr>
                  <w:tcW w:w="2409" w:type="dxa"/>
                  <w:gridSpan w:val="2"/>
                  <w:vAlign w:val="center"/>
                </w:tcPr>
                <w:p>
                  <w:pPr>
                    <w:pStyle w:val="11"/>
                    <w:jc w:val="center"/>
                    <w:rPr>
                      <w:rFonts w:eastAsiaTheme="minorEastAsia"/>
                      <w:sz w:val="21"/>
                      <w:szCs w:val="21"/>
                    </w:rPr>
                  </w:pPr>
                  <w:r>
                    <w:rPr>
                      <w:rFonts w:eastAsiaTheme="minorEastAsia"/>
                      <w:sz w:val="21"/>
                      <w:szCs w:val="21"/>
                    </w:rPr>
                    <w:t>供电</w:t>
                  </w:r>
                </w:p>
              </w:tc>
              <w:tc>
                <w:tcPr>
                  <w:tcW w:w="5102" w:type="dxa"/>
                  <w:vAlign w:val="center"/>
                </w:tcPr>
                <w:p>
                  <w:pPr>
                    <w:pStyle w:val="11"/>
                    <w:jc w:val="center"/>
                    <w:rPr>
                      <w:rFonts w:eastAsiaTheme="minorEastAsia"/>
                      <w:sz w:val="21"/>
                      <w:szCs w:val="21"/>
                    </w:rPr>
                  </w:pPr>
                  <w:r>
                    <w:rPr>
                      <w:rFonts w:eastAsiaTheme="minorEastAsia"/>
                      <w:sz w:val="21"/>
                      <w:szCs w:val="21"/>
                    </w:rPr>
                    <w:t>项目用电由市政电网供给。</w:t>
                  </w:r>
                </w:p>
              </w:tc>
            </w:tr>
            <w:tr>
              <w:tblPrEx>
                <w:tblW w:w="8238" w:type="dxa"/>
                <w:jc w:val="center"/>
                <w:tblCellMar>
                  <w:top w:w="0" w:type="dxa"/>
                  <w:left w:w="108" w:type="dxa"/>
                  <w:bottom w:w="0" w:type="dxa"/>
                  <w:right w:w="108" w:type="dxa"/>
                </w:tblCellMar>
              </w:tblPrEx>
              <w:trPr>
                <w:trHeight w:val="23"/>
                <w:jc w:val="center"/>
              </w:trPr>
              <w:tc>
                <w:tcPr>
                  <w:tcW w:w="727" w:type="dxa"/>
                  <w:vMerge w:val="restart"/>
                  <w:tcBorders>
                    <w:right w:val="single" w:sz="6" w:space="0" w:color="auto"/>
                  </w:tcBorders>
                  <w:vAlign w:val="center"/>
                </w:tcPr>
                <w:p>
                  <w:pPr>
                    <w:adjustRightInd w:val="0"/>
                    <w:snapToGrid w:val="0"/>
                    <w:jc w:val="center"/>
                    <w:rPr>
                      <w:rFonts w:eastAsiaTheme="minorEastAsia"/>
                      <w:szCs w:val="21"/>
                    </w:rPr>
                  </w:pPr>
                  <w:r>
                    <w:rPr>
                      <w:rFonts w:eastAsiaTheme="minorEastAsia"/>
                      <w:szCs w:val="21"/>
                    </w:rPr>
                    <w:t>环保工程</w:t>
                  </w:r>
                </w:p>
              </w:tc>
              <w:tc>
                <w:tcPr>
                  <w:tcW w:w="607" w:type="dxa"/>
                  <w:vMerge w:val="restart"/>
                  <w:tcBorders>
                    <w:left w:val="single" w:sz="6" w:space="0" w:color="auto"/>
                    <w:right w:val="single" w:sz="4" w:space="0" w:color="auto"/>
                  </w:tcBorders>
                  <w:vAlign w:val="center"/>
                </w:tcPr>
                <w:p>
                  <w:pPr>
                    <w:adjustRightInd w:val="0"/>
                    <w:snapToGrid w:val="0"/>
                    <w:jc w:val="center"/>
                    <w:rPr>
                      <w:rFonts w:eastAsiaTheme="minorEastAsia"/>
                      <w:szCs w:val="21"/>
                    </w:rPr>
                  </w:pPr>
                  <w:r>
                    <w:rPr>
                      <w:rFonts w:eastAsiaTheme="minorEastAsia"/>
                      <w:szCs w:val="21"/>
                    </w:rPr>
                    <w:t>废气</w:t>
                  </w:r>
                </w:p>
              </w:tc>
              <w:tc>
                <w:tcPr>
                  <w:tcW w:w="1802" w:type="dxa"/>
                  <w:tcBorders>
                    <w:left w:val="single" w:sz="4" w:space="0" w:color="auto"/>
                  </w:tcBorders>
                  <w:vAlign w:val="center"/>
                </w:tcPr>
                <w:p>
                  <w:pPr>
                    <w:pStyle w:val="TableParagraph"/>
                    <w:jc w:val="center"/>
                    <w:rPr>
                      <w:szCs w:val="21"/>
                    </w:rPr>
                  </w:pPr>
                  <w:r>
                    <w:rPr>
                      <w:szCs w:val="21"/>
                    </w:rPr>
                    <w:t>收粉</w:t>
                  </w:r>
                  <w:r>
                    <w:rPr>
                      <w:spacing w:val="-3"/>
                      <w:szCs w:val="21"/>
                    </w:rPr>
                    <w:t>废气</w:t>
                  </w:r>
                </w:p>
              </w:tc>
              <w:tc>
                <w:tcPr>
                  <w:tcW w:w="5102" w:type="dxa"/>
                  <w:tcBorders>
                    <w:left w:val="single" w:sz="6" w:space="0" w:color="auto"/>
                  </w:tcBorders>
                  <w:vAlign w:val="center"/>
                </w:tcPr>
                <w:p>
                  <w:pPr>
                    <w:pStyle w:val="TableParagraph"/>
                    <w:jc w:val="center"/>
                    <w:rPr>
                      <w:szCs w:val="21"/>
                      <w:lang w:val="en-US"/>
                    </w:rPr>
                  </w:pPr>
                  <w:r>
                    <w:rPr>
                      <w:rFonts w:hint="eastAsia"/>
                      <w:szCs w:val="21"/>
                    </w:rPr>
                    <w:t>集气管</w:t>
                  </w:r>
                  <w:r>
                    <w:rPr>
                      <w:szCs w:val="21"/>
                    </w:rPr>
                    <w:t>收集</w:t>
                  </w:r>
                  <w:r>
                    <w:rPr>
                      <w:rFonts w:hint="eastAsia"/>
                      <w:szCs w:val="21"/>
                    </w:rPr>
                    <w:t>+再制造硒鼓拆卸除尘器+</w:t>
                  </w:r>
                  <w:r>
                    <w:rPr>
                      <w:rFonts w:hint="eastAsia"/>
                      <w:szCs w:val="21"/>
                      <w:lang w:val="en-US"/>
                    </w:rPr>
                    <w:t>15m排气筒排放</w:t>
                  </w:r>
                </w:p>
              </w:tc>
            </w:tr>
            <w:tr>
              <w:tblPrEx>
                <w:tblW w:w="8238" w:type="dxa"/>
                <w:jc w:val="center"/>
                <w:tblCellMar>
                  <w:top w:w="0" w:type="dxa"/>
                  <w:left w:w="108" w:type="dxa"/>
                  <w:bottom w:w="0" w:type="dxa"/>
                  <w:right w:w="108" w:type="dxa"/>
                </w:tblCellMar>
              </w:tblPrEx>
              <w:trPr>
                <w:trHeight w:val="23"/>
                <w:jc w:val="center"/>
              </w:trPr>
              <w:tc>
                <w:tcPr>
                  <w:tcW w:w="727" w:type="dxa"/>
                  <w:vMerge/>
                  <w:tcBorders>
                    <w:right w:val="single" w:sz="6" w:space="0" w:color="auto"/>
                  </w:tcBorders>
                  <w:vAlign w:val="center"/>
                </w:tcPr>
                <w:p>
                  <w:pPr>
                    <w:adjustRightInd w:val="0"/>
                    <w:snapToGrid w:val="0"/>
                    <w:jc w:val="center"/>
                    <w:rPr>
                      <w:rFonts w:eastAsiaTheme="minorEastAsia"/>
                      <w:szCs w:val="21"/>
                    </w:rPr>
                  </w:pPr>
                </w:p>
              </w:tc>
              <w:tc>
                <w:tcPr>
                  <w:tcW w:w="607" w:type="dxa"/>
                  <w:vMerge/>
                  <w:tcBorders>
                    <w:left w:val="single" w:sz="6" w:space="0" w:color="auto"/>
                    <w:right w:val="single" w:sz="4" w:space="0" w:color="auto"/>
                  </w:tcBorders>
                  <w:vAlign w:val="center"/>
                </w:tcPr>
                <w:p>
                  <w:pPr>
                    <w:adjustRightInd w:val="0"/>
                    <w:snapToGrid w:val="0"/>
                    <w:jc w:val="center"/>
                    <w:rPr>
                      <w:rFonts w:eastAsiaTheme="minorEastAsia"/>
                      <w:szCs w:val="21"/>
                    </w:rPr>
                  </w:pPr>
                </w:p>
              </w:tc>
              <w:tc>
                <w:tcPr>
                  <w:tcW w:w="1802" w:type="dxa"/>
                  <w:tcBorders>
                    <w:left w:val="single" w:sz="4" w:space="0" w:color="auto"/>
                  </w:tcBorders>
                  <w:vAlign w:val="center"/>
                </w:tcPr>
                <w:p>
                  <w:pPr>
                    <w:pStyle w:val="TableParagraph"/>
                    <w:jc w:val="center"/>
                    <w:rPr>
                      <w:szCs w:val="21"/>
                    </w:rPr>
                  </w:pPr>
                  <w:r>
                    <w:rPr>
                      <w:rFonts w:hint="eastAsia"/>
                      <w:szCs w:val="21"/>
                    </w:rPr>
                    <w:t>灌粉废气</w:t>
                  </w:r>
                </w:p>
              </w:tc>
              <w:tc>
                <w:tcPr>
                  <w:tcW w:w="5102" w:type="dxa"/>
                  <w:tcBorders>
                    <w:left w:val="single" w:sz="6" w:space="0" w:color="auto"/>
                  </w:tcBorders>
                  <w:vAlign w:val="center"/>
                </w:tcPr>
                <w:p>
                  <w:pPr>
                    <w:pStyle w:val="TableParagraph"/>
                    <w:jc w:val="center"/>
                    <w:rPr>
                      <w:szCs w:val="21"/>
                    </w:rPr>
                  </w:pPr>
                  <w:r>
                    <w:rPr>
                      <w:rFonts w:hint="eastAsia"/>
                      <w:szCs w:val="21"/>
                    </w:rPr>
                    <w:t>集气管</w:t>
                  </w:r>
                  <w:r>
                    <w:rPr>
                      <w:szCs w:val="21"/>
                    </w:rPr>
                    <w:t>收</w:t>
                  </w:r>
                  <w:r>
                    <w:rPr>
                      <w:spacing w:val="-3"/>
                      <w:szCs w:val="21"/>
                    </w:rPr>
                    <w:t>集</w:t>
                  </w:r>
                  <w:r>
                    <w:rPr>
                      <w:rFonts w:hint="eastAsia"/>
                      <w:szCs w:val="21"/>
                    </w:rPr>
                    <w:t>+</w:t>
                  </w:r>
                  <w:r>
                    <w:rPr>
                      <w:rFonts w:hint="eastAsia"/>
                      <w:spacing w:val="-3"/>
                      <w:szCs w:val="21"/>
                    </w:rPr>
                    <w:t>脉冲</w:t>
                  </w:r>
                  <w:r>
                    <w:rPr>
                      <w:rFonts w:ascii="Times New Roman" w:hAnsi="Times New Roman" w:eastAsiaTheme="minorEastAsia" w:cs="Times New Roman" w:hint="eastAsia"/>
                      <w:szCs w:val="21"/>
                    </w:rPr>
                    <w:t>反吹工业集尘器</w:t>
                  </w:r>
                  <w:r>
                    <w:rPr>
                      <w:rFonts w:hint="eastAsia"/>
                      <w:spacing w:val="-3"/>
                      <w:szCs w:val="21"/>
                    </w:rPr>
                    <w:t>+</w:t>
                  </w:r>
                  <w:r>
                    <w:rPr>
                      <w:rFonts w:hint="eastAsia"/>
                      <w:szCs w:val="21"/>
                      <w:lang w:val="en-US"/>
                    </w:rPr>
                    <w:t>15m排气筒排放</w:t>
                  </w:r>
                </w:p>
              </w:tc>
            </w:tr>
            <w:tr>
              <w:tblPrEx>
                <w:tblW w:w="8238" w:type="dxa"/>
                <w:jc w:val="center"/>
                <w:tblCellMar>
                  <w:top w:w="0" w:type="dxa"/>
                  <w:left w:w="108" w:type="dxa"/>
                  <w:bottom w:w="0" w:type="dxa"/>
                  <w:right w:w="108" w:type="dxa"/>
                </w:tblCellMar>
              </w:tblPrEx>
              <w:trPr>
                <w:trHeight w:val="23"/>
                <w:jc w:val="center"/>
              </w:trPr>
              <w:tc>
                <w:tcPr>
                  <w:tcW w:w="727" w:type="dxa"/>
                  <w:vMerge/>
                  <w:tcBorders>
                    <w:right w:val="single" w:sz="6" w:space="0" w:color="auto"/>
                  </w:tcBorders>
                  <w:vAlign w:val="center"/>
                </w:tcPr>
                <w:p>
                  <w:pPr>
                    <w:adjustRightInd w:val="0"/>
                    <w:snapToGrid w:val="0"/>
                    <w:jc w:val="center"/>
                    <w:rPr>
                      <w:rFonts w:eastAsiaTheme="minorEastAsia"/>
                      <w:szCs w:val="21"/>
                    </w:rPr>
                  </w:pPr>
                </w:p>
              </w:tc>
              <w:tc>
                <w:tcPr>
                  <w:tcW w:w="607" w:type="dxa"/>
                  <w:vMerge/>
                  <w:tcBorders>
                    <w:left w:val="single" w:sz="6" w:space="0" w:color="auto"/>
                    <w:right w:val="single" w:sz="4" w:space="0" w:color="auto"/>
                  </w:tcBorders>
                  <w:vAlign w:val="center"/>
                </w:tcPr>
                <w:p>
                  <w:pPr>
                    <w:adjustRightInd w:val="0"/>
                    <w:snapToGrid w:val="0"/>
                    <w:jc w:val="center"/>
                    <w:rPr>
                      <w:rFonts w:eastAsiaTheme="minorEastAsia"/>
                      <w:szCs w:val="21"/>
                    </w:rPr>
                  </w:pPr>
                </w:p>
              </w:tc>
              <w:tc>
                <w:tcPr>
                  <w:tcW w:w="1802" w:type="dxa"/>
                  <w:tcBorders>
                    <w:left w:val="single" w:sz="4" w:space="0" w:color="auto"/>
                  </w:tcBorders>
                  <w:vAlign w:val="center"/>
                </w:tcPr>
                <w:p>
                  <w:pPr>
                    <w:pStyle w:val="TableParagraph"/>
                    <w:jc w:val="center"/>
                    <w:rPr>
                      <w:szCs w:val="21"/>
                    </w:rPr>
                  </w:pPr>
                  <w:r>
                    <w:rPr>
                      <w:rFonts w:hint="eastAsia"/>
                      <w:szCs w:val="21"/>
                    </w:rPr>
                    <w:t>注墨废气</w:t>
                  </w:r>
                </w:p>
              </w:tc>
              <w:tc>
                <w:tcPr>
                  <w:tcW w:w="5102" w:type="dxa"/>
                  <w:tcBorders>
                    <w:left w:val="single" w:sz="6" w:space="0" w:color="auto"/>
                  </w:tcBorders>
                  <w:vAlign w:val="center"/>
                </w:tcPr>
                <w:p>
                  <w:pPr>
                    <w:pStyle w:val="TableParagraph"/>
                    <w:jc w:val="center"/>
                    <w:rPr>
                      <w:szCs w:val="21"/>
                    </w:rPr>
                  </w:pPr>
                  <w:r>
                    <w:rPr>
                      <w:szCs w:val="21"/>
                    </w:rPr>
                    <w:t>加强</w:t>
                  </w:r>
                  <w:r>
                    <w:rPr>
                      <w:spacing w:val="-3"/>
                      <w:szCs w:val="21"/>
                    </w:rPr>
                    <w:t>车</w:t>
                  </w:r>
                  <w:r>
                    <w:rPr>
                      <w:szCs w:val="21"/>
                    </w:rPr>
                    <w:t>间</w:t>
                  </w:r>
                  <w:r>
                    <w:rPr>
                      <w:spacing w:val="-3"/>
                      <w:szCs w:val="21"/>
                    </w:rPr>
                    <w:t>机</w:t>
                  </w:r>
                  <w:r>
                    <w:rPr>
                      <w:szCs w:val="21"/>
                    </w:rPr>
                    <w:t>械</w:t>
                  </w:r>
                  <w:r>
                    <w:rPr>
                      <w:spacing w:val="-3"/>
                      <w:szCs w:val="21"/>
                    </w:rPr>
                    <w:t>通</w:t>
                  </w:r>
                  <w:r>
                    <w:rPr>
                      <w:szCs w:val="21"/>
                    </w:rPr>
                    <w:t>风</w:t>
                  </w:r>
                  <w:r>
                    <w:rPr>
                      <w:spacing w:val="-3"/>
                      <w:szCs w:val="21"/>
                    </w:rPr>
                    <w:t>，</w:t>
                  </w:r>
                  <w:r>
                    <w:rPr>
                      <w:szCs w:val="21"/>
                    </w:rPr>
                    <w:t>无</w:t>
                  </w:r>
                  <w:r>
                    <w:rPr>
                      <w:spacing w:val="-3"/>
                      <w:szCs w:val="21"/>
                    </w:rPr>
                    <w:t>组</w:t>
                  </w:r>
                  <w:r>
                    <w:rPr>
                      <w:szCs w:val="21"/>
                    </w:rPr>
                    <w:t>织排放</w:t>
                  </w:r>
                </w:p>
              </w:tc>
            </w:tr>
            <w:tr>
              <w:tblPrEx>
                <w:tblW w:w="8238" w:type="dxa"/>
                <w:jc w:val="center"/>
                <w:tblCellMar>
                  <w:top w:w="0" w:type="dxa"/>
                  <w:left w:w="108" w:type="dxa"/>
                  <w:bottom w:w="0" w:type="dxa"/>
                  <w:right w:w="108" w:type="dxa"/>
                </w:tblCellMar>
              </w:tblPrEx>
              <w:trPr>
                <w:trHeight w:val="23"/>
                <w:jc w:val="center"/>
              </w:trPr>
              <w:tc>
                <w:tcPr>
                  <w:tcW w:w="727" w:type="dxa"/>
                  <w:vMerge/>
                  <w:tcBorders>
                    <w:right w:val="single" w:sz="6" w:space="0" w:color="auto"/>
                  </w:tcBorders>
                  <w:vAlign w:val="center"/>
                </w:tcPr>
                <w:p>
                  <w:pPr>
                    <w:adjustRightInd w:val="0"/>
                    <w:snapToGrid w:val="0"/>
                    <w:jc w:val="center"/>
                    <w:rPr>
                      <w:rFonts w:eastAsiaTheme="minorEastAsia"/>
                      <w:szCs w:val="21"/>
                    </w:rPr>
                  </w:pPr>
                </w:p>
              </w:tc>
              <w:tc>
                <w:tcPr>
                  <w:tcW w:w="607" w:type="dxa"/>
                  <w:vMerge/>
                  <w:tcBorders>
                    <w:left w:val="single" w:sz="6" w:space="0" w:color="auto"/>
                    <w:right w:val="single" w:sz="4" w:space="0" w:color="auto"/>
                  </w:tcBorders>
                  <w:vAlign w:val="center"/>
                </w:tcPr>
                <w:p>
                  <w:pPr>
                    <w:adjustRightInd w:val="0"/>
                    <w:snapToGrid w:val="0"/>
                    <w:jc w:val="center"/>
                    <w:rPr>
                      <w:rFonts w:eastAsiaTheme="minorEastAsia"/>
                      <w:szCs w:val="21"/>
                    </w:rPr>
                  </w:pPr>
                </w:p>
              </w:tc>
              <w:tc>
                <w:tcPr>
                  <w:tcW w:w="1802" w:type="dxa"/>
                  <w:tcBorders>
                    <w:left w:val="single" w:sz="4" w:space="0" w:color="auto"/>
                  </w:tcBorders>
                  <w:vAlign w:val="center"/>
                </w:tcPr>
                <w:p>
                  <w:pPr>
                    <w:pStyle w:val="TableParagraph"/>
                    <w:jc w:val="center"/>
                    <w:rPr>
                      <w:szCs w:val="21"/>
                    </w:rPr>
                  </w:pPr>
                  <w:r>
                    <w:rPr>
                      <w:rFonts w:hint="eastAsia"/>
                      <w:szCs w:val="21"/>
                    </w:rPr>
                    <w:t>点胶过程</w:t>
                  </w:r>
                  <w:r>
                    <w:rPr>
                      <w:szCs w:val="21"/>
                    </w:rPr>
                    <w:t>废气</w:t>
                  </w:r>
                </w:p>
              </w:tc>
              <w:tc>
                <w:tcPr>
                  <w:tcW w:w="5102" w:type="dxa"/>
                  <w:tcBorders>
                    <w:left w:val="single" w:sz="6" w:space="0" w:color="auto"/>
                  </w:tcBorders>
                  <w:vAlign w:val="center"/>
                </w:tcPr>
                <w:p>
                  <w:pPr>
                    <w:pStyle w:val="TableParagraph"/>
                    <w:jc w:val="center"/>
                    <w:rPr>
                      <w:szCs w:val="21"/>
                      <w:lang w:val="en-US"/>
                    </w:rPr>
                  </w:pPr>
                  <w:r>
                    <w:rPr>
                      <w:szCs w:val="21"/>
                    </w:rPr>
                    <w:t>加强</w:t>
                  </w:r>
                  <w:r>
                    <w:rPr>
                      <w:spacing w:val="-3"/>
                      <w:szCs w:val="21"/>
                    </w:rPr>
                    <w:t>车</w:t>
                  </w:r>
                  <w:r>
                    <w:rPr>
                      <w:szCs w:val="21"/>
                    </w:rPr>
                    <w:t>间</w:t>
                  </w:r>
                  <w:r>
                    <w:rPr>
                      <w:spacing w:val="-3"/>
                      <w:szCs w:val="21"/>
                    </w:rPr>
                    <w:t>机</w:t>
                  </w:r>
                  <w:r>
                    <w:rPr>
                      <w:szCs w:val="21"/>
                    </w:rPr>
                    <w:t>械</w:t>
                  </w:r>
                  <w:r>
                    <w:rPr>
                      <w:spacing w:val="-3"/>
                      <w:szCs w:val="21"/>
                    </w:rPr>
                    <w:t>通</w:t>
                  </w:r>
                  <w:r>
                    <w:rPr>
                      <w:szCs w:val="21"/>
                    </w:rPr>
                    <w:t>风</w:t>
                  </w:r>
                  <w:r>
                    <w:rPr>
                      <w:spacing w:val="-3"/>
                      <w:szCs w:val="21"/>
                    </w:rPr>
                    <w:t>，</w:t>
                  </w:r>
                  <w:r>
                    <w:rPr>
                      <w:szCs w:val="21"/>
                    </w:rPr>
                    <w:t>无</w:t>
                  </w:r>
                  <w:r>
                    <w:rPr>
                      <w:spacing w:val="-3"/>
                      <w:szCs w:val="21"/>
                    </w:rPr>
                    <w:t>组</w:t>
                  </w:r>
                  <w:r>
                    <w:rPr>
                      <w:szCs w:val="21"/>
                    </w:rPr>
                    <w:t>织排放</w:t>
                  </w:r>
                </w:p>
              </w:tc>
            </w:tr>
            <w:tr>
              <w:tblPrEx>
                <w:tblW w:w="8238" w:type="dxa"/>
                <w:jc w:val="center"/>
                <w:tblCellMar>
                  <w:top w:w="0" w:type="dxa"/>
                  <w:left w:w="108" w:type="dxa"/>
                  <w:bottom w:w="0" w:type="dxa"/>
                  <w:right w:w="108" w:type="dxa"/>
                </w:tblCellMar>
              </w:tblPrEx>
              <w:trPr>
                <w:trHeight w:val="23"/>
                <w:jc w:val="center"/>
              </w:trPr>
              <w:tc>
                <w:tcPr>
                  <w:tcW w:w="727" w:type="dxa"/>
                  <w:vMerge/>
                  <w:tcBorders>
                    <w:right w:val="single" w:sz="6" w:space="0" w:color="auto"/>
                  </w:tcBorders>
                  <w:vAlign w:val="center"/>
                </w:tcPr>
                <w:p>
                  <w:pPr>
                    <w:adjustRightInd w:val="0"/>
                    <w:snapToGrid w:val="0"/>
                    <w:jc w:val="center"/>
                    <w:rPr>
                      <w:rFonts w:eastAsiaTheme="minorEastAsia"/>
                      <w:szCs w:val="21"/>
                    </w:rPr>
                  </w:pPr>
                </w:p>
              </w:tc>
              <w:tc>
                <w:tcPr>
                  <w:tcW w:w="607" w:type="dxa"/>
                  <w:vMerge w:val="restart"/>
                  <w:tcBorders>
                    <w:left w:val="single" w:sz="6" w:space="0" w:color="auto"/>
                    <w:right w:val="single" w:sz="4" w:space="0" w:color="auto"/>
                  </w:tcBorders>
                  <w:vAlign w:val="center"/>
                </w:tcPr>
                <w:p>
                  <w:pPr>
                    <w:adjustRightInd w:val="0"/>
                    <w:snapToGrid w:val="0"/>
                    <w:jc w:val="center"/>
                    <w:rPr>
                      <w:rFonts w:eastAsiaTheme="minorEastAsia"/>
                      <w:szCs w:val="21"/>
                    </w:rPr>
                  </w:pPr>
                  <w:r>
                    <w:rPr>
                      <w:rFonts w:eastAsiaTheme="minorEastAsia"/>
                      <w:szCs w:val="21"/>
                    </w:rPr>
                    <w:t>废水</w:t>
                  </w:r>
                </w:p>
              </w:tc>
              <w:tc>
                <w:tcPr>
                  <w:tcW w:w="1802" w:type="dxa"/>
                  <w:tcBorders>
                    <w:left w:val="single" w:sz="4" w:space="0" w:color="auto"/>
                    <w:right w:val="single" w:sz="6" w:space="0" w:color="auto"/>
                  </w:tcBorders>
                  <w:vAlign w:val="center"/>
                </w:tcPr>
                <w:p>
                  <w:pPr>
                    <w:adjustRightInd w:val="0"/>
                    <w:snapToGrid w:val="0"/>
                    <w:jc w:val="center"/>
                    <w:rPr>
                      <w:rFonts w:eastAsiaTheme="minorEastAsia"/>
                      <w:szCs w:val="21"/>
                    </w:rPr>
                  </w:pPr>
                  <w:r>
                    <w:rPr>
                      <w:rFonts w:eastAsiaTheme="minorEastAsia"/>
                      <w:szCs w:val="21"/>
                    </w:rPr>
                    <w:t>生活污水</w:t>
                  </w:r>
                </w:p>
              </w:tc>
              <w:tc>
                <w:tcPr>
                  <w:tcW w:w="5102" w:type="dxa"/>
                  <w:tcBorders>
                    <w:left w:val="single" w:sz="6" w:space="0" w:color="auto"/>
                  </w:tcBorders>
                  <w:vAlign w:val="center"/>
                </w:tcPr>
                <w:p>
                  <w:pPr>
                    <w:jc w:val="center"/>
                    <w:rPr>
                      <w:rFonts w:eastAsiaTheme="minorEastAsia"/>
                      <w:szCs w:val="21"/>
                    </w:rPr>
                  </w:pPr>
                  <w:r>
                    <w:rPr>
                      <w:rFonts w:eastAsiaTheme="minorEastAsia"/>
                      <w:szCs w:val="21"/>
                    </w:rPr>
                    <w:t>生活污水进入化粪池预处理后由市政污水管网排至</w:t>
                  </w:r>
                  <w:r>
                    <w:rPr>
                      <w:rFonts w:eastAsiaTheme="minorEastAsia" w:hint="eastAsia"/>
                      <w:szCs w:val="21"/>
                    </w:rPr>
                    <w:t>洋浦控股</w:t>
                  </w:r>
                  <w:r>
                    <w:rPr>
                      <w:rFonts w:eastAsiaTheme="minorEastAsia"/>
                      <w:szCs w:val="21"/>
                    </w:rPr>
                    <w:t>污水处理厂。</w:t>
                  </w:r>
                </w:p>
              </w:tc>
            </w:tr>
            <w:tr>
              <w:tblPrEx>
                <w:tblW w:w="8238" w:type="dxa"/>
                <w:jc w:val="center"/>
                <w:tblCellMar>
                  <w:top w:w="0" w:type="dxa"/>
                  <w:left w:w="108" w:type="dxa"/>
                  <w:bottom w:w="0" w:type="dxa"/>
                  <w:right w:w="108" w:type="dxa"/>
                </w:tblCellMar>
              </w:tblPrEx>
              <w:trPr>
                <w:trHeight w:val="23"/>
                <w:jc w:val="center"/>
              </w:trPr>
              <w:tc>
                <w:tcPr>
                  <w:tcW w:w="727" w:type="dxa"/>
                  <w:vMerge/>
                  <w:tcBorders>
                    <w:right w:val="single" w:sz="6" w:space="0" w:color="auto"/>
                  </w:tcBorders>
                  <w:vAlign w:val="center"/>
                </w:tcPr>
                <w:p>
                  <w:pPr>
                    <w:adjustRightInd w:val="0"/>
                    <w:snapToGrid w:val="0"/>
                    <w:jc w:val="center"/>
                    <w:rPr>
                      <w:rFonts w:eastAsiaTheme="minorEastAsia"/>
                      <w:szCs w:val="21"/>
                    </w:rPr>
                  </w:pPr>
                </w:p>
              </w:tc>
              <w:tc>
                <w:tcPr>
                  <w:tcW w:w="607" w:type="dxa"/>
                  <w:vMerge/>
                  <w:tcBorders>
                    <w:left w:val="single" w:sz="6" w:space="0" w:color="auto"/>
                    <w:right w:val="single" w:sz="4" w:space="0" w:color="auto"/>
                  </w:tcBorders>
                  <w:vAlign w:val="center"/>
                </w:tcPr>
                <w:p>
                  <w:pPr>
                    <w:adjustRightInd w:val="0"/>
                    <w:snapToGrid w:val="0"/>
                    <w:jc w:val="center"/>
                    <w:rPr>
                      <w:rFonts w:eastAsiaTheme="minorEastAsia"/>
                      <w:szCs w:val="21"/>
                    </w:rPr>
                  </w:pPr>
                </w:p>
              </w:tc>
              <w:tc>
                <w:tcPr>
                  <w:tcW w:w="1802" w:type="dxa"/>
                  <w:tcBorders>
                    <w:left w:val="single" w:sz="4" w:space="0" w:color="auto"/>
                    <w:right w:val="single" w:sz="6" w:space="0" w:color="auto"/>
                  </w:tcBorders>
                  <w:vAlign w:val="center"/>
                </w:tcPr>
                <w:p>
                  <w:pPr>
                    <w:adjustRightInd w:val="0"/>
                    <w:snapToGrid w:val="0"/>
                    <w:jc w:val="center"/>
                    <w:rPr>
                      <w:rFonts w:eastAsiaTheme="minorEastAsia"/>
                      <w:szCs w:val="21"/>
                    </w:rPr>
                  </w:pPr>
                  <w:r>
                    <w:rPr>
                      <w:rFonts w:eastAsiaTheme="minorEastAsia"/>
                      <w:szCs w:val="21"/>
                    </w:rPr>
                    <w:t>清洗、脱水废水</w:t>
                  </w:r>
                </w:p>
              </w:tc>
              <w:tc>
                <w:tcPr>
                  <w:tcW w:w="5102" w:type="dxa"/>
                  <w:tcBorders>
                    <w:left w:val="single" w:sz="6" w:space="0" w:color="auto"/>
                  </w:tcBorders>
                  <w:vAlign w:val="center"/>
                </w:tcPr>
                <w:p>
                  <w:pPr>
                    <w:jc w:val="center"/>
                    <w:rPr>
                      <w:rFonts w:eastAsiaTheme="minorEastAsia"/>
                      <w:szCs w:val="21"/>
                    </w:rPr>
                  </w:pPr>
                  <w:r>
                    <w:rPr>
                      <w:rFonts w:eastAsiaTheme="minorEastAsia" w:hint="eastAsia"/>
                      <w:szCs w:val="21"/>
                    </w:rPr>
                    <w:t>经自建污水处理系统处理后排至市政管网</w:t>
                  </w:r>
                </w:p>
              </w:tc>
            </w:tr>
            <w:tr>
              <w:tblPrEx>
                <w:tblW w:w="8238" w:type="dxa"/>
                <w:jc w:val="center"/>
                <w:tblCellMar>
                  <w:top w:w="0" w:type="dxa"/>
                  <w:left w:w="108" w:type="dxa"/>
                  <w:bottom w:w="0" w:type="dxa"/>
                  <w:right w:w="108" w:type="dxa"/>
                </w:tblCellMar>
              </w:tblPrEx>
              <w:trPr>
                <w:trHeight w:val="23"/>
                <w:jc w:val="center"/>
              </w:trPr>
              <w:tc>
                <w:tcPr>
                  <w:tcW w:w="727" w:type="dxa"/>
                  <w:vMerge/>
                  <w:tcBorders>
                    <w:right w:val="single" w:sz="6" w:space="0" w:color="auto"/>
                  </w:tcBorders>
                  <w:vAlign w:val="center"/>
                </w:tcPr>
                <w:p>
                  <w:pPr>
                    <w:adjustRightInd w:val="0"/>
                    <w:snapToGrid w:val="0"/>
                    <w:jc w:val="center"/>
                    <w:rPr>
                      <w:rFonts w:eastAsiaTheme="minorEastAsia"/>
                      <w:szCs w:val="21"/>
                    </w:rPr>
                  </w:pPr>
                </w:p>
              </w:tc>
              <w:tc>
                <w:tcPr>
                  <w:tcW w:w="607" w:type="dxa"/>
                  <w:vMerge w:val="restart"/>
                  <w:tcBorders>
                    <w:left w:val="single" w:sz="6" w:space="0" w:color="auto"/>
                    <w:right w:val="single" w:sz="4" w:space="0" w:color="auto"/>
                  </w:tcBorders>
                  <w:vAlign w:val="center"/>
                </w:tcPr>
                <w:p>
                  <w:pPr>
                    <w:adjustRightInd w:val="0"/>
                    <w:snapToGrid w:val="0"/>
                    <w:jc w:val="center"/>
                    <w:rPr>
                      <w:rFonts w:eastAsiaTheme="minorEastAsia"/>
                      <w:szCs w:val="21"/>
                    </w:rPr>
                  </w:pPr>
                  <w:r>
                    <w:rPr>
                      <w:rFonts w:eastAsiaTheme="minorEastAsia"/>
                      <w:szCs w:val="21"/>
                    </w:rPr>
                    <w:t>固废</w:t>
                  </w:r>
                </w:p>
              </w:tc>
              <w:tc>
                <w:tcPr>
                  <w:tcW w:w="1802" w:type="dxa"/>
                  <w:tcBorders>
                    <w:left w:val="single" w:sz="4" w:space="0" w:color="auto"/>
                    <w:right w:val="single" w:sz="6" w:space="0" w:color="auto"/>
                  </w:tcBorders>
                  <w:vAlign w:val="center"/>
                </w:tcPr>
                <w:p>
                  <w:pPr>
                    <w:adjustRightInd w:val="0"/>
                    <w:snapToGrid w:val="0"/>
                    <w:jc w:val="center"/>
                    <w:rPr>
                      <w:rFonts w:eastAsiaTheme="minorEastAsia"/>
                      <w:szCs w:val="21"/>
                    </w:rPr>
                  </w:pPr>
                  <w:r>
                    <w:rPr>
                      <w:rFonts w:eastAsiaTheme="minorEastAsia"/>
                      <w:szCs w:val="21"/>
                    </w:rPr>
                    <w:t>生活垃圾</w:t>
                  </w:r>
                  <w:r>
                    <w:rPr>
                      <w:rFonts w:eastAsiaTheme="minorEastAsia" w:hint="eastAsia"/>
                      <w:szCs w:val="21"/>
                    </w:rPr>
                    <w:t>、一般固体废物</w:t>
                  </w:r>
                </w:p>
              </w:tc>
              <w:tc>
                <w:tcPr>
                  <w:tcW w:w="5102" w:type="dxa"/>
                  <w:tcBorders>
                    <w:left w:val="single" w:sz="6" w:space="0" w:color="auto"/>
                  </w:tcBorders>
                  <w:vAlign w:val="center"/>
                </w:tcPr>
                <w:p>
                  <w:pPr>
                    <w:adjustRightInd w:val="0"/>
                    <w:snapToGrid w:val="0"/>
                    <w:jc w:val="center"/>
                    <w:rPr>
                      <w:rFonts w:eastAsiaTheme="minorEastAsia"/>
                      <w:szCs w:val="21"/>
                    </w:rPr>
                  </w:pPr>
                  <w:r>
                    <w:rPr>
                      <w:rFonts w:eastAsiaTheme="minorEastAsia"/>
                      <w:szCs w:val="21"/>
                    </w:rPr>
                    <w:t>集中收集交给环卫部门处理。</w:t>
                  </w:r>
                </w:p>
              </w:tc>
            </w:tr>
            <w:tr>
              <w:tblPrEx>
                <w:tblW w:w="8238" w:type="dxa"/>
                <w:jc w:val="center"/>
                <w:tblCellMar>
                  <w:top w:w="0" w:type="dxa"/>
                  <w:left w:w="108" w:type="dxa"/>
                  <w:bottom w:w="0" w:type="dxa"/>
                  <w:right w:w="108" w:type="dxa"/>
                </w:tblCellMar>
              </w:tblPrEx>
              <w:trPr>
                <w:trHeight w:val="23"/>
                <w:jc w:val="center"/>
              </w:trPr>
              <w:tc>
                <w:tcPr>
                  <w:tcW w:w="727" w:type="dxa"/>
                  <w:vMerge/>
                  <w:tcBorders>
                    <w:right w:val="single" w:sz="6" w:space="0" w:color="auto"/>
                  </w:tcBorders>
                  <w:vAlign w:val="center"/>
                </w:tcPr>
                <w:p>
                  <w:pPr>
                    <w:adjustRightInd w:val="0"/>
                    <w:snapToGrid w:val="0"/>
                    <w:jc w:val="center"/>
                    <w:rPr>
                      <w:rFonts w:eastAsiaTheme="minorEastAsia"/>
                      <w:szCs w:val="21"/>
                    </w:rPr>
                  </w:pPr>
                </w:p>
              </w:tc>
              <w:tc>
                <w:tcPr>
                  <w:tcW w:w="607" w:type="dxa"/>
                  <w:vMerge/>
                  <w:tcBorders>
                    <w:left w:val="single" w:sz="6" w:space="0" w:color="auto"/>
                    <w:right w:val="single" w:sz="4" w:space="0" w:color="auto"/>
                  </w:tcBorders>
                  <w:vAlign w:val="center"/>
                </w:tcPr>
                <w:p>
                  <w:pPr>
                    <w:adjustRightInd w:val="0"/>
                    <w:snapToGrid w:val="0"/>
                    <w:jc w:val="center"/>
                    <w:rPr>
                      <w:rFonts w:eastAsiaTheme="minorEastAsia"/>
                      <w:szCs w:val="21"/>
                    </w:rPr>
                  </w:pPr>
                </w:p>
              </w:tc>
              <w:tc>
                <w:tcPr>
                  <w:tcW w:w="1802" w:type="dxa"/>
                  <w:tcBorders>
                    <w:left w:val="single" w:sz="4" w:space="0" w:color="auto"/>
                    <w:right w:val="single" w:sz="6" w:space="0" w:color="auto"/>
                  </w:tcBorders>
                  <w:vAlign w:val="center"/>
                </w:tcPr>
                <w:p>
                  <w:pPr>
                    <w:adjustRightInd w:val="0"/>
                    <w:snapToGrid w:val="0"/>
                    <w:jc w:val="center"/>
                    <w:rPr>
                      <w:rFonts w:eastAsiaTheme="minorEastAsia"/>
                      <w:szCs w:val="21"/>
                    </w:rPr>
                  </w:pPr>
                  <w:r>
                    <w:rPr>
                      <w:rFonts w:eastAsiaTheme="minorEastAsia" w:hint="eastAsia"/>
                      <w:szCs w:val="21"/>
                    </w:rPr>
                    <w:t>污泥</w:t>
                  </w:r>
                </w:p>
              </w:tc>
              <w:tc>
                <w:tcPr>
                  <w:tcW w:w="5102" w:type="dxa"/>
                  <w:tcBorders>
                    <w:left w:val="single" w:sz="6" w:space="0" w:color="auto"/>
                  </w:tcBorders>
                  <w:vAlign w:val="center"/>
                </w:tcPr>
                <w:p>
                  <w:pPr>
                    <w:adjustRightInd w:val="0"/>
                    <w:snapToGrid w:val="0"/>
                    <w:jc w:val="center"/>
                    <w:rPr>
                      <w:rFonts w:eastAsiaTheme="minorEastAsia"/>
                      <w:szCs w:val="21"/>
                    </w:rPr>
                  </w:pPr>
                  <w:r>
                    <w:rPr>
                      <w:rFonts w:eastAsiaTheme="minorEastAsia" w:hint="eastAsia"/>
                      <w:szCs w:val="21"/>
                    </w:rPr>
                    <w:t>委托有资质单位进行处理</w:t>
                  </w:r>
                </w:p>
              </w:tc>
            </w:tr>
            <w:tr>
              <w:tblPrEx>
                <w:tblW w:w="8238" w:type="dxa"/>
                <w:jc w:val="center"/>
                <w:tblCellMar>
                  <w:top w:w="0" w:type="dxa"/>
                  <w:left w:w="108" w:type="dxa"/>
                  <w:bottom w:w="0" w:type="dxa"/>
                  <w:right w:w="108" w:type="dxa"/>
                </w:tblCellMar>
              </w:tblPrEx>
              <w:trPr>
                <w:trHeight w:val="23"/>
                <w:jc w:val="center"/>
              </w:trPr>
              <w:tc>
                <w:tcPr>
                  <w:tcW w:w="727" w:type="dxa"/>
                  <w:vMerge/>
                  <w:tcBorders>
                    <w:right w:val="single" w:sz="6" w:space="0" w:color="auto"/>
                  </w:tcBorders>
                  <w:vAlign w:val="center"/>
                </w:tcPr>
                <w:p>
                  <w:pPr>
                    <w:adjustRightInd w:val="0"/>
                    <w:snapToGrid w:val="0"/>
                    <w:jc w:val="center"/>
                    <w:rPr>
                      <w:rFonts w:eastAsiaTheme="minorEastAsia"/>
                      <w:szCs w:val="21"/>
                    </w:rPr>
                  </w:pPr>
                </w:p>
              </w:tc>
              <w:tc>
                <w:tcPr>
                  <w:tcW w:w="607" w:type="dxa"/>
                  <w:vMerge/>
                  <w:tcBorders>
                    <w:left w:val="single" w:sz="6" w:space="0" w:color="auto"/>
                    <w:right w:val="single" w:sz="4" w:space="0" w:color="auto"/>
                  </w:tcBorders>
                  <w:vAlign w:val="center"/>
                </w:tcPr>
                <w:p>
                  <w:pPr>
                    <w:adjustRightInd w:val="0"/>
                    <w:snapToGrid w:val="0"/>
                    <w:jc w:val="center"/>
                    <w:rPr>
                      <w:rFonts w:eastAsiaTheme="minorEastAsia"/>
                      <w:szCs w:val="21"/>
                    </w:rPr>
                  </w:pPr>
                </w:p>
              </w:tc>
              <w:tc>
                <w:tcPr>
                  <w:tcW w:w="1802" w:type="dxa"/>
                  <w:tcBorders>
                    <w:left w:val="single" w:sz="4" w:space="0" w:color="auto"/>
                    <w:right w:val="single" w:sz="6" w:space="0" w:color="auto"/>
                  </w:tcBorders>
                  <w:vAlign w:val="center"/>
                </w:tcPr>
                <w:p>
                  <w:pPr>
                    <w:adjustRightInd w:val="0"/>
                    <w:snapToGrid w:val="0"/>
                    <w:jc w:val="center"/>
                    <w:rPr>
                      <w:rFonts w:eastAsiaTheme="minorEastAsia"/>
                      <w:szCs w:val="21"/>
                    </w:rPr>
                  </w:pPr>
                  <w:r>
                    <w:rPr>
                      <w:rFonts w:eastAsiaTheme="minorEastAsia" w:hint="eastAsia"/>
                      <w:szCs w:val="21"/>
                    </w:rPr>
                    <w:t>危险废物</w:t>
                  </w:r>
                </w:p>
              </w:tc>
              <w:tc>
                <w:tcPr>
                  <w:tcW w:w="5102" w:type="dxa"/>
                  <w:tcBorders>
                    <w:left w:val="single" w:sz="6" w:space="0" w:color="auto"/>
                  </w:tcBorders>
                  <w:vAlign w:val="center"/>
                </w:tcPr>
                <w:p>
                  <w:pPr>
                    <w:adjustRightInd w:val="0"/>
                    <w:snapToGrid w:val="0"/>
                    <w:jc w:val="center"/>
                    <w:rPr>
                      <w:rFonts w:eastAsiaTheme="minorEastAsia"/>
                      <w:szCs w:val="21"/>
                    </w:rPr>
                  </w:pPr>
                  <w:r>
                    <w:rPr>
                      <w:rFonts w:eastAsiaTheme="minorEastAsia" w:hint="eastAsia"/>
                      <w:szCs w:val="21"/>
                    </w:rPr>
                    <w:t>存放于危废间，定期委托有资质单位进行处理</w:t>
                  </w:r>
                </w:p>
              </w:tc>
            </w:tr>
            <w:tr>
              <w:tblPrEx>
                <w:tblW w:w="8238" w:type="dxa"/>
                <w:jc w:val="center"/>
                <w:tblCellMar>
                  <w:top w:w="0" w:type="dxa"/>
                  <w:left w:w="108" w:type="dxa"/>
                  <w:bottom w:w="0" w:type="dxa"/>
                  <w:right w:w="108" w:type="dxa"/>
                </w:tblCellMar>
              </w:tblPrEx>
              <w:trPr>
                <w:trHeight w:val="23"/>
                <w:jc w:val="center"/>
              </w:trPr>
              <w:tc>
                <w:tcPr>
                  <w:tcW w:w="727" w:type="dxa"/>
                  <w:vMerge/>
                  <w:tcBorders>
                    <w:right w:val="single" w:sz="6" w:space="0" w:color="auto"/>
                  </w:tcBorders>
                  <w:vAlign w:val="center"/>
                </w:tcPr>
                <w:p>
                  <w:pPr>
                    <w:adjustRightInd w:val="0"/>
                    <w:snapToGrid w:val="0"/>
                    <w:jc w:val="center"/>
                    <w:rPr>
                      <w:rFonts w:eastAsiaTheme="minorEastAsia"/>
                      <w:szCs w:val="21"/>
                    </w:rPr>
                  </w:pPr>
                </w:p>
              </w:tc>
              <w:tc>
                <w:tcPr>
                  <w:tcW w:w="2409" w:type="dxa"/>
                  <w:gridSpan w:val="2"/>
                  <w:tcBorders>
                    <w:left w:val="single" w:sz="6" w:space="0" w:color="auto"/>
                    <w:right w:val="single" w:sz="6" w:space="0" w:color="auto"/>
                  </w:tcBorders>
                  <w:vAlign w:val="center"/>
                </w:tcPr>
                <w:p>
                  <w:pPr>
                    <w:adjustRightInd w:val="0"/>
                    <w:snapToGrid w:val="0"/>
                    <w:jc w:val="center"/>
                    <w:rPr>
                      <w:rFonts w:eastAsiaTheme="minorEastAsia" w:hint="eastAsia"/>
                      <w:szCs w:val="21"/>
                    </w:rPr>
                  </w:pPr>
                  <w:r>
                    <w:rPr>
                      <w:rFonts w:eastAsiaTheme="minorEastAsia" w:hint="eastAsia"/>
                      <w:szCs w:val="21"/>
                      <w:lang w:val="en-US" w:eastAsia="zh-CN"/>
                    </w:rPr>
                    <w:t>环境风险</w:t>
                  </w:r>
                </w:p>
              </w:tc>
              <w:tc>
                <w:tcPr>
                  <w:tcW w:w="5102" w:type="dxa"/>
                  <w:tcBorders>
                    <w:left w:val="single" w:sz="6" w:space="0" w:color="auto"/>
                  </w:tcBorders>
                  <w:vAlign w:val="center"/>
                </w:tcPr>
                <w:p>
                  <w:pPr>
                    <w:adjustRightInd w:val="0"/>
                    <w:snapToGrid w:val="0"/>
                    <w:jc w:val="center"/>
                    <w:rPr>
                      <w:rFonts w:eastAsiaTheme="minorEastAsia" w:hint="default"/>
                      <w:szCs w:val="21"/>
                    </w:rPr>
                  </w:pPr>
                  <w:r>
                    <w:rPr>
                      <w:rFonts w:eastAsiaTheme="minorEastAsia" w:hint="eastAsia"/>
                      <w:szCs w:val="21"/>
                      <w:lang w:val="en-US" w:eastAsia="zh-CN"/>
                    </w:rPr>
                    <w:t>危险废物暂存间、污水处理系统做好防渗防漏措施，并设置相关警示标识；设置的围堰、导流沟、事故收集池均要进行防渗，防止事故状态下废液泄漏至地下水体</w:t>
                  </w:r>
                </w:p>
              </w:tc>
            </w:tr>
          </w:tbl>
          <w:p>
            <w:pPr>
              <w:pStyle w:val="BodyTextFirstIndent2"/>
              <w:spacing w:line="360" w:lineRule="auto"/>
              <w:ind w:left="0" w:firstLine="480" w:leftChars="0" w:firstLineChars="200"/>
              <w:rPr>
                <w:b/>
                <w:bCs/>
                <w:sz w:val="24"/>
                <w:szCs w:val="22"/>
              </w:rPr>
            </w:pPr>
            <w:r>
              <w:rPr>
                <w:rFonts w:hint="eastAsia"/>
                <w:b/>
                <w:bCs/>
                <w:sz w:val="24"/>
                <w:szCs w:val="22"/>
              </w:rPr>
              <w:t>2</w:t>
            </w:r>
            <w:r>
              <w:rPr>
                <w:b/>
                <w:bCs/>
                <w:sz w:val="24"/>
                <w:szCs w:val="22"/>
              </w:rPr>
              <w:t>、项目主要生产设备</w:t>
            </w:r>
          </w:p>
          <w:p>
            <w:pPr>
              <w:pStyle w:val="Caption"/>
              <w:numPr>
                <w:ilvl w:val="0"/>
                <w:numId w:val="4"/>
              </w:numPr>
              <w:spacing w:before="0" w:after="0"/>
              <w:ind w:firstLine="480" w:firstLineChars="200"/>
              <w:jc w:val="center"/>
              <w:rPr>
                <w:rFonts w:ascii="Times New Roman" w:hAnsi="Times New Roman" w:cs="Times New Roman"/>
                <w:b/>
                <w:sz w:val="21"/>
                <w:szCs w:val="21"/>
              </w:rPr>
            </w:pPr>
            <w:r>
              <w:rPr>
                <w:rFonts w:ascii="Times New Roman" w:eastAsia="宋体" w:hAnsi="Times New Roman" w:cs="Times New Roman"/>
                <w:b/>
                <w:bCs/>
                <w:sz w:val="24"/>
                <w:szCs w:val="24"/>
              </w:rPr>
              <w:t xml:space="preserve">  </w:t>
            </w:r>
            <w:r>
              <w:rPr>
                <w:rFonts w:ascii="Times New Roman" w:eastAsia="宋体" w:hAnsi="Times New Roman" w:cs="Times New Roman"/>
                <w:b/>
                <w:sz w:val="21"/>
                <w:szCs w:val="21"/>
              </w:rPr>
              <w:t>主要生产设备一览表</w:t>
            </w:r>
          </w:p>
          <w:tbl>
            <w:tblPr>
              <w:tblStyle w:val="TableNormal"/>
              <w:tblW w:w="82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15"/>
              <w:gridCol w:w="2132"/>
              <w:gridCol w:w="1242"/>
              <w:gridCol w:w="2955"/>
              <w:gridCol w:w="1075"/>
            </w:tblGrid>
            <w:tr>
              <w:tblPrEx>
                <w:tblW w:w="82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3"/>
                <w:jc w:val="center"/>
              </w:trPr>
              <w:tc>
                <w:tcPr>
                  <w:tcW w:w="815" w:type="dxa"/>
                  <w:vAlign w:val="center"/>
                </w:tcPr>
                <w:p>
                  <w:pPr>
                    <w:jc w:val="center"/>
                    <w:rPr>
                      <w:rFonts w:eastAsiaTheme="minorEastAsia"/>
                      <w:szCs w:val="21"/>
                    </w:rPr>
                  </w:pPr>
                  <w:r>
                    <w:rPr>
                      <w:rFonts w:eastAsiaTheme="minorEastAsia"/>
                      <w:szCs w:val="21"/>
                    </w:rPr>
                    <w:t>序号</w:t>
                  </w:r>
                </w:p>
              </w:tc>
              <w:tc>
                <w:tcPr>
                  <w:tcW w:w="2132" w:type="dxa"/>
                  <w:vAlign w:val="center"/>
                </w:tcPr>
                <w:p>
                  <w:pPr>
                    <w:jc w:val="center"/>
                    <w:rPr>
                      <w:rFonts w:eastAsiaTheme="minorEastAsia"/>
                      <w:szCs w:val="21"/>
                    </w:rPr>
                  </w:pPr>
                  <w:r>
                    <w:rPr>
                      <w:rFonts w:eastAsiaTheme="minorEastAsia"/>
                      <w:szCs w:val="21"/>
                    </w:rPr>
                    <w:t>设备名称</w:t>
                  </w:r>
                </w:p>
              </w:tc>
              <w:tc>
                <w:tcPr>
                  <w:tcW w:w="1242" w:type="dxa"/>
                  <w:vAlign w:val="center"/>
                </w:tcPr>
                <w:p>
                  <w:pPr>
                    <w:jc w:val="center"/>
                    <w:rPr>
                      <w:rFonts w:eastAsiaTheme="minorEastAsia"/>
                      <w:szCs w:val="21"/>
                    </w:rPr>
                  </w:pPr>
                  <w:r>
                    <w:rPr>
                      <w:rFonts w:eastAsiaTheme="minorEastAsia"/>
                      <w:szCs w:val="21"/>
                    </w:rPr>
                    <w:t>数量</w:t>
                  </w:r>
                </w:p>
              </w:tc>
              <w:tc>
                <w:tcPr>
                  <w:tcW w:w="2955" w:type="dxa"/>
                  <w:vAlign w:val="center"/>
                </w:tcPr>
                <w:p>
                  <w:pPr>
                    <w:jc w:val="center"/>
                    <w:rPr>
                      <w:rFonts w:eastAsiaTheme="minorEastAsia"/>
                      <w:szCs w:val="21"/>
                    </w:rPr>
                  </w:pPr>
                  <w:r>
                    <w:rPr>
                      <w:rFonts w:eastAsiaTheme="minorEastAsia"/>
                      <w:szCs w:val="21"/>
                    </w:rPr>
                    <w:t>备注/型号</w:t>
                  </w:r>
                </w:p>
              </w:tc>
              <w:tc>
                <w:tcPr>
                  <w:tcW w:w="1075" w:type="dxa"/>
                  <w:vAlign w:val="center"/>
                </w:tcPr>
                <w:p>
                  <w:pPr>
                    <w:jc w:val="center"/>
                    <w:rPr>
                      <w:rFonts w:eastAsiaTheme="minorEastAsia"/>
                      <w:szCs w:val="21"/>
                    </w:rPr>
                  </w:pPr>
                  <w:r>
                    <w:rPr>
                      <w:rFonts w:eastAsiaTheme="minorEastAsia" w:hint="eastAsia"/>
                      <w:szCs w:val="21"/>
                    </w:rPr>
                    <w:t>所在位置</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接地电阻测试仪</w:t>
                  </w:r>
                </w:p>
              </w:tc>
              <w:tc>
                <w:tcPr>
                  <w:tcW w:w="1242" w:type="dxa"/>
                  <w:vAlign w:val="center"/>
                </w:tcPr>
                <w:p>
                  <w:pPr>
                    <w:jc w:val="center"/>
                    <w:rPr>
                      <w:rFonts w:eastAsiaTheme="minorEastAsia"/>
                      <w:szCs w:val="21"/>
                    </w:rPr>
                  </w:pPr>
                  <w:r>
                    <w:rPr>
                      <w:rFonts w:eastAsiaTheme="minorEastAsia" w:hint="eastAsia"/>
                      <w:szCs w:val="21"/>
                    </w:rPr>
                    <w:t>1台</w:t>
                  </w:r>
                </w:p>
              </w:tc>
              <w:tc>
                <w:tcPr>
                  <w:tcW w:w="2955" w:type="dxa"/>
                  <w:vAlign w:val="center"/>
                </w:tcPr>
                <w:p>
                  <w:pPr>
                    <w:jc w:val="center"/>
                    <w:rPr>
                      <w:rFonts w:eastAsiaTheme="minorEastAsia"/>
                      <w:szCs w:val="21"/>
                    </w:rPr>
                  </w:pPr>
                  <w:r>
                    <w:rPr>
                      <w:rFonts w:eastAsiaTheme="minorEastAsia" w:hint="eastAsia"/>
                      <w:szCs w:val="21"/>
                    </w:rPr>
                    <w:t>MS2520CN</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耐压测试仪</w:t>
                  </w:r>
                </w:p>
              </w:tc>
              <w:tc>
                <w:tcPr>
                  <w:tcW w:w="1242" w:type="dxa"/>
                  <w:vAlign w:val="center"/>
                </w:tcPr>
                <w:p>
                  <w:pPr>
                    <w:jc w:val="center"/>
                    <w:rPr>
                      <w:rFonts w:eastAsiaTheme="minorEastAsia"/>
                      <w:szCs w:val="21"/>
                    </w:rPr>
                  </w:pPr>
                  <w:r>
                    <w:rPr>
                      <w:rFonts w:eastAsiaTheme="minorEastAsia" w:hint="eastAsia"/>
                      <w:szCs w:val="21"/>
                    </w:rPr>
                    <w:t>1台</w:t>
                  </w:r>
                </w:p>
              </w:tc>
              <w:tc>
                <w:tcPr>
                  <w:tcW w:w="2955" w:type="dxa"/>
                  <w:vAlign w:val="center"/>
                </w:tcPr>
                <w:p>
                  <w:pPr>
                    <w:jc w:val="center"/>
                    <w:rPr>
                      <w:rFonts w:eastAsiaTheme="minorEastAsia"/>
                      <w:szCs w:val="21"/>
                    </w:rPr>
                  </w:pPr>
                  <w:r>
                    <w:rPr>
                      <w:rFonts w:eastAsiaTheme="minorEastAsia" w:hint="eastAsia"/>
                      <w:szCs w:val="21"/>
                    </w:rPr>
                    <w:t>MS2670EN</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泄漏电流测试仪</w:t>
                  </w:r>
                </w:p>
              </w:tc>
              <w:tc>
                <w:tcPr>
                  <w:tcW w:w="1242" w:type="dxa"/>
                  <w:vAlign w:val="center"/>
                </w:tcPr>
                <w:p>
                  <w:pPr>
                    <w:jc w:val="center"/>
                    <w:rPr>
                      <w:rFonts w:eastAsiaTheme="minorEastAsia"/>
                      <w:szCs w:val="21"/>
                    </w:rPr>
                  </w:pPr>
                  <w:r>
                    <w:rPr>
                      <w:rFonts w:eastAsiaTheme="minorEastAsia" w:hint="eastAsia"/>
                      <w:szCs w:val="21"/>
                    </w:rPr>
                    <w:t>1台</w:t>
                  </w:r>
                </w:p>
              </w:tc>
              <w:tc>
                <w:tcPr>
                  <w:tcW w:w="2955" w:type="dxa"/>
                  <w:vAlign w:val="center"/>
                </w:tcPr>
                <w:p>
                  <w:pPr>
                    <w:jc w:val="center"/>
                    <w:rPr>
                      <w:rFonts w:eastAsiaTheme="minorEastAsia"/>
                      <w:szCs w:val="21"/>
                    </w:rPr>
                  </w:pPr>
                  <w:r>
                    <w:rPr>
                      <w:rFonts w:eastAsiaTheme="minorEastAsia" w:hint="eastAsia"/>
                      <w:szCs w:val="21"/>
                    </w:rPr>
                    <w:t>MS2621B</w:t>
                  </w:r>
                </w:p>
              </w:tc>
              <w:tc>
                <w:tcPr>
                  <w:tcW w:w="1075" w:type="dxa"/>
                  <w:vAlign w:val="center"/>
                </w:tcPr>
                <w:p>
                  <w:pPr>
                    <w:jc w:val="center"/>
                    <w:rPr>
                      <w:rFonts w:eastAsiaTheme="minorEastAsia"/>
                      <w:szCs w:val="21"/>
                    </w:rPr>
                  </w:pPr>
                  <w:r>
                    <w:rPr>
                      <w:rFonts w:eastAsiaTheme="minorEastAsia" w:hint="eastAsia"/>
                      <w:szCs w:val="21"/>
                    </w:rPr>
                    <w:t>生产区</w:t>
                  </w:r>
                </w:p>
              </w:tc>
            </w:tr>
          </w:tbl>
          <w:p/>
        </w:tc>
      </w:tr>
    </w:tbl>
    <w:p>
      <w:pPr>
        <w:sectPr>
          <w:footerReference w:type="default" r:id="rId13"/>
          <w:pgSz w:w="11906" w:h="16838"/>
          <w:pgMar w:top="1701" w:right="1531" w:bottom="1701" w:left="1531" w:header="851" w:footer="851" w:gutter="0"/>
          <w:pgNumType w:start="8"/>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0"/>
        <w:gridCol w:w="861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0"/>
          <w:jc w:val="center"/>
        </w:trPr>
        <w:tc>
          <w:tcPr>
            <w:tcW w:w="816" w:type="dxa"/>
            <w:vAlign w:val="center"/>
          </w:tcPr>
          <w:p/>
        </w:tc>
        <w:tc>
          <w:tcPr>
            <w:tcW w:w="8244" w:type="dxa"/>
          </w:tcPr>
          <w:tbl>
            <w:tblPr>
              <w:tblStyle w:val="TableNormal"/>
              <w:tblW w:w="82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15"/>
              <w:gridCol w:w="2132"/>
              <w:gridCol w:w="1242"/>
              <w:gridCol w:w="2955"/>
              <w:gridCol w:w="1075"/>
            </w:tblGrid>
            <w:tr>
              <w:tblPrEx>
                <w:tblW w:w="82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测频器</w:t>
                  </w:r>
                </w:p>
              </w:tc>
              <w:tc>
                <w:tcPr>
                  <w:tcW w:w="1242" w:type="dxa"/>
                  <w:vAlign w:val="center"/>
                </w:tcPr>
                <w:p>
                  <w:pPr>
                    <w:jc w:val="center"/>
                    <w:rPr>
                      <w:rFonts w:eastAsiaTheme="minorEastAsia"/>
                      <w:szCs w:val="21"/>
                    </w:rPr>
                  </w:pPr>
                  <w:r>
                    <w:rPr>
                      <w:rFonts w:eastAsiaTheme="minorEastAsia" w:hint="eastAsia"/>
                      <w:szCs w:val="21"/>
                    </w:rPr>
                    <w:t>4台</w:t>
                  </w:r>
                </w:p>
              </w:tc>
              <w:tc>
                <w:tcPr>
                  <w:tcW w:w="2955" w:type="dxa"/>
                  <w:vAlign w:val="center"/>
                </w:tcPr>
                <w:p>
                  <w:pPr>
                    <w:jc w:val="center"/>
                    <w:rPr>
                      <w:rFonts w:eastAsiaTheme="minorEastAsia"/>
                      <w:szCs w:val="21"/>
                    </w:rPr>
                  </w:pPr>
                  <w:r>
                    <w:rPr>
                      <w:rFonts w:eastAsiaTheme="minorEastAsia" w:hint="eastAsia"/>
                      <w:szCs w:val="21"/>
                    </w:rPr>
                    <w:t>DAZHENG</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游标卡尺</w:t>
                  </w:r>
                </w:p>
              </w:tc>
              <w:tc>
                <w:tcPr>
                  <w:tcW w:w="1242" w:type="dxa"/>
                  <w:vAlign w:val="center"/>
                </w:tcPr>
                <w:p>
                  <w:pPr>
                    <w:jc w:val="center"/>
                    <w:rPr>
                      <w:rFonts w:eastAsiaTheme="minorEastAsia"/>
                      <w:szCs w:val="21"/>
                    </w:rPr>
                  </w:pPr>
                  <w:r>
                    <w:rPr>
                      <w:rFonts w:eastAsiaTheme="minorEastAsia" w:hint="eastAsia"/>
                      <w:szCs w:val="21"/>
                    </w:rPr>
                    <w:t>12台</w:t>
                  </w:r>
                </w:p>
              </w:tc>
              <w:tc>
                <w:tcPr>
                  <w:tcW w:w="2955" w:type="dxa"/>
                  <w:vAlign w:val="center"/>
                </w:tcPr>
                <w:p>
                  <w:pPr>
                    <w:jc w:val="center"/>
                    <w:rPr>
                      <w:rFonts w:eastAsiaTheme="minorEastAsia"/>
                      <w:szCs w:val="21"/>
                    </w:rPr>
                  </w:pPr>
                  <w:r>
                    <w:rPr>
                      <w:rFonts w:eastAsiaTheme="minorEastAsia" w:hint="eastAsia"/>
                      <w:szCs w:val="21"/>
                    </w:rPr>
                    <w:t>0-300MM</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千分尺</w:t>
                  </w:r>
                </w:p>
              </w:tc>
              <w:tc>
                <w:tcPr>
                  <w:tcW w:w="1242" w:type="dxa"/>
                  <w:vAlign w:val="center"/>
                </w:tcPr>
                <w:p>
                  <w:pPr>
                    <w:jc w:val="center"/>
                    <w:rPr>
                      <w:rFonts w:eastAsiaTheme="minorEastAsia"/>
                      <w:szCs w:val="21"/>
                    </w:rPr>
                  </w:pPr>
                  <w:r>
                    <w:rPr>
                      <w:rFonts w:eastAsiaTheme="minorEastAsia" w:hint="eastAsia"/>
                      <w:szCs w:val="21"/>
                    </w:rPr>
                    <w:t>8台</w:t>
                  </w:r>
                </w:p>
              </w:tc>
              <w:tc>
                <w:tcPr>
                  <w:tcW w:w="2955" w:type="dxa"/>
                  <w:vAlign w:val="center"/>
                </w:tcPr>
                <w:p>
                  <w:pPr>
                    <w:jc w:val="center"/>
                    <w:rPr>
                      <w:rFonts w:eastAsiaTheme="minorEastAsia"/>
                      <w:szCs w:val="21"/>
                    </w:rPr>
                  </w:pPr>
                  <w:r>
                    <w:rPr>
                      <w:rFonts w:eastAsiaTheme="minorEastAsia" w:hint="eastAsia"/>
                      <w:szCs w:val="21"/>
                    </w:rPr>
                    <w:t>0-75MM</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耐磨测试仪器</w:t>
                  </w:r>
                </w:p>
              </w:tc>
              <w:tc>
                <w:tcPr>
                  <w:tcW w:w="1242" w:type="dxa"/>
                  <w:vAlign w:val="center"/>
                </w:tcPr>
                <w:p>
                  <w:pPr>
                    <w:jc w:val="center"/>
                    <w:rPr>
                      <w:rFonts w:eastAsiaTheme="minorEastAsia"/>
                      <w:szCs w:val="21"/>
                    </w:rPr>
                  </w:pPr>
                  <w:r>
                    <w:rPr>
                      <w:rFonts w:eastAsiaTheme="minorEastAsia" w:hint="eastAsia"/>
                      <w:szCs w:val="21"/>
                    </w:rPr>
                    <w:t>1台</w:t>
                  </w:r>
                </w:p>
              </w:tc>
              <w:tc>
                <w:tcPr>
                  <w:tcW w:w="2955" w:type="dxa"/>
                  <w:vAlign w:val="center"/>
                </w:tcPr>
                <w:p>
                  <w:pPr>
                    <w:jc w:val="center"/>
                    <w:rPr>
                      <w:rFonts w:eastAsiaTheme="minorEastAsia"/>
                      <w:szCs w:val="21"/>
                    </w:rPr>
                  </w:pPr>
                  <w:r>
                    <w:rPr>
                      <w:rFonts w:eastAsiaTheme="minorEastAsia" w:hint="eastAsia"/>
                      <w:szCs w:val="21"/>
                    </w:rPr>
                    <w:t>/</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密度测试仪器</w:t>
                  </w:r>
                </w:p>
              </w:tc>
              <w:tc>
                <w:tcPr>
                  <w:tcW w:w="1242" w:type="dxa"/>
                  <w:vAlign w:val="center"/>
                </w:tcPr>
                <w:p>
                  <w:pPr>
                    <w:jc w:val="center"/>
                    <w:rPr>
                      <w:rFonts w:eastAsiaTheme="minorEastAsia"/>
                      <w:szCs w:val="21"/>
                    </w:rPr>
                  </w:pPr>
                  <w:r>
                    <w:rPr>
                      <w:rFonts w:eastAsiaTheme="minorEastAsia" w:hint="eastAsia"/>
                      <w:szCs w:val="21"/>
                    </w:rPr>
                    <w:t>1台</w:t>
                  </w:r>
                </w:p>
              </w:tc>
              <w:tc>
                <w:tcPr>
                  <w:tcW w:w="2955" w:type="dxa"/>
                  <w:vAlign w:val="center"/>
                </w:tcPr>
                <w:p>
                  <w:pPr>
                    <w:jc w:val="center"/>
                    <w:rPr>
                      <w:rFonts w:eastAsiaTheme="minorEastAsia"/>
                      <w:szCs w:val="21"/>
                    </w:rPr>
                  </w:pPr>
                  <w:r>
                    <w:rPr>
                      <w:rFonts w:eastAsiaTheme="minorEastAsia" w:hint="eastAsia"/>
                      <w:szCs w:val="21"/>
                    </w:rPr>
                    <w:t>/</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校色检测器</w:t>
                  </w:r>
                </w:p>
              </w:tc>
              <w:tc>
                <w:tcPr>
                  <w:tcW w:w="1242" w:type="dxa"/>
                  <w:vAlign w:val="center"/>
                </w:tcPr>
                <w:p>
                  <w:pPr>
                    <w:jc w:val="center"/>
                    <w:rPr>
                      <w:rFonts w:eastAsiaTheme="minorEastAsia"/>
                      <w:szCs w:val="21"/>
                    </w:rPr>
                  </w:pPr>
                  <w:r>
                    <w:rPr>
                      <w:rFonts w:eastAsiaTheme="minorEastAsia" w:hint="eastAsia"/>
                      <w:szCs w:val="21"/>
                    </w:rPr>
                    <w:t>1台</w:t>
                  </w:r>
                </w:p>
              </w:tc>
              <w:tc>
                <w:tcPr>
                  <w:tcW w:w="2955" w:type="dxa"/>
                  <w:vAlign w:val="center"/>
                </w:tcPr>
                <w:p>
                  <w:pPr>
                    <w:jc w:val="center"/>
                    <w:rPr>
                      <w:rFonts w:eastAsiaTheme="minorEastAsia"/>
                      <w:szCs w:val="21"/>
                    </w:rPr>
                  </w:pPr>
                  <w:r>
                    <w:rPr>
                      <w:rFonts w:eastAsiaTheme="minorEastAsia" w:hint="eastAsia"/>
                      <w:szCs w:val="21"/>
                    </w:rPr>
                    <w:t>/</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一体碳粉储尘器</w:t>
                  </w:r>
                </w:p>
              </w:tc>
              <w:tc>
                <w:tcPr>
                  <w:tcW w:w="1242" w:type="dxa"/>
                  <w:vAlign w:val="center"/>
                </w:tcPr>
                <w:p>
                  <w:pPr>
                    <w:jc w:val="center"/>
                    <w:rPr>
                      <w:rFonts w:eastAsiaTheme="minorEastAsia"/>
                      <w:szCs w:val="21"/>
                    </w:rPr>
                  </w:pPr>
                  <w:r>
                    <w:rPr>
                      <w:rFonts w:eastAsiaTheme="minorEastAsia" w:hint="eastAsia"/>
                      <w:szCs w:val="21"/>
                      <w:lang w:val="en-US" w:eastAsia="zh-CN"/>
                    </w:rPr>
                    <w:t>4</w:t>
                  </w:r>
                  <w:r>
                    <w:rPr>
                      <w:rFonts w:eastAsiaTheme="minorEastAsia" w:hint="eastAsia"/>
                      <w:szCs w:val="21"/>
                    </w:rPr>
                    <w:t>台</w:t>
                  </w:r>
                </w:p>
              </w:tc>
              <w:tc>
                <w:tcPr>
                  <w:tcW w:w="2955" w:type="dxa"/>
                  <w:vAlign w:val="center"/>
                </w:tcPr>
                <w:p>
                  <w:pPr>
                    <w:jc w:val="center"/>
                    <w:rPr>
                      <w:rFonts w:eastAsiaTheme="minorEastAsia"/>
                      <w:szCs w:val="21"/>
                    </w:rPr>
                  </w:pPr>
                  <w:r>
                    <w:rPr>
                      <w:rFonts w:eastAsiaTheme="minorEastAsia" w:hint="eastAsia"/>
                      <w:szCs w:val="21"/>
                    </w:rPr>
                    <w:t>YDS-05B</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编程器</w:t>
                  </w:r>
                </w:p>
              </w:tc>
              <w:tc>
                <w:tcPr>
                  <w:tcW w:w="1242" w:type="dxa"/>
                  <w:vAlign w:val="center"/>
                </w:tcPr>
                <w:p>
                  <w:pPr>
                    <w:jc w:val="center"/>
                    <w:rPr>
                      <w:rFonts w:eastAsiaTheme="minorEastAsia"/>
                      <w:szCs w:val="21"/>
                    </w:rPr>
                  </w:pPr>
                  <w:r>
                    <w:rPr>
                      <w:rFonts w:eastAsiaTheme="minorEastAsia" w:hint="eastAsia"/>
                      <w:szCs w:val="21"/>
                      <w:lang w:val="en-US" w:eastAsia="zh-CN"/>
                    </w:rPr>
                    <w:t>2</w:t>
                  </w:r>
                  <w:r>
                    <w:rPr>
                      <w:rFonts w:eastAsiaTheme="minorEastAsia" w:hint="eastAsia"/>
                      <w:szCs w:val="21"/>
                    </w:rPr>
                    <w:t>台</w:t>
                  </w:r>
                </w:p>
              </w:tc>
              <w:tc>
                <w:tcPr>
                  <w:tcW w:w="2955" w:type="dxa"/>
                  <w:vAlign w:val="center"/>
                </w:tcPr>
                <w:p>
                  <w:pPr>
                    <w:jc w:val="center"/>
                    <w:rPr>
                      <w:rFonts w:eastAsiaTheme="minorEastAsia"/>
                      <w:szCs w:val="21"/>
                    </w:rPr>
                  </w:pPr>
                  <w:r>
                    <w:rPr>
                      <w:rFonts w:eastAsiaTheme="minorEastAsia" w:hint="eastAsia"/>
                      <w:szCs w:val="21"/>
                    </w:rPr>
                    <w:t>MINIPRO886</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编程器</w:t>
                  </w:r>
                </w:p>
              </w:tc>
              <w:tc>
                <w:tcPr>
                  <w:tcW w:w="1242" w:type="dxa"/>
                  <w:vAlign w:val="center"/>
                </w:tcPr>
                <w:p>
                  <w:pPr>
                    <w:jc w:val="center"/>
                    <w:rPr>
                      <w:rFonts w:eastAsiaTheme="minorEastAsia"/>
                      <w:szCs w:val="21"/>
                    </w:rPr>
                  </w:pPr>
                  <w:r>
                    <w:rPr>
                      <w:rFonts w:eastAsiaTheme="minorEastAsia" w:hint="eastAsia"/>
                      <w:szCs w:val="21"/>
                      <w:lang w:val="en-US" w:eastAsia="zh-CN"/>
                    </w:rPr>
                    <w:t>2</w:t>
                  </w:r>
                  <w:r>
                    <w:rPr>
                      <w:rFonts w:eastAsiaTheme="minorEastAsia" w:hint="eastAsia"/>
                      <w:szCs w:val="21"/>
                    </w:rPr>
                    <w:t>台</w:t>
                  </w:r>
                </w:p>
              </w:tc>
              <w:tc>
                <w:tcPr>
                  <w:tcW w:w="2955" w:type="dxa"/>
                  <w:vAlign w:val="center"/>
                </w:tcPr>
                <w:p>
                  <w:pPr>
                    <w:jc w:val="center"/>
                    <w:rPr>
                      <w:rFonts w:eastAsiaTheme="minorEastAsia"/>
                      <w:szCs w:val="21"/>
                    </w:rPr>
                  </w:pPr>
                  <w:r>
                    <w:rPr>
                      <w:rFonts w:eastAsiaTheme="minorEastAsia" w:hint="eastAsia"/>
                      <w:szCs w:val="21"/>
                    </w:rPr>
                    <w:t>SUPERPRO500P</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光分光度计</w:t>
                  </w:r>
                </w:p>
              </w:tc>
              <w:tc>
                <w:tcPr>
                  <w:tcW w:w="1242" w:type="dxa"/>
                  <w:vAlign w:val="center"/>
                </w:tcPr>
                <w:p>
                  <w:pPr>
                    <w:jc w:val="center"/>
                    <w:rPr>
                      <w:rFonts w:eastAsiaTheme="minorEastAsia"/>
                      <w:szCs w:val="21"/>
                    </w:rPr>
                  </w:pPr>
                  <w:r>
                    <w:rPr>
                      <w:rFonts w:eastAsiaTheme="minorEastAsia" w:hint="eastAsia"/>
                      <w:szCs w:val="21"/>
                    </w:rPr>
                    <w:t>1台</w:t>
                  </w:r>
                </w:p>
              </w:tc>
              <w:tc>
                <w:tcPr>
                  <w:tcW w:w="2955" w:type="dxa"/>
                  <w:vAlign w:val="center"/>
                </w:tcPr>
                <w:p>
                  <w:pPr>
                    <w:jc w:val="center"/>
                    <w:rPr>
                      <w:rFonts w:eastAsiaTheme="minorEastAsia"/>
                      <w:szCs w:val="21"/>
                    </w:rPr>
                  </w:pPr>
                  <w:r>
                    <w:rPr>
                      <w:rFonts w:eastAsiaTheme="minorEastAsia" w:hint="eastAsia"/>
                      <w:szCs w:val="21"/>
                    </w:rPr>
                    <w:t>/</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白度计</w:t>
                  </w:r>
                </w:p>
              </w:tc>
              <w:tc>
                <w:tcPr>
                  <w:tcW w:w="1242" w:type="dxa"/>
                  <w:vAlign w:val="center"/>
                </w:tcPr>
                <w:p>
                  <w:pPr>
                    <w:jc w:val="center"/>
                    <w:rPr>
                      <w:rFonts w:eastAsiaTheme="minorEastAsia"/>
                      <w:szCs w:val="21"/>
                    </w:rPr>
                  </w:pPr>
                  <w:r>
                    <w:rPr>
                      <w:rFonts w:eastAsiaTheme="minorEastAsia" w:hint="eastAsia"/>
                      <w:szCs w:val="21"/>
                    </w:rPr>
                    <w:t>1台</w:t>
                  </w:r>
                </w:p>
              </w:tc>
              <w:tc>
                <w:tcPr>
                  <w:tcW w:w="2955" w:type="dxa"/>
                  <w:vAlign w:val="center"/>
                </w:tcPr>
                <w:p>
                  <w:pPr>
                    <w:jc w:val="center"/>
                    <w:rPr>
                      <w:rFonts w:eastAsiaTheme="minorEastAsia"/>
                      <w:szCs w:val="21"/>
                    </w:rPr>
                  </w:pPr>
                  <w:r>
                    <w:rPr>
                      <w:rFonts w:eastAsiaTheme="minorEastAsia" w:hint="eastAsia"/>
                      <w:szCs w:val="21"/>
                    </w:rPr>
                    <w:t>/</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读数显微镜</w:t>
                  </w:r>
                </w:p>
              </w:tc>
              <w:tc>
                <w:tcPr>
                  <w:tcW w:w="1242" w:type="dxa"/>
                  <w:vAlign w:val="center"/>
                </w:tcPr>
                <w:p>
                  <w:pPr>
                    <w:jc w:val="center"/>
                    <w:rPr>
                      <w:rFonts w:eastAsiaTheme="minorEastAsia"/>
                      <w:szCs w:val="21"/>
                    </w:rPr>
                  </w:pPr>
                  <w:r>
                    <w:rPr>
                      <w:rFonts w:eastAsiaTheme="minorEastAsia" w:hint="eastAsia"/>
                      <w:szCs w:val="21"/>
                    </w:rPr>
                    <w:t>3台</w:t>
                  </w:r>
                </w:p>
              </w:tc>
              <w:tc>
                <w:tcPr>
                  <w:tcW w:w="2955" w:type="dxa"/>
                  <w:vAlign w:val="center"/>
                </w:tcPr>
                <w:p>
                  <w:pPr>
                    <w:jc w:val="center"/>
                    <w:rPr>
                      <w:rFonts w:eastAsiaTheme="minorEastAsia"/>
                      <w:szCs w:val="21"/>
                    </w:rPr>
                  </w:pPr>
                  <w:r>
                    <w:rPr>
                      <w:rFonts w:eastAsiaTheme="minorEastAsia" w:hint="eastAsia"/>
                      <w:szCs w:val="21"/>
                    </w:rPr>
                    <w:t>/</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超声波清洗机</w:t>
                  </w:r>
                </w:p>
              </w:tc>
              <w:tc>
                <w:tcPr>
                  <w:tcW w:w="1242" w:type="dxa"/>
                  <w:vAlign w:val="center"/>
                </w:tcPr>
                <w:p>
                  <w:pPr>
                    <w:jc w:val="center"/>
                    <w:rPr>
                      <w:rFonts w:eastAsiaTheme="minorEastAsia"/>
                      <w:szCs w:val="21"/>
                    </w:rPr>
                  </w:pPr>
                  <w:r>
                    <w:rPr>
                      <w:rFonts w:eastAsiaTheme="minorEastAsia" w:hint="eastAsia"/>
                      <w:szCs w:val="21"/>
                    </w:rPr>
                    <w:t>6台</w:t>
                  </w:r>
                </w:p>
              </w:tc>
              <w:tc>
                <w:tcPr>
                  <w:tcW w:w="2955" w:type="dxa"/>
                  <w:vAlign w:val="center"/>
                </w:tcPr>
                <w:p>
                  <w:pPr>
                    <w:jc w:val="center"/>
                    <w:rPr>
                      <w:rFonts w:eastAsiaTheme="minorEastAsia"/>
                      <w:szCs w:val="21"/>
                    </w:rPr>
                  </w:pPr>
                  <w:r>
                    <w:rPr>
                      <w:rFonts w:eastAsiaTheme="minorEastAsia" w:hint="eastAsia"/>
                      <w:szCs w:val="21"/>
                    </w:rPr>
                    <w:t>超声波清洗，</w:t>
                  </w:r>
                </w:p>
                <w:p>
                  <w:pPr>
                    <w:jc w:val="center"/>
                    <w:rPr>
                      <w:rFonts w:eastAsiaTheme="minorEastAsia"/>
                      <w:szCs w:val="21"/>
                    </w:rPr>
                  </w:pPr>
                  <w:r>
                    <w:rPr>
                      <w:rFonts w:eastAsiaTheme="minorEastAsia" w:hint="eastAsia"/>
                      <w:szCs w:val="21"/>
                    </w:rPr>
                    <w:t>尺寸：0.35×0.6×0.16</w:t>
                  </w:r>
                  <w:r>
                    <w:rPr>
                      <w:rFonts w:eastAsiaTheme="minorEastAsia"/>
                      <w:szCs w:val="21"/>
                    </w:rPr>
                    <w:t>m</w:t>
                  </w:r>
                </w:p>
              </w:tc>
              <w:tc>
                <w:tcPr>
                  <w:tcW w:w="1075" w:type="dxa"/>
                  <w:vAlign w:val="center"/>
                </w:tcPr>
                <w:p>
                  <w:pPr>
                    <w:jc w:val="center"/>
                    <w:rPr>
                      <w:rFonts w:eastAsiaTheme="minorEastAsia"/>
                      <w:szCs w:val="21"/>
                    </w:rPr>
                  </w:pPr>
                  <w:r>
                    <w:rPr>
                      <w:rFonts w:eastAsiaTheme="minorEastAsia" w:hint="eastAsia"/>
                      <w:szCs w:val="21"/>
                    </w:rPr>
                    <w:t>清洁车间</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恒温浸泡机</w:t>
                  </w:r>
                </w:p>
              </w:tc>
              <w:tc>
                <w:tcPr>
                  <w:tcW w:w="1242" w:type="dxa"/>
                  <w:vAlign w:val="center"/>
                </w:tcPr>
                <w:p>
                  <w:pPr>
                    <w:jc w:val="center"/>
                    <w:rPr>
                      <w:rFonts w:eastAsiaTheme="minorEastAsia"/>
                      <w:szCs w:val="21"/>
                    </w:rPr>
                  </w:pPr>
                  <w:r>
                    <w:rPr>
                      <w:rFonts w:eastAsiaTheme="minorEastAsia" w:hint="eastAsia"/>
                      <w:szCs w:val="21"/>
                    </w:rPr>
                    <w:t>4台</w:t>
                  </w:r>
                </w:p>
              </w:tc>
              <w:tc>
                <w:tcPr>
                  <w:tcW w:w="2955" w:type="dxa"/>
                  <w:vAlign w:val="center"/>
                </w:tcPr>
                <w:p>
                  <w:pPr>
                    <w:jc w:val="center"/>
                    <w:rPr>
                      <w:rFonts w:eastAsiaTheme="minorEastAsia"/>
                      <w:szCs w:val="21"/>
                    </w:rPr>
                  </w:pPr>
                  <w:r>
                    <w:rPr>
                      <w:rFonts w:eastAsiaTheme="minorEastAsia" w:hint="eastAsia"/>
                      <w:szCs w:val="21"/>
                    </w:rPr>
                    <w:t>浸泡打印头，</w:t>
                  </w:r>
                </w:p>
                <w:p>
                  <w:pPr>
                    <w:jc w:val="center"/>
                    <w:rPr>
                      <w:rFonts w:eastAsiaTheme="minorEastAsia"/>
                      <w:szCs w:val="21"/>
                    </w:rPr>
                  </w:pPr>
                  <w:r>
                    <w:rPr>
                      <w:rFonts w:eastAsiaTheme="minorEastAsia" w:hint="eastAsia"/>
                      <w:szCs w:val="21"/>
                    </w:rPr>
                    <w:t>尺寸：0.9×0.3×0.02 m</w:t>
                  </w:r>
                </w:p>
              </w:tc>
              <w:tc>
                <w:tcPr>
                  <w:tcW w:w="1075" w:type="dxa"/>
                  <w:vAlign w:val="center"/>
                </w:tcPr>
                <w:p>
                  <w:pPr>
                    <w:jc w:val="center"/>
                    <w:rPr>
                      <w:rFonts w:eastAsiaTheme="minorEastAsia"/>
                      <w:szCs w:val="21"/>
                    </w:rPr>
                  </w:pPr>
                  <w:r>
                    <w:rPr>
                      <w:rFonts w:eastAsiaTheme="minorEastAsia" w:hint="eastAsia"/>
                      <w:szCs w:val="21"/>
                    </w:rPr>
                    <w:t>清洁车间</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脱水机</w:t>
                  </w:r>
                </w:p>
              </w:tc>
              <w:tc>
                <w:tcPr>
                  <w:tcW w:w="1242" w:type="dxa"/>
                  <w:vAlign w:val="center"/>
                </w:tcPr>
                <w:p>
                  <w:pPr>
                    <w:jc w:val="center"/>
                    <w:rPr>
                      <w:rFonts w:eastAsiaTheme="minorEastAsia"/>
                      <w:szCs w:val="21"/>
                    </w:rPr>
                  </w:pPr>
                  <w:r>
                    <w:rPr>
                      <w:rFonts w:eastAsiaTheme="minorEastAsia" w:hint="eastAsia"/>
                      <w:szCs w:val="21"/>
                    </w:rPr>
                    <w:t>12台</w:t>
                  </w:r>
                </w:p>
              </w:tc>
              <w:tc>
                <w:tcPr>
                  <w:tcW w:w="2955" w:type="dxa"/>
                  <w:vAlign w:val="center"/>
                </w:tcPr>
                <w:p>
                  <w:pPr>
                    <w:jc w:val="center"/>
                    <w:rPr>
                      <w:rFonts w:eastAsiaTheme="minorEastAsia"/>
                      <w:szCs w:val="21"/>
                    </w:rPr>
                  </w:pPr>
                  <w:r>
                    <w:rPr>
                      <w:rFonts w:eastAsiaTheme="minorEastAsia" w:hint="eastAsia"/>
                      <w:szCs w:val="21"/>
                    </w:rPr>
                    <w:t>/</w:t>
                  </w:r>
                </w:p>
              </w:tc>
              <w:tc>
                <w:tcPr>
                  <w:tcW w:w="1075" w:type="dxa"/>
                  <w:vAlign w:val="center"/>
                </w:tcPr>
                <w:p>
                  <w:pPr>
                    <w:jc w:val="center"/>
                    <w:rPr>
                      <w:rFonts w:eastAsiaTheme="minorEastAsia"/>
                      <w:szCs w:val="21"/>
                    </w:rPr>
                  </w:pPr>
                  <w:r>
                    <w:rPr>
                      <w:rFonts w:eastAsiaTheme="minorEastAsia" w:hint="eastAsia"/>
                      <w:szCs w:val="21"/>
                    </w:rPr>
                    <w:t>清洁车间</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清洗机</w:t>
                  </w:r>
                </w:p>
              </w:tc>
              <w:tc>
                <w:tcPr>
                  <w:tcW w:w="1242" w:type="dxa"/>
                  <w:vAlign w:val="center"/>
                </w:tcPr>
                <w:p>
                  <w:pPr>
                    <w:jc w:val="center"/>
                    <w:rPr>
                      <w:rFonts w:eastAsiaTheme="minorEastAsia"/>
                      <w:szCs w:val="21"/>
                    </w:rPr>
                  </w:pPr>
                  <w:r>
                    <w:rPr>
                      <w:rFonts w:eastAsiaTheme="minorEastAsia" w:hint="eastAsia"/>
                      <w:szCs w:val="21"/>
                    </w:rPr>
                    <w:t>20</w:t>
                  </w:r>
                </w:p>
              </w:tc>
              <w:tc>
                <w:tcPr>
                  <w:tcW w:w="2955" w:type="dxa"/>
                  <w:vAlign w:val="center"/>
                </w:tcPr>
                <w:p>
                  <w:pPr>
                    <w:jc w:val="center"/>
                    <w:rPr>
                      <w:rFonts w:eastAsiaTheme="minorEastAsia"/>
                      <w:szCs w:val="21"/>
                    </w:rPr>
                  </w:pPr>
                  <w:r>
                    <w:rPr>
                      <w:rFonts w:eastAsiaTheme="minorEastAsia" w:hint="eastAsia"/>
                      <w:szCs w:val="21"/>
                    </w:rPr>
                    <w:t>尺寸：0.8×0.6×1.4 m</w:t>
                  </w:r>
                </w:p>
              </w:tc>
              <w:tc>
                <w:tcPr>
                  <w:tcW w:w="1075" w:type="dxa"/>
                  <w:vAlign w:val="center"/>
                </w:tcPr>
                <w:p>
                  <w:pPr>
                    <w:jc w:val="center"/>
                    <w:rPr>
                      <w:rFonts w:eastAsiaTheme="minorEastAsia"/>
                      <w:szCs w:val="21"/>
                    </w:rPr>
                  </w:pPr>
                  <w:r>
                    <w:rPr>
                      <w:rFonts w:eastAsiaTheme="minorEastAsia" w:hint="eastAsia"/>
                      <w:szCs w:val="21"/>
                    </w:rPr>
                    <w:t>清洁车间</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经济型彩色灌粉机</w:t>
                  </w:r>
                </w:p>
              </w:tc>
              <w:tc>
                <w:tcPr>
                  <w:tcW w:w="1242" w:type="dxa"/>
                  <w:vAlign w:val="center"/>
                </w:tcPr>
                <w:p>
                  <w:pPr>
                    <w:jc w:val="center"/>
                    <w:rPr>
                      <w:rFonts w:eastAsiaTheme="minorEastAsia"/>
                      <w:szCs w:val="21"/>
                    </w:rPr>
                  </w:pPr>
                  <w:r>
                    <w:rPr>
                      <w:rFonts w:eastAsiaTheme="minorEastAsia" w:hint="eastAsia"/>
                      <w:szCs w:val="21"/>
                    </w:rPr>
                    <w:t>4台</w:t>
                  </w:r>
                </w:p>
              </w:tc>
              <w:tc>
                <w:tcPr>
                  <w:tcW w:w="2955" w:type="dxa"/>
                  <w:vAlign w:val="center"/>
                </w:tcPr>
                <w:p>
                  <w:pPr>
                    <w:jc w:val="center"/>
                    <w:rPr>
                      <w:rFonts w:eastAsiaTheme="minorEastAsia"/>
                      <w:szCs w:val="21"/>
                    </w:rPr>
                  </w:pPr>
                  <w:r>
                    <w:rPr>
                      <w:rFonts w:eastAsiaTheme="minorEastAsia" w:hint="eastAsia"/>
                      <w:szCs w:val="21"/>
                    </w:rPr>
                    <w:t>/</w:t>
                  </w:r>
                </w:p>
              </w:tc>
              <w:tc>
                <w:tcPr>
                  <w:tcW w:w="1075" w:type="dxa"/>
                  <w:vAlign w:val="center"/>
                </w:tcPr>
                <w:p>
                  <w:pPr>
                    <w:jc w:val="center"/>
                    <w:rPr>
                      <w:rFonts w:eastAsiaTheme="minorEastAsia"/>
                      <w:szCs w:val="21"/>
                    </w:rPr>
                  </w:pPr>
                  <w:r>
                    <w:rPr>
                      <w:rFonts w:eastAsiaTheme="minorEastAsia" w:hint="eastAsia"/>
                      <w:szCs w:val="21"/>
                    </w:rPr>
                    <w:t>清洁车间</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精密烘箱</w:t>
                  </w:r>
                </w:p>
              </w:tc>
              <w:tc>
                <w:tcPr>
                  <w:tcW w:w="1242" w:type="dxa"/>
                  <w:vAlign w:val="center"/>
                </w:tcPr>
                <w:p>
                  <w:pPr>
                    <w:jc w:val="center"/>
                    <w:rPr>
                      <w:rFonts w:eastAsiaTheme="minorEastAsia"/>
                      <w:szCs w:val="21"/>
                    </w:rPr>
                  </w:pPr>
                  <w:r>
                    <w:rPr>
                      <w:rFonts w:eastAsiaTheme="minorEastAsia" w:hint="eastAsia"/>
                      <w:szCs w:val="21"/>
                    </w:rPr>
                    <w:t>1台</w:t>
                  </w:r>
                </w:p>
              </w:tc>
              <w:tc>
                <w:tcPr>
                  <w:tcW w:w="2955" w:type="dxa"/>
                  <w:vAlign w:val="center"/>
                </w:tcPr>
                <w:p>
                  <w:pPr>
                    <w:jc w:val="center"/>
                    <w:rPr>
                      <w:rFonts w:eastAsiaTheme="minorEastAsia"/>
                      <w:szCs w:val="21"/>
                    </w:rPr>
                  </w:pPr>
                  <w:r>
                    <w:rPr>
                      <w:rFonts w:eastAsiaTheme="minorEastAsia" w:hint="eastAsia"/>
                      <w:szCs w:val="21"/>
                    </w:rPr>
                    <w:t>用电，工作温度6</w:t>
                  </w:r>
                  <w:r>
                    <w:rPr>
                      <w:rFonts w:eastAsiaTheme="minorEastAsia"/>
                      <w:szCs w:val="21"/>
                    </w:rPr>
                    <w:t>0</w:t>
                  </w:r>
                  <w:r>
                    <w:rPr>
                      <w:rFonts w:eastAsiaTheme="minorEastAsia" w:hint="eastAsia"/>
                      <w:szCs w:val="21"/>
                    </w:rPr>
                    <w:t>℃，用于烘干洗过的海绵及产品老化测试</w:t>
                  </w:r>
                </w:p>
              </w:tc>
              <w:tc>
                <w:tcPr>
                  <w:tcW w:w="1075" w:type="dxa"/>
                  <w:vAlign w:val="center"/>
                </w:tcPr>
                <w:p>
                  <w:pPr>
                    <w:jc w:val="center"/>
                    <w:rPr>
                      <w:rFonts w:eastAsiaTheme="minorEastAsia"/>
                      <w:szCs w:val="21"/>
                    </w:rPr>
                  </w:pPr>
                  <w:r>
                    <w:rPr>
                      <w:rFonts w:eastAsiaTheme="minorEastAsia" w:hint="eastAsia"/>
                      <w:szCs w:val="21"/>
                    </w:rPr>
                    <w:t>清洁车间</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再制造硒鼓拆卸除尘器</w:t>
                  </w:r>
                </w:p>
              </w:tc>
              <w:tc>
                <w:tcPr>
                  <w:tcW w:w="1242" w:type="dxa"/>
                  <w:vAlign w:val="center"/>
                </w:tcPr>
                <w:p>
                  <w:pPr>
                    <w:jc w:val="center"/>
                    <w:rPr>
                      <w:rFonts w:eastAsiaTheme="minorEastAsia"/>
                      <w:szCs w:val="21"/>
                    </w:rPr>
                  </w:pPr>
                  <w:r>
                    <w:rPr>
                      <w:rFonts w:eastAsiaTheme="minorEastAsia" w:hint="eastAsia"/>
                      <w:szCs w:val="21"/>
                      <w:lang w:val="en-US" w:eastAsia="zh-CN"/>
                    </w:rPr>
                    <w:t>16</w:t>
                  </w:r>
                  <w:r>
                    <w:rPr>
                      <w:rFonts w:eastAsiaTheme="minorEastAsia" w:hint="eastAsia"/>
                      <w:szCs w:val="21"/>
                    </w:rPr>
                    <w:t>台</w:t>
                  </w:r>
                </w:p>
              </w:tc>
              <w:tc>
                <w:tcPr>
                  <w:tcW w:w="2955" w:type="dxa"/>
                  <w:vAlign w:val="center"/>
                </w:tcPr>
                <w:p>
                  <w:pPr>
                    <w:jc w:val="center"/>
                    <w:rPr>
                      <w:rFonts w:eastAsiaTheme="minorEastAsia"/>
                      <w:szCs w:val="21"/>
                    </w:rPr>
                  </w:pPr>
                  <w:r>
                    <w:rPr>
                      <w:rFonts w:eastAsiaTheme="minorEastAsia" w:hint="eastAsia"/>
                      <w:szCs w:val="21"/>
                    </w:rPr>
                    <w:t>/</w:t>
                  </w:r>
                </w:p>
              </w:tc>
              <w:tc>
                <w:tcPr>
                  <w:tcW w:w="1075" w:type="dxa"/>
                  <w:vAlign w:val="center"/>
                </w:tcPr>
                <w:p>
                  <w:pPr>
                    <w:jc w:val="center"/>
                    <w:rPr>
                      <w:rFonts w:eastAsiaTheme="minorEastAsia"/>
                      <w:szCs w:val="21"/>
                    </w:rPr>
                  </w:pPr>
                  <w:r>
                    <w:rPr>
                      <w:rFonts w:eastAsiaTheme="minorEastAsia" w:hint="eastAsia"/>
                      <w:szCs w:val="21"/>
                    </w:rPr>
                    <w:t>清洁车间</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空压机</w:t>
                  </w:r>
                </w:p>
              </w:tc>
              <w:tc>
                <w:tcPr>
                  <w:tcW w:w="1242" w:type="dxa"/>
                  <w:vAlign w:val="center"/>
                </w:tcPr>
                <w:p>
                  <w:pPr>
                    <w:jc w:val="center"/>
                    <w:rPr>
                      <w:rFonts w:eastAsiaTheme="minorEastAsia"/>
                      <w:szCs w:val="21"/>
                    </w:rPr>
                  </w:pPr>
                  <w:r>
                    <w:rPr>
                      <w:rFonts w:eastAsiaTheme="minorEastAsia" w:hint="eastAsia"/>
                      <w:szCs w:val="21"/>
                      <w:lang w:val="en-US" w:eastAsia="zh-CN"/>
                    </w:rPr>
                    <w:t>4</w:t>
                  </w:r>
                  <w:r>
                    <w:rPr>
                      <w:rFonts w:eastAsiaTheme="minorEastAsia" w:hint="eastAsia"/>
                      <w:szCs w:val="21"/>
                    </w:rPr>
                    <w:t>台</w:t>
                  </w:r>
                </w:p>
              </w:tc>
              <w:tc>
                <w:tcPr>
                  <w:tcW w:w="2955" w:type="dxa"/>
                  <w:vAlign w:val="center"/>
                </w:tcPr>
                <w:p>
                  <w:pPr>
                    <w:jc w:val="center"/>
                  </w:pPr>
                  <w:r>
                    <w:rPr>
                      <w:rFonts w:eastAsiaTheme="minorEastAsia"/>
                      <w:szCs w:val="21"/>
                    </w:rPr>
                    <w:t>DHL0718</w:t>
                  </w:r>
                </w:p>
              </w:tc>
              <w:tc>
                <w:tcPr>
                  <w:tcW w:w="1075" w:type="dxa"/>
                  <w:vAlign w:val="center"/>
                </w:tcPr>
                <w:p>
                  <w:pPr>
                    <w:jc w:val="center"/>
                    <w:rPr>
                      <w:rFonts w:eastAsiaTheme="minorEastAsia"/>
                      <w:szCs w:val="21"/>
                    </w:rPr>
                  </w:pPr>
                  <w:r>
                    <w:rPr>
                      <w:rFonts w:eastAsiaTheme="minorEastAsia" w:hint="eastAsia"/>
                      <w:szCs w:val="21"/>
                    </w:rPr>
                    <w:t>清洁车间</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脉冲反吹工业集尘器</w:t>
                  </w:r>
                </w:p>
              </w:tc>
              <w:tc>
                <w:tcPr>
                  <w:tcW w:w="1242" w:type="dxa"/>
                  <w:vAlign w:val="center"/>
                </w:tcPr>
                <w:p>
                  <w:pPr>
                    <w:jc w:val="center"/>
                    <w:rPr>
                      <w:rFonts w:eastAsiaTheme="minorEastAsia"/>
                      <w:szCs w:val="21"/>
                    </w:rPr>
                  </w:pPr>
                  <w:r>
                    <w:rPr>
                      <w:rFonts w:eastAsiaTheme="minorEastAsia" w:hint="eastAsia"/>
                      <w:szCs w:val="21"/>
                      <w:lang w:val="en-US" w:eastAsia="zh-CN"/>
                    </w:rPr>
                    <w:t>6</w:t>
                  </w:r>
                  <w:r>
                    <w:rPr>
                      <w:rFonts w:eastAsiaTheme="minorEastAsia" w:hint="eastAsia"/>
                      <w:szCs w:val="21"/>
                    </w:rPr>
                    <w:t>台</w:t>
                  </w:r>
                </w:p>
              </w:tc>
              <w:tc>
                <w:tcPr>
                  <w:tcW w:w="2955" w:type="dxa"/>
                  <w:vAlign w:val="center"/>
                </w:tcPr>
                <w:p>
                  <w:pPr>
                    <w:jc w:val="center"/>
                  </w:pPr>
                  <w:r>
                    <w:rPr>
                      <w:rFonts w:eastAsiaTheme="minorEastAsia" w:hint="eastAsia"/>
                      <w:szCs w:val="21"/>
                    </w:rPr>
                    <w:t>/</w:t>
                  </w:r>
                </w:p>
              </w:tc>
              <w:tc>
                <w:tcPr>
                  <w:tcW w:w="1075" w:type="dxa"/>
                  <w:vAlign w:val="center"/>
                </w:tcPr>
                <w:p>
                  <w:pPr>
                    <w:jc w:val="center"/>
                    <w:rPr>
                      <w:rFonts w:eastAsiaTheme="minorEastAsia"/>
                      <w:szCs w:val="21"/>
                    </w:rPr>
                  </w:pPr>
                  <w:r>
                    <w:rPr>
                      <w:rFonts w:eastAsiaTheme="minorEastAsia" w:hint="eastAsia"/>
                      <w:szCs w:val="21"/>
                    </w:rPr>
                    <w:t>清洁车间</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工作台</w:t>
                  </w:r>
                </w:p>
              </w:tc>
              <w:tc>
                <w:tcPr>
                  <w:tcW w:w="1242" w:type="dxa"/>
                  <w:vAlign w:val="center"/>
                </w:tcPr>
                <w:p>
                  <w:pPr>
                    <w:jc w:val="center"/>
                    <w:rPr>
                      <w:rFonts w:eastAsiaTheme="minorEastAsia"/>
                      <w:szCs w:val="21"/>
                    </w:rPr>
                  </w:pPr>
                  <w:r>
                    <w:rPr>
                      <w:rFonts w:eastAsiaTheme="minorEastAsia"/>
                      <w:szCs w:val="21"/>
                    </w:rPr>
                    <w:t>36</w:t>
                  </w:r>
                  <w:r>
                    <w:rPr>
                      <w:rFonts w:eastAsiaTheme="minorEastAsia" w:hint="eastAsia"/>
                      <w:szCs w:val="21"/>
                    </w:rPr>
                    <w:t>张</w:t>
                  </w:r>
                </w:p>
              </w:tc>
              <w:tc>
                <w:tcPr>
                  <w:tcW w:w="2955" w:type="dxa"/>
                  <w:vAlign w:val="center"/>
                </w:tcPr>
                <w:p>
                  <w:pPr>
                    <w:jc w:val="center"/>
                    <w:rPr>
                      <w:rFonts w:eastAsiaTheme="minorEastAsia"/>
                      <w:szCs w:val="21"/>
                    </w:rPr>
                  </w:pPr>
                  <w:r>
                    <w:rPr>
                      <w:rFonts w:eastAsiaTheme="minorEastAsia" w:hint="eastAsia"/>
                      <w:szCs w:val="21"/>
                    </w:rPr>
                    <w:t>尺寸：</w:t>
                  </w:r>
                  <w:r>
                    <w:rPr>
                      <w:rFonts w:eastAsiaTheme="minorEastAsia"/>
                      <w:szCs w:val="21"/>
                    </w:rPr>
                    <w:t>120</w:t>
                  </w:r>
                  <w:r>
                    <w:rPr>
                      <w:rFonts w:eastAsiaTheme="minorEastAsia" w:hint="eastAsia"/>
                      <w:szCs w:val="21"/>
                    </w:rPr>
                    <w:t>×</w:t>
                  </w:r>
                  <w:r>
                    <w:rPr>
                      <w:rFonts w:eastAsiaTheme="minorEastAsia"/>
                      <w:szCs w:val="21"/>
                    </w:rPr>
                    <w:t>60</w:t>
                  </w:r>
                  <w:r>
                    <w:rPr>
                      <w:rFonts w:eastAsiaTheme="minorEastAsia" w:hint="eastAsia"/>
                      <w:szCs w:val="21"/>
                    </w:rPr>
                    <w:t>×</w:t>
                  </w:r>
                  <w:r>
                    <w:rPr>
                      <w:rFonts w:eastAsiaTheme="minorEastAsia"/>
                      <w:szCs w:val="21"/>
                    </w:rPr>
                    <w:t>80cm</w:t>
                  </w:r>
                  <w:r>
                    <w:rPr>
                      <w:rFonts w:eastAsiaTheme="minorEastAsia" w:hint="eastAsia"/>
                      <w:szCs w:val="21"/>
                    </w:rPr>
                    <w:t>，</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清洗槽</w:t>
                  </w:r>
                </w:p>
              </w:tc>
              <w:tc>
                <w:tcPr>
                  <w:tcW w:w="1242" w:type="dxa"/>
                  <w:vAlign w:val="center"/>
                </w:tcPr>
                <w:p>
                  <w:pPr>
                    <w:jc w:val="center"/>
                    <w:rPr>
                      <w:rFonts w:eastAsiaTheme="minorEastAsia"/>
                      <w:szCs w:val="21"/>
                    </w:rPr>
                  </w:pPr>
                  <w:r>
                    <w:rPr>
                      <w:rFonts w:eastAsiaTheme="minorEastAsia" w:hint="eastAsia"/>
                      <w:szCs w:val="21"/>
                    </w:rPr>
                    <w:t>4个</w:t>
                  </w:r>
                </w:p>
              </w:tc>
              <w:tc>
                <w:tcPr>
                  <w:tcW w:w="2955" w:type="dxa"/>
                  <w:vAlign w:val="center"/>
                </w:tcPr>
                <w:p>
                  <w:pPr>
                    <w:jc w:val="center"/>
                    <w:rPr>
                      <w:rFonts w:eastAsiaTheme="minorEastAsia"/>
                      <w:szCs w:val="21"/>
                    </w:rPr>
                  </w:pPr>
                  <w:r>
                    <w:rPr>
                      <w:rFonts w:eastAsiaTheme="minorEastAsia" w:hint="eastAsia"/>
                      <w:szCs w:val="21"/>
                    </w:rPr>
                    <w:t>浸泡式清洗，</w:t>
                  </w:r>
                </w:p>
                <w:p>
                  <w:pPr>
                    <w:jc w:val="center"/>
                    <w:rPr>
                      <w:rFonts w:eastAsiaTheme="minorEastAsia"/>
                      <w:szCs w:val="21"/>
                    </w:rPr>
                  </w:pPr>
                  <w:r>
                    <w:rPr>
                      <w:rFonts w:eastAsiaTheme="minorEastAsia" w:hint="eastAsia"/>
                      <w:szCs w:val="21"/>
                    </w:rPr>
                    <w:t>尺寸：1.5m×0.5m×0.8m</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洗衣机</w:t>
                  </w:r>
                </w:p>
              </w:tc>
              <w:tc>
                <w:tcPr>
                  <w:tcW w:w="1242" w:type="dxa"/>
                  <w:vAlign w:val="center"/>
                </w:tcPr>
                <w:p>
                  <w:pPr>
                    <w:jc w:val="center"/>
                    <w:rPr>
                      <w:rFonts w:eastAsiaTheme="minorEastAsia"/>
                      <w:szCs w:val="21"/>
                    </w:rPr>
                  </w:pPr>
                  <w:r>
                    <w:rPr>
                      <w:rFonts w:eastAsiaTheme="minorEastAsia" w:hint="eastAsia"/>
                      <w:szCs w:val="21"/>
                    </w:rPr>
                    <w:t>1台</w:t>
                  </w:r>
                </w:p>
              </w:tc>
              <w:tc>
                <w:tcPr>
                  <w:tcW w:w="2955" w:type="dxa"/>
                  <w:vAlign w:val="center"/>
                </w:tcPr>
                <w:p>
                  <w:pPr>
                    <w:jc w:val="center"/>
                    <w:rPr>
                      <w:rFonts w:eastAsiaTheme="minorEastAsia"/>
                      <w:szCs w:val="21"/>
                    </w:rPr>
                  </w:pPr>
                  <w:r>
                    <w:rPr>
                      <w:rFonts w:eastAsiaTheme="minorEastAsia" w:hint="eastAsia"/>
                      <w:szCs w:val="21"/>
                    </w:rPr>
                    <w:t>脱水</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注墨机</w:t>
                  </w:r>
                </w:p>
              </w:tc>
              <w:tc>
                <w:tcPr>
                  <w:tcW w:w="1242" w:type="dxa"/>
                  <w:vAlign w:val="center"/>
                </w:tcPr>
                <w:p>
                  <w:pPr>
                    <w:jc w:val="center"/>
                    <w:rPr>
                      <w:rFonts w:eastAsiaTheme="minorEastAsia"/>
                      <w:szCs w:val="21"/>
                    </w:rPr>
                  </w:pPr>
                  <w:r>
                    <w:rPr>
                      <w:rFonts w:eastAsiaTheme="minorEastAsia"/>
                      <w:szCs w:val="21"/>
                    </w:rPr>
                    <w:t>4</w:t>
                  </w:r>
                  <w:r>
                    <w:rPr>
                      <w:rFonts w:eastAsiaTheme="minorEastAsia" w:hint="eastAsia"/>
                      <w:szCs w:val="21"/>
                    </w:rPr>
                    <w:t>台</w:t>
                  </w:r>
                </w:p>
              </w:tc>
              <w:tc>
                <w:tcPr>
                  <w:tcW w:w="2955" w:type="dxa"/>
                  <w:vAlign w:val="center"/>
                </w:tcPr>
                <w:p>
                  <w:pPr>
                    <w:jc w:val="center"/>
                    <w:rPr>
                      <w:rFonts w:eastAsiaTheme="minorEastAsia"/>
                      <w:szCs w:val="21"/>
                    </w:rPr>
                  </w:pPr>
                  <w:r>
                    <w:rPr>
                      <w:rFonts w:eastAsiaTheme="minorEastAsia" w:hint="eastAsia"/>
                      <w:szCs w:val="21"/>
                    </w:rPr>
                    <w:t>注墨</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点胶机</w:t>
                  </w:r>
                </w:p>
              </w:tc>
              <w:tc>
                <w:tcPr>
                  <w:tcW w:w="1242" w:type="dxa"/>
                  <w:vAlign w:val="center"/>
                </w:tcPr>
                <w:p>
                  <w:pPr>
                    <w:jc w:val="center"/>
                    <w:rPr>
                      <w:rFonts w:eastAsiaTheme="minorEastAsia"/>
                      <w:szCs w:val="21"/>
                    </w:rPr>
                  </w:pPr>
                  <w:r>
                    <w:rPr>
                      <w:rFonts w:eastAsiaTheme="minorEastAsia"/>
                      <w:szCs w:val="21"/>
                    </w:rPr>
                    <w:t>2</w:t>
                  </w:r>
                  <w:r>
                    <w:rPr>
                      <w:rFonts w:eastAsiaTheme="minorEastAsia" w:hint="eastAsia"/>
                      <w:szCs w:val="21"/>
                    </w:rPr>
                    <w:t>台</w:t>
                  </w:r>
                </w:p>
              </w:tc>
              <w:tc>
                <w:tcPr>
                  <w:tcW w:w="2955" w:type="dxa"/>
                  <w:vAlign w:val="center"/>
                </w:tcPr>
                <w:p>
                  <w:pPr>
                    <w:jc w:val="center"/>
                    <w:rPr>
                      <w:rFonts w:eastAsiaTheme="minorEastAsia"/>
                      <w:szCs w:val="21"/>
                    </w:rPr>
                  </w:pPr>
                  <w:r>
                    <w:rPr>
                      <w:rFonts w:eastAsiaTheme="minorEastAsia" w:hint="eastAsia"/>
                      <w:szCs w:val="21"/>
                    </w:rPr>
                    <w:t>装墨盒面盖</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雕刻机</w:t>
                  </w:r>
                </w:p>
              </w:tc>
              <w:tc>
                <w:tcPr>
                  <w:tcW w:w="1242" w:type="dxa"/>
                  <w:vAlign w:val="center"/>
                </w:tcPr>
                <w:p>
                  <w:pPr>
                    <w:jc w:val="center"/>
                    <w:rPr>
                      <w:rFonts w:eastAsiaTheme="minorEastAsia"/>
                      <w:szCs w:val="21"/>
                    </w:rPr>
                  </w:pPr>
                  <w:r>
                    <w:rPr>
                      <w:rFonts w:eastAsiaTheme="minorEastAsia"/>
                      <w:szCs w:val="21"/>
                    </w:rPr>
                    <w:t>2</w:t>
                  </w:r>
                  <w:r>
                    <w:rPr>
                      <w:rFonts w:eastAsiaTheme="minorEastAsia" w:hint="eastAsia"/>
                      <w:szCs w:val="21"/>
                    </w:rPr>
                    <w:t>台</w:t>
                  </w:r>
                </w:p>
              </w:tc>
              <w:tc>
                <w:tcPr>
                  <w:tcW w:w="2955" w:type="dxa"/>
                  <w:vAlign w:val="center"/>
                </w:tcPr>
                <w:p>
                  <w:pPr>
                    <w:jc w:val="center"/>
                    <w:rPr>
                      <w:rFonts w:eastAsiaTheme="minorEastAsia"/>
                      <w:szCs w:val="21"/>
                    </w:rPr>
                  </w:pPr>
                  <w:r>
                    <w:rPr>
                      <w:rFonts w:eastAsiaTheme="minorEastAsia" w:hint="eastAsia"/>
                      <w:szCs w:val="21"/>
                    </w:rPr>
                    <w:t>雕刻</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贴片机</w:t>
                  </w:r>
                </w:p>
              </w:tc>
              <w:tc>
                <w:tcPr>
                  <w:tcW w:w="1242" w:type="dxa"/>
                  <w:vAlign w:val="center"/>
                </w:tcPr>
                <w:p>
                  <w:pPr>
                    <w:jc w:val="center"/>
                    <w:rPr>
                      <w:rFonts w:eastAsiaTheme="minorEastAsia"/>
                      <w:szCs w:val="21"/>
                    </w:rPr>
                  </w:pPr>
                  <w:r>
                    <w:rPr>
                      <w:rFonts w:eastAsiaTheme="minorEastAsia"/>
                      <w:szCs w:val="21"/>
                    </w:rPr>
                    <w:t>6</w:t>
                  </w:r>
                  <w:r>
                    <w:rPr>
                      <w:rFonts w:eastAsiaTheme="minorEastAsia" w:hint="eastAsia"/>
                      <w:szCs w:val="21"/>
                    </w:rPr>
                    <w:t>台</w:t>
                  </w:r>
                </w:p>
              </w:tc>
              <w:tc>
                <w:tcPr>
                  <w:tcW w:w="2955" w:type="dxa"/>
                  <w:vAlign w:val="center"/>
                </w:tcPr>
                <w:p>
                  <w:pPr>
                    <w:jc w:val="center"/>
                    <w:rPr>
                      <w:rFonts w:eastAsiaTheme="minorEastAsia"/>
                      <w:szCs w:val="21"/>
                    </w:rPr>
                  </w:pPr>
                  <w:r>
                    <w:rPr>
                      <w:rFonts w:eastAsiaTheme="minorEastAsia" w:hint="eastAsia"/>
                      <w:szCs w:val="21"/>
                    </w:rPr>
                    <w:t>贴芯片，工作温度1</w:t>
                  </w:r>
                  <w:r>
                    <w:rPr>
                      <w:rFonts w:eastAsiaTheme="minorEastAsia"/>
                      <w:szCs w:val="21"/>
                    </w:rPr>
                    <w:t>80-220</w:t>
                  </w:r>
                  <w:r>
                    <w:rPr>
                      <w:rFonts w:eastAsiaTheme="minorEastAsia" w:hint="eastAsia"/>
                      <w:szCs w:val="21"/>
                    </w:rPr>
                    <w:t>℃</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检测仪</w:t>
                  </w:r>
                </w:p>
              </w:tc>
              <w:tc>
                <w:tcPr>
                  <w:tcW w:w="1242" w:type="dxa"/>
                  <w:vAlign w:val="center"/>
                </w:tcPr>
                <w:p>
                  <w:pPr>
                    <w:jc w:val="center"/>
                    <w:rPr>
                      <w:rFonts w:eastAsiaTheme="minorEastAsia"/>
                      <w:szCs w:val="21"/>
                    </w:rPr>
                  </w:pPr>
                  <w:r>
                    <w:rPr>
                      <w:rFonts w:eastAsiaTheme="minorEastAsia"/>
                      <w:szCs w:val="21"/>
                    </w:rPr>
                    <w:t>4</w:t>
                  </w:r>
                  <w:r>
                    <w:rPr>
                      <w:rFonts w:eastAsiaTheme="minorEastAsia" w:hint="eastAsia"/>
                      <w:szCs w:val="21"/>
                    </w:rPr>
                    <w:t>台</w:t>
                  </w:r>
                </w:p>
              </w:tc>
              <w:tc>
                <w:tcPr>
                  <w:tcW w:w="2955" w:type="dxa"/>
                  <w:vAlign w:val="center"/>
                </w:tcPr>
                <w:p>
                  <w:pPr>
                    <w:jc w:val="center"/>
                    <w:rPr>
                      <w:rFonts w:eastAsiaTheme="minorEastAsia"/>
                      <w:szCs w:val="21"/>
                    </w:rPr>
                  </w:pPr>
                  <w:r>
                    <w:rPr>
                      <w:rFonts w:eastAsiaTheme="minorEastAsia" w:hint="eastAsia"/>
                      <w:szCs w:val="21"/>
                    </w:rPr>
                    <w:t>检测墨盒</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封口机</w:t>
                  </w:r>
                </w:p>
              </w:tc>
              <w:tc>
                <w:tcPr>
                  <w:tcW w:w="1242" w:type="dxa"/>
                  <w:vAlign w:val="center"/>
                </w:tcPr>
                <w:p>
                  <w:pPr>
                    <w:jc w:val="center"/>
                    <w:rPr>
                      <w:rFonts w:eastAsiaTheme="minorEastAsia"/>
                      <w:szCs w:val="21"/>
                    </w:rPr>
                  </w:pPr>
                  <w:r>
                    <w:rPr>
                      <w:rFonts w:eastAsiaTheme="minorEastAsia"/>
                      <w:szCs w:val="21"/>
                    </w:rPr>
                    <w:t>3</w:t>
                  </w:r>
                  <w:r>
                    <w:rPr>
                      <w:rFonts w:eastAsiaTheme="minorEastAsia" w:hint="eastAsia"/>
                      <w:szCs w:val="21"/>
                    </w:rPr>
                    <w:t>台</w:t>
                  </w:r>
                </w:p>
              </w:tc>
              <w:tc>
                <w:tcPr>
                  <w:tcW w:w="2955" w:type="dxa"/>
                  <w:vAlign w:val="center"/>
                </w:tcPr>
                <w:p>
                  <w:pPr>
                    <w:jc w:val="center"/>
                    <w:rPr>
                      <w:rFonts w:eastAsiaTheme="minorEastAsia"/>
                      <w:szCs w:val="21"/>
                    </w:rPr>
                  </w:pPr>
                  <w:r>
                    <w:rPr>
                      <w:rFonts w:eastAsiaTheme="minorEastAsia" w:hint="eastAsia"/>
                      <w:szCs w:val="21"/>
                    </w:rPr>
                    <w:t>包装</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打印机</w:t>
                  </w:r>
                </w:p>
              </w:tc>
              <w:tc>
                <w:tcPr>
                  <w:tcW w:w="1242" w:type="dxa"/>
                  <w:vAlign w:val="center"/>
                </w:tcPr>
                <w:p>
                  <w:pPr>
                    <w:jc w:val="center"/>
                    <w:rPr>
                      <w:rFonts w:eastAsiaTheme="minorEastAsia"/>
                      <w:szCs w:val="21"/>
                    </w:rPr>
                  </w:pPr>
                  <w:r>
                    <w:rPr>
                      <w:rFonts w:eastAsiaTheme="minorEastAsia"/>
                      <w:szCs w:val="21"/>
                    </w:rPr>
                    <w:t>50</w:t>
                  </w:r>
                  <w:r>
                    <w:rPr>
                      <w:rFonts w:eastAsiaTheme="minorEastAsia" w:hint="eastAsia"/>
                      <w:szCs w:val="21"/>
                    </w:rPr>
                    <w:t>台</w:t>
                  </w:r>
                </w:p>
              </w:tc>
              <w:tc>
                <w:tcPr>
                  <w:tcW w:w="2955" w:type="dxa"/>
                  <w:vAlign w:val="center"/>
                </w:tcPr>
                <w:p>
                  <w:pPr>
                    <w:jc w:val="center"/>
                    <w:rPr>
                      <w:rFonts w:eastAsiaTheme="minorEastAsia"/>
                      <w:szCs w:val="21"/>
                    </w:rPr>
                  </w:pPr>
                  <w:r>
                    <w:rPr>
                      <w:rFonts w:eastAsiaTheme="minorEastAsia" w:hint="eastAsia"/>
                      <w:szCs w:val="21"/>
                    </w:rPr>
                    <w:t>打印测试</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抽真空机</w:t>
                  </w:r>
                </w:p>
              </w:tc>
              <w:tc>
                <w:tcPr>
                  <w:tcW w:w="1242" w:type="dxa"/>
                  <w:vAlign w:val="center"/>
                </w:tcPr>
                <w:p>
                  <w:pPr>
                    <w:jc w:val="center"/>
                    <w:rPr>
                      <w:rFonts w:eastAsiaTheme="minorEastAsia"/>
                      <w:szCs w:val="21"/>
                    </w:rPr>
                  </w:pPr>
                  <w:r>
                    <w:rPr>
                      <w:rFonts w:eastAsiaTheme="minorEastAsia"/>
                      <w:szCs w:val="21"/>
                    </w:rPr>
                    <w:t>2</w:t>
                  </w:r>
                  <w:r>
                    <w:rPr>
                      <w:rFonts w:eastAsiaTheme="minorEastAsia" w:hint="eastAsia"/>
                      <w:szCs w:val="21"/>
                    </w:rPr>
                    <w:t>台</w:t>
                  </w:r>
                </w:p>
              </w:tc>
              <w:tc>
                <w:tcPr>
                  <w:tcW w:w="2955" w:type="dxa"/>
                  <w:vAlign w:val="center"/>
                </w:tcPr>
                <w:p>
                  <w:pPr>
                    <w:jc w:val="center"/>
                    <w:rPr>
                      <w:rFonts w:eastAsiaTheme="minorEastAsia"/>
                      <w:szCs w:val="21"/>
                    </w:rPr>
                  </w:pPr>
                  <w:r>
                    <w:rPr>
                      <w:rFonts w:eastAsiaTheme="minorEastAsia" w:hint="eastAsia"/>
                      <w:szCs w:val="21"/>
                    </w:rPr>
                    <w:t>注墨抽真空</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开盖机</w:t>
                  </w:r>
                </w:p>
              </w:tc>
              <w:tc>
                <w:tcPr>
                  <w:tcW w:w="1242" w:type="dxa"/>
                  <w:vAlign w:val="center"/>
                </w:tcPr>
                <w:p>
                  <w:pPr>
                    <w:jc w:val="center"/>
                    <w:rPr>
                      <w:rFonts w:eastAsiaTheme="minorEastAsia"/>
                      <w:szCs w:val="21"/>
                    </w:rPr>
                  </w:pPr>
                  <w:r>
                    <w:rPr>
                      <w:rFonts w:eastAsiaTheme="minorEastAsia"/>
                      <w:szCs w:val="21"/>
                    </w:rPr>
                    <w:t>2</w:t>
                  </w:r>
                  <w:r>
                    <w:rPr>
                      <w:rFonts w:eastAsiaTheme="minorEastAsia" w:hint="eastAsia"/>
                      <w:szCs w:val="21"/>
                    </w:rPr>
                    <w:t>台</w:t>
                  </w:r>
                </w:p>
              </w:tc>
              <w:tc>
                <w:tcPr>
                  <w:tcW w:w="2955" w:type="dxa"/>
                  <w:vAlign w:val="center"/>
                </w:tcPr>
                <w:p>
                  <w:pPr>
                    <w:jc w:val="center"/>
                    <w:rPr>
                      <w:rFonts w:eastAsiaTheme="minorEastAsia"/>
                      <w:szCs w:val="21"/>
                    </w:rPr>
                  </w:pPr>
                  <w:r>
                    <w:rPr>
                      <w:rFonts w:eastAsiaTheme="minorEastAsia" w:hint="eastAsia"/>
                      <w:szCs w:val="21"/>
                    </w:rPr>
                    <w:t>开墨盒面盖</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装棉机</w:t>
                  </w:r>
                </w:p>
              </w:tc>
              <w:tc>
                <w:tcPr>
                  <w:tcW w:w="1242" w:type="dxa"/>
                  <w:vAlign w:val="center"/>
                </w:tcPr>
                <w:p>
                  <w:pPr>
                    <w:jc w:val="center"/>
                    <w:rPr>
                      <w:rFonts w:eastAsiaTheme="minorEastAsia"/>
                      <w:szCs w:val="21"/>
                    </w:rPr>
                  </w:pPr>
                  <w:r>
                    <w:rPr>
                      <w:rFonts w:eastAsiaTheme="minorEastAsia"/>
                      <w:szCs w:val="21"/>
                    </w:rPr>
                    <w:t>3</w:t>
                  </w:r>
                  <w:r>
                    <w:rPr>
                      <w:rFonts w:eastAsiaTheme="minorEastAsia" w:hint="eastAsia"/>
                      <w:szCs w:val="21"/>
                    </w:rPr>
                    <w:t>台</w:t>
                  </w:r>
                </w:p>
              </w:tc>
              <w:tc>
                <w:tcPr>
                  <w:tcW w:w="2955" w:type="dxa"/>
                  <w:vAlign w:val="center"/>
                </w:tcPr>
                <w:p>
                  <w:pPr>
                    <w:jc w:val="center"/>
                    <w:rPr>
                      <w:rFonts w:eastAsiaTheme="minorEastAsia"/>
                      <w:szCs w:val="21"/>
                    </w:rPr>
                  </w:pPr>
                  <w:r>
                    <w:rPr>
                      <w:rFonts w:eastAsiaTheme="minorEastAsia" w:hint="eastAsia"/>
                      <w:szCs w:val="21"/>
                    </w:rPr>
                    <w:t>装海绵</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打孔机</w:t>
                  </w:r>
                </w:p>
              </w:tc>
              <w:tc>
                <w:tcPr>
                  <w:tcW w:w="1242" w:type="dxa"/>
                  <w:vAlign w:val="center"/>
                </w:tcPr>
                <w:p>
                  <w:pPr>
                    <w:jc w:val="center"/>
                    <w:rPr>
                      <w:rFonts w:eastAsiaTheme="minorEastAsia"/>
                      <w:szCs w:val="21"/>
                    </w:rPr>
                  </w:pPr>
                  <w:r>
                    <w:rPr>
                      <w:rFonts w:eastAsiaTheme="minorEastAsia"/>
                      <w:szCs w:val="21"/>
                    </w:rPr>
                    <w:t>3</w:t>
                  </w:r>
                  <w:r>
                    <w:rPr>
                      <w:rFonts w:eastAsiaTheme="minorEastAsia" w:hint="eastAsia"/>
                      <w:szCs w:val="21"/>
                    </w:rPr>
                    <w:t>台</w:t>
                  </w:r>
                </w:p>
              </w:tc>
              <w:tc>
                <w:tcPr>
                  <w:tcW w:w="2955" w:type="dxa"/>
                  <w:vAlign w:val="center"/>
                </w:tcPr>
                <w:p>
                  <w:pPr>
                    <w:jc w:val="center"/>
                    <w:rPr>
                      <w:rFonts w:eastAsiaTheme="minorEastAsia"/>
                      <w:szCs w:val="21"/>
                    </w:rPr>
                  </w:pPr>
                  <w:r>
                    <w:rPr>
                      <w:rFonts w:eastAsiaTheme="minorEastAsia" w:hint="eastAsia"/>
                      <w:szCs w:val="21"/>
                    </w:rPr>
                    <w:t>成孔后装芯片</w:t>
                  </w:r>
                </w:p>
              </w:tc>
              <w:tc>
                <w:tcPr>
                  <w:tcW w:w="1075" w:type="dxa"/>
                  <w:vAlign w:val="center"/>
                </w:tcPr>
                <w:p>
                  <w:pPr>
                    <w:jc w:val="center"/>
                    <w:rPr>
                      <w:rFonts w:eastAsiaTheme="minorEastAsia"/>
                      <w:szCs w:val="21"/>
                    </w:rPr>
                  </w:pPr>
                  <w:r>
                    <w:rPr>
                      <w:rFonts w:eastAsiaTheme="minorEastAsia" w:hint="eastAsia"/>
                      <w:szCs w:val="21"/>
                    </w:rPr>
                    <w:t>生产区</w:t>
                  </w:r>
                </w:p>
              </w:tc>
            </w:tr>
            <w:tr>
              <w:tblPrEx>
                <w:tblW w:w="8219" w:type="dxa"/>
                <w:jc w:val="center"/>
                <w:tblCellMar>
                  <w:top w:w="0" w:type="dxa"/>
                  <w:left w:w="108" w:type="dxa"/>
                  <w:bottom w:w="0" w:type="dxa"/>
                  <w:right w:w="108" w:type="dxa"/>
                </w:tblCellMar>
              </w:tblPrEx>
              <w:trPr>
                <w:trHeight w:val="23"/>
                <w:jc w:val="center"/>
              </w:trPr>
              <w:tc>
                <w:tcPr>
                  <w:tcW w:w="815" w:type="dxa"/>
                  <w:vAlign w:val="center"/>
                </w:tcPr>
                <w:p>
                  <w:pPr>
                    <w:pStyle w:val="ListParagraph"/>
                    <w:numPr>
                      <w:ilvl w:val="0"/>
                      <w:numId w:val="5"/>
                    </w:numPr>
                    <w:jc w:val="center"/>
                    <w:rPr>
                      <w:rFonts w:ascii="Times New Roman" w:hAnsi="Times New Roman" w:eastAsiaTheme="minorEastAsia" w:cs="Times New Roman"/>
                      <w:szCs w:val="21"/>
                    </w:rPr>
                  </w:pPr>
                </w:p>
              </w:tc>
              <w:tc>
                <w:tcPr>
                  <w:tcW w:w="2132" w:type="dxa"/>
                  <w:vAlign w:val="center"/>
                </w:tcPr>
                <w:p>
                  <w:pPr>
                    <w:jc w:val="center"/>
                    <w:rPr>
                      <w:rFonts w:eastAsiaTheme="minorEastAsia"/>
                      <w:szCs w:val="21"/>
                    </w:rPr>
                  </w:pPr>
                  <w:r>
                    <w:rPr>
                      <w:rFonts w:eastAsiaTheme="minorEastAsia" w:hint="eastAsia"/>
                      <w:szCs w:val="21"/>
                    </w:rPr>
                    <w:t>清洗、脱水废水处理系统</w:t>
                  </w:r>
                </w:p>
              </w:tc>
              <w:tc>
                <w:tcPr>
                  <w:tcW w:w="1242" w:type="dxa"/>
                  <w:vAlign w:val="center"/>
                </w:tcPr>
                <w:p>
                  <w:pPr>
                    <w:jc w:val="center"/>
                    <w:rPr>
                      <w:rFonts w:eastAsiaTheme="minorEastAsia"/>
                      <w:szCs w:val="21"/>
                    </w:rPr>
                  </w:pPr>
                  <w:r>
                    <w:rPr>
                      <w:rFonts w:eastAsiaTheme="minorEastAsia" w:hint="eastAsia"/>
                      <w:szCs w:val="21"/>
                    </w:rPr>
                    <w:t>2套</w:t>
                  </w:r>
                </w:p>
              </w:tc>
              <w:tc>
                <w:tcPr>
                  <w:tcW w:w="2955" w:type="dxa"/>
                  <w:vAlign w:val="center"/>
                </w:tcPr>
                <w:p>
                  <w:pPr>
                    <w:jc w:val="center"/>
                    <w:rPr>
                      <w:rFonts w:eastAsiaTheme="minorEastAsia"/>
                      <w:szCs w:val="21"/>
                    </w:rPr>
                  </w:pPr>
                  <w:r>
                    <w:rPr>
                      <w:rFonts w:eastAsiaTheme="minorEastAsia" w:hint="eastAsia"/>
                      <w:szCs w:val="21"/>
                    </w:rPr>
                    <w:t>/</w:t>
                  </w:r>
                </w:p>
              </w:tc>
              <w:tc>
                <w:tcPr>
                  <w:tcW w:w="1075" w:type="dxa"/>
                  <w:vAlign w:val="center"/>
                </w:tcPr>
                <w:p>
                  <w:pPr>
                    <w:jc w:val="center"/>
                    <w:rPr>
                      <w:rFonts w:eastAsiaTheme="minorEastAsia"/>
                      <w:szCs w:val="21"/>
                    </w:rPr>
                  </w:pPr>
                  <w:r>
                    <w:rPr>
                      <w:rFonts w:eastAsiaTheme="minorEastAsia" w:hint="eastAsia"/>
                      <w:szCs w:val="21"/>
                    </w:rPr>
                    <w:t>生产区</w:t>
                  </w:r>
                </w:p>
              </w:tc>
            </w:tr>
          </w:tbl>
          <w:p/>
          <w:p>
            <w:pPr>
              <w:pStyle w:val="BodyTextFirstIndent2"/>
              <w:spacing w:after="0" w:line="360" w:lineRule="auto"/>
              <w:ind w:left="0" w:firstLine="480" w:leftChars="0" w:firstLineChars="200"/>
              <w:rPr>
                <w:b/>
                <w:bCs/>
                <w:sz w:val="24"/>
                <w:szCs w:val="24"/>
              </w:rPr>
            </w:pPr>
            <w:r>
              <w:rPr>
                <w:rFonts w:hint="eastAsia"/>
                <w:b/>
                <w:bCs/>
                <w:sz w:val="24"/>
                <w:szCs w:val="24"/>
              </w:rPr>
              <w:t>3</w:t>
            </w:r>
            <w:r>
              <w:rPr>
                <w:b/>
                <w:bCs/>
                <w:sz w:val="24"/>
                <w:szCs w:val="24"/>
              </w:rPr>
              <w:t>、原</w:t>
            </w:r>
            <w:r>
              <w:rPr>
                <w:rFonts w:hint="eastAsia"/>
                <w:b/>
                <w:bCs/>
                <w:sz w:val="24"/>
                <w:szCs w:val="24"/>
              </w:rPr>
              <w:t>辅</w:t>
            </w:r>
            <w:r>
              <w:rPr>
                <w:b/>
                <w:bCs/>
                <w:sz w:val="24"/>
                <w:szCs w:val="24"/>
              </w:rPr>
              <w:t>材料</w:t>
            </w:r>
            <w:r>
              <w:rPr>
                <w:rFonts w:hint="eastAsia"/>
                <w:b/>
                <w:bCs/>
                <w:sz w:val="24"/>
                <w:szCs w:val="24"/>
              </w:rPr>
              <w:t>及年用量</w:t>
            </w:r>
          </w:p>
          <w:p>
            <w:pPr>
              <w:pStyle w:val="Caption"/>
              <w:numPr>
                <w:ilvl w:val="0"/>
                <w:numId w:val="4"/>
              </w:numPr>
              <w:spacing w:before="0" w:after="0"/>
              <w:ind w:firstLine="400" w:firstLineChars="200"/>
              <w:jc w:val="center"/>
              <w:rPr>
                <w:b/>
              </w:rPr>
            </w:pPr>
            <w:r>
              <w:rPr>
                <w:rFonts w:hint="eastAsia"/>
                <w:b/>
              </w:rPr>
              <w:t xml:space="preserve">  </w:t>
            </w:r>
            <w:r>
              <w:rPr>
                <w:rFonts w:ascii="Times New Roman" w:eastAsia="宋体" w:hAnsi="Times New Roman" w:cs="Times New Roman"/>
                <w:b/>
                <w:bCs/>
                <w:sz w:val="21"/>
                <w:szCs w:val="21"/>
              </w:rPr>
              <w:t>原材料详细列表</w:t>
            </w:r>
          </w:p>
          <w:tbl>
            <w:tblPr>
              <w:tblStyle w:val="TableNormal"/>
              <w:tblW w:w="7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09"/>
              <w:gridCol w:w="2189"/>
              <w:gridCol w:w="1701"/>
              <w:gridCol w:w="2410"/>
            </w:tblGrid>
            <w:tr>
              <w:tblPrEx>
                <w:tblW w:w="7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3"/>
                <w:jc w:val="center"/>
              </w:trPr>
              <w:tc>
                <w:tcPr>
                  <w:tcW w:w="709" w:type="dxa"/>
                  <w:vAlign w:val="center"/>
                </w:tcPr>
                <w:p>
                  <w:pPr>
                    <w:jc w:val="center"/>
                    <w:rPr>
                      <w:rFonts w:eastAsiaTheme="minorEastAsia"/>
                      <w:szCs w:val="21"/>
                    </w:rPr>
                  </w:pPr>
                  <w:r>
                    <w:rPr>
                      <w:rFonts w:eastAsiaTheme="minorEastAsia"/>
                      <w:szCs w:val="21"/>
                    </w:rPr>
                    <w:t>序号</w:t>
                  </w:r>
                </w:p>
              </w:tc>
              <w:tc>
                <w:tcPr>
                  <w:tcW w:w="2189" w:type="dxa"/>
                  <w:vAlign w:val="center"/>
                </w:tcPr>
                <w:p>
                  <w:pPr>
                    <w:jc w:val="center"/>
                    <w:rPr>
                      <w:rFonts w:eastAsiaTheme="minorEastAsia"/>
                      <w:szCs w:val="21"/>
                    </w:rPr>
                  </w:pPr>
                  <w:r>
                    <w:rPr>
                      <w:rFonts w:eastAsiaTheme="minorEastAsia"/>
                      <w:szCs w:val="21"/>
                    </w:rPr>
                    <w:t>原材料名称</w:t>
                  </w:r>
                </w:p>
              </w:tc>
              <w:tc>
                <w:tcPr>
                  <w:tcW w:w="1701" w:type="dxa"/>
                  <w:vAlign w:val="center"/>
                </w:tcPr>
                <w:p>
                  <w:pPr>
                    <w:jc w:val="center"/>
                    <w:rPr>
                      <w:rFonts w:eastAsiaTheme="minorEastAsia"/>
                      <w:szCs w:val="21"/>
                    </w:rPr>
                  </w:pPr>
                  <w:r>
                    <w:rPr>
                      <w:rFonts w:eastAsiaTheme="minorEastAsia"/>
                      <w:szCs w:val="21"/>
                    </w:rPr>
                    <w:t>年用量</w:t>
                  </w:r>
                </w:p>
              </w:tc>
              <w:tc>
                <w:tcPr>
                  <w:tcW w:w="2410" w:type="dxa"/>
                  <w:vAlign w:val="center"/>
                </w:tcPr>
                <w:p>
                  <w:pPr>
                    <w:jc w:val="center"/>
                    <w:rPr>
                      <w:rFonts w:eastAsiaTheme="minorEastAsia"/>
                      <w:szCs w:val="21"/>
                    </w:rPr>
                  </w:pPr>
                  <w:r>
                    <w:rPr>
                      <w:rFonts w:eastAsiaTheme="minorEastAsia"/>
                      <w:szCs w:val="21"/>
                    </w:rPr>
                    <w:t>备注</w:t>
                  </w:r>
                </w:p>
              </w:tc>
            </w:tr>
            <w:tr>
              <w:tblPrEx>
                <w:tblW w:w="7009" w:type="dxa"/>
                <w:jc w:val="center"/>
                <w:tblCellMar>
                  <w:top w:w="0" w:type="dxa"/>
                  <w:left w:w="108" w:type="dxa"/>
                  <w:bottom w:w="0" w:type="dxa"/>
                  <w:right w:w="108" w:type="dxa"/>
                </w:tblCellMar>
              </w:tblPrEx>
              <w:trPr>
                <w:trHeight w:val="23"/>
                <w:jc w:val="center"/>
              </w:trPr>
              <w:tc>
                <w:tcPr>
                  <w:tcW w:w="709" w:type="dxa"/>
                  <w:vAlign w:val="center"/>
                </w:tcPr>
                <w:p>
                  <w:pPr>
                    <w:pStyle w:val="ListParagraph"/>
                    <w:numPr>
                      <w:ilvl w:val="0"/>
                      <w:numId w:val="6"/>
                    </w:numPr>
                    <w:jc w:val="center"/>
                    <w:rPr>
                      <w:rFonts w:ascii="Times New Roman" w:hAnsi="Times New Roman" w:eastAsiaTheme="minorEastAsia" w:cs="Times New Roman"/>
                      <w:szCs w:val="21"/>
                    </w:rPr>
                  </w:pPr>
                </w:p>
              </w:tc>
              <w:tc>
                <w:tcPr>
                  <w:tcW w:w="2189" w:type="dxa"/>
                  <w:vAlign w:val="center"/>
                </w:tcPr>
                <w:p>
                  <w:pPr>
                    <w:jc w:val="center"/>
                    <w:rPr>
                      <w:rFonts w:eastAsiaTheme="minorEastAsia"/>
                      <w:szCs w:val="21"/>
                    </w:rPr>
                  </w:pPr>
                  <w:r>
                    <w:rPr>
                      <w:rFonts w:eastAsiaTheme="minorEastAsia" w:hint="eastAsia"/>
                      <w:szCs w:val="21"/>
                    </w:rPr>
                    <w:t>旧复印机、旧打印机</w:t>
                  </w:r>
                </w:p>
              </w:tc>
              <w:tc>
                <w:tcPr>
                  <w:tcW w:w="1701" w:type="dxa"/>
                  <w:vAlign w:val="center"/>
                </w:tcPr>
                <w:p>
                  <w:pPr>
                    <w:jc w:val="center"/>
                    <w:rPr>
                      <w:rFonts w:eastAsiaTheme="minorEastAsia"/>
                      <w:szCs w:val="21"/>
                    </w:rPr>
                  </w:pPr>
                  <w:r>
                    <w:rPr>
                      <w:rFonts w:eastAsiaTheme="minorEastAsia" w:hint="eastAsia"/>
                      <w:szCs w:val="21"/>
                    </w:rPr>
                    <w:t>50万台</w:t>
                  </w:r>
                </w:p>
              </w:tc>
              <w:tc>
                <w:tcPr>
                  <w:tcW w:w="2410" w:type="dxa"/>
                  <w:vAlign w:val="center"/>
                </w:tcPr>
                <w:p>
                  <w:pPr>
                    <w:jc w:val="center"/>
                    <w:rPr>
                      <w:rFonts w:eastAsiaTheme="minorEastAsia"/>
                      <w:szCs w:val="21"/>
                    </w:rPr>
                  </w:pPr>
                  <w:r>
                    <w:rPr>
                      <w:rFonts w:eastAsiaTheme="minorEastAsia" w:hint="eastAsia"/>
                      <w:szCs w:val="21"/>
                    </w:rPr>
                    <w:t>纸箱装</w:t>
                  </w:r>
                </w:p>
              </w:tc>
            </w:tr>
          </w:tbl>
          <w:p/>
        </w:tc>
      </w:tr>
    </w:tbl>
    <w:p>
      <w:pPr>
        <w:sectPr>
          <w:footerReference w:type="default" r:id="rId14"/>
          <w:type w:val="nextPage"/>
          <w:pgSz w:w="11906" w:h="16838"/>
          <w:pgMar w:top="1701" w:right="1531" w:bottom="1701" w:left="1531" w:header="851" w:footer="851" w:gutter="0"/>
          <w:pgNumType w:start="9"/>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0"/>
        <w:gridCol w:w="861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0"/>
          <w:jc w:val="center"/>
        </w:trPr>
        <w:tc>
          <w:tcPr>
            <w:tcW w:w="816" w:type="dxa"/>
            <w:vAlign w:val="center"/>
          </w:tcPr>
          <w:p/>
        </w:tc>
        <w:tc>
          <w:tcPr>
            <w:tcW w:w="8244" w:type="dxa"/>
          </w:tcPr>
          <w:tbl>
            <w:tblPr>
              <w:tblStyle w:val="TableNormal"/>
              <w:tblW w:w="7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09"/>
              <w:gridCol w:w="2189"/>
              <w:gridCol w:w="1701"/>
              <w:gridCol w:w="2410"/>
            </w:tblGrid>
            <w:tr>
              <w:tblPrEx>
                <w:tblW w:w="7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3"/>
                <w:jc w:val="center"/>
              </w:trPr>
              <w:tc>
                <w:tcPr>
                  <w:tcW w:w="709" w:type="dxa"/>
                  <w:vAlign w:val="center"/>
                </w:tcPr>
                <w:p>
                  <w:pPr>
                    <w:pStyle w:val="ListParagraph"/>
                    <w:numPr>
                      <w:ilvl w:val="0"/>
                      <w:numId w:val="6"/>
                    </w:numPr>
                    <w:jc w:val="center"/>
                    <w:rPr>
                      <w:rFonts w:ascii="Times New Roman" w:hAnsi="Times New Roman" w:eastAsiaTheme="minorEastAsia" w:cs="Times New Roman"/>
                      <w:szCs w:val="21"/>
                    </w:rPr>
                  </w:pPr>
                </w:p>
              </w:tc>
              <w:tc>
                <w:tcPr>
                  <w:tcW w:w="2189" w:type="dxa"/>
                  <w:vAlign w:val="center"/>
                </w:tcPr>
                <w:p>
                  <w:pPr>
                    <w:jc w:val="center"/>
                    <w:rPr>
                      <w:rFonts w:eastAsiaTheme="minorEastAsia"/>
                      <w:szCs w:val="21"/>
                    </w:rPr>
                  </w:pPr>
                  <w:r>
                    <w:rPr>
                      <w:rFonts w:eastAsiaTheme="minorEastAsia" w:hint="eastAsia"/>
                      <w:szCs w:val="21"/>
                    </w:rPr>
                    <w:t>旧墨盒</w:t>
                  </w:r>
                </w:p>
              </w:tc>
              <w:tc>
                <w:tcPr>
                  <w:tcW w:w="1701" w:type="dxa"/>
                  <w:vAlign w:val="center"/>
                </w:tcPr>
                <w:p>
                  <w:pPr>
                    <w:jc w:val="center"/>
                    <w:rPr>
                      <w:rFonts w:eastAsiaTheme="minorEastAsia"/>
                      <w:szCs w:val="21"/>
                    </w:rPr>
                  </w:pPr>
                  <w:r>
                    <w:rPr>
                      <w:rFonts w:eastAsiaTheme="minorEastAsia" w:hint="eastAsia"/>
                      <w:szCs w:val="21"/>
                      <w:lang w:val="en-US" w:eastAsia="zh-CN"/>
                    </w:rPr>
                    <w:t>13</w:t>
                  </w:r>
                  <w:r>
                    <w:rPr>
                      <w:rFonts w:eastAsiaTheme="minorEastAsia" w:hint="eastAsia"/>
                      <w:szCs w:val="21"/>
                    </w:rPr>
                    <w:t>00万个</w:t>
                  </w:r>
                </w:p>
              </w:tc>
              <w:tc>
                <w:tcPr>
                  <w:tcW w:w="2410" w:type="dxa"/>
                  <w:vAlign w:val="center"/>
                </w:tcPr>
                <w:p>
                  <w:pPr>
                    <w:jc w:val="center"/>
                    <w:rPr>
                      <w:rFonts w:eastAsiaTheme="minorEastAsia"/>
                      <w:szCs w:val="21"/>
                    </w:rPr>
                  </w:pPr>
                  <w:r>
                    <w:rPr>
                      <w:rFonts w:eastAsiaTheme="minorEastAsia" w:hint="eastAsia"/>
                      <w:szCs w:val="21"/>
                    </w:rPr>
                    <w:t>纸箱装</w:t>
                  </w:r>
                </w:p>
              </w:tc>
            </w:tr>
            <w:tr>
              <w:tblPrEx>
                <w:tblW w:w="7009" w:type="dxa"/>
                <w:jc w:val="center"/>
                <w:tblCellMar>
                  <w:top w:w="0" w:type="dxa"/>
                  <w:left w:w="108" w:type="dxa"/>
                  <w:bottom w:w="0" w:type="dxa"/>
                  <w:right w:w="108" w:type="dxa"/>
                </w:tblCellMar>
              </w:tblPrEx>
              <w:trPr>
                <w:trHeight w:val="23"/>
                <w:jc w:val="center"/>
              </w:trPr>
              <w:tc>
                <w:tcPr>
                  <w:tcW w:w="709" w:type="dxa"/>
                  <w:vAlign w:val="center"/>
                </w:tcPr>
                <w:p>
                  <w:pPr>
                    <w:pStyle w:val="ListParagraph"/>
                    <w:numPr>
                      <w:ilvl w:val="0"/>
                      <w:numId w:val="6"/>
                    </w:numPr>
                    <w:jc w:val="center"/>
                    <w:rPr>
                      <w:rFonts w:ascii="Times New Roman" w:hAnsi="Times New Roman" w:eastAsiaTheme="minorEastAsia" w:cs="Times New Roman"/>
                      <w:szCs w:val="21"/>
                    </w:rPr>
                  </w:pPr>
                </w:p>
              </w:tc>
              <w:tc>
                <w:tcPr>
                  <w:tcW w:w="2189" w:type="dxa"/>
                  <w:vAlign w:val="center"/>
                </w:tcPr>
                <w:p>
                  <w:pPr>
                    <w:jc w:val="center"/>
                    <w:rPr>
                      <w:rFonts w:eastAsiaTheme="minorEastAsia"/>
                      <w:szCs w:val="21"/>
                    </w:rPr>
                  </w:pPr>
                  <w:r>
                    <w:rPr>
                      <w:rFonts w:eastAsiaTheme="minorEastAsia" w:hint="eastAsia"/>
                      <w:szCs w:val="21"/>
                    </w:rPr>
                    <w:t>旧硒鼓</w:t>
                  </w:r>
                </w:p>
              </w:tc>
              <w:tc>
                <w:tcPr>
                  <w:tcW w:w="1701" w:type="dxa"/>
                  <w:vAlign w:val="center"/>
                </w:tcPr>
                <w:p>
                  <w:pPr>
                    <w:jc w:val="center"/>
                    <w:rPr>
                      <w:rFonts w:eastAsiaTheme="minorEastAsia"/>
                      <w:szCs w:val="21"/>
                    </w:rPr>
                  </w:pPr>
                  <w:r>
                    <w:rPr>
                      <w:rFonts w:eastAsiaTheme="minorEastAsia" w:hint="eastAsia"/>
                      <w:szCs w:val="21"/>
                      <w:lang w:val="en-US" w:eastAsia="zh-CN"/>
                    </w:rPr>
                    <w:t>2</w:t>
                  </w:r>
                  <w:r>
                    <w:rPr>
                      <w:rFonts w:eastAsiaTheme="minorEastAsia" w:hint="eastAsia"/>
                      <w:szCs w:val="21"/>
                    </w:rPr>
                    <w:t>00万个</w:t>
                  </w:r>
                </w:p>
              </w:tc>
              <w:tc>
                <w:tcPr>
                  <w:tcW w:w="2410" w:type="dxa"/>
                  <w:vAlign w:val="center"/>
                </w:tcPr>
                <w:p>
                  <w:pPr>
                    <w:jc w:val="center"/>
                    <w:rPr>
                      <w:rFonts w:eastAsiaTheme="minorEastAsia"/>
                      <w:szCs w:val="21"/>
                    </w:rPr>
                  </w:pPr>
                  <w:r>
                    <w:rPr>
                      <w:rFonts w:eastAsiaTheme="minorEastAsia" w:hint="eastAsia"/>
                      <w:szCs w:val="21"/>
                    </w:rPr>
                    <w:t>纸箱装</w:t>
                  </w:r>
                </w:p>
              </w:tc>
            </w:tr>
            <w:tr>
              <w:tblPrEx>
                <w:tblW w:w="7009" w:type="dxa"/>
                <w:jc w:val="center"/>
                <w:tblCellMar>
                  <w:top w:w="0" w:type="dxa"/>
                  <w:left w:w="108" w:type="dxa"/>
                  <w:bottom w:w="0" w:type="dxa"/>
                  <w:right w:w="108" w:type="dxa"/>
                </w:tblCellMar>
              </w:tblPrEx>
              <w:trPr>
                <w:trHeight w:val="23"/>
                <w:jc w:val="center"/>
              </w:trPr>
              <w:tc>
                <w:tcPr>
                  <w:tcW w:w="709" w:type="dxa"/>
                  <w:vAlign w:val="center"/>
                </w:tcPr>
                <w:p>
                  <w:pPr>
                    <w:pStyle w:val="ListParagraph"/>
                    <w:numPr>
                      <w:ilvl w:val="0"/>
                      <w:numId w:val="6"/>
                    </w:numPr>
                    <w:jc w:val="center"/>
                    <w:rPr>
                      <w:rFonts w:ascii="Times New Roman" w:hAnsi="Times New Roman" w:eastAsiaTheme="minorEastAsia" w:cs="Times New Roman"/>
                      <w:szCs w:val="21"/>
                    </w:rPr>
                  </w:pPr>
                </w:p>
              </w:tc>
              <w:tc>
                <w:tcPr>
                  <w:tcW w:w="2189" w:type="dxa"/>
                  <w:vAlign w:val="center"/>
                </w:tcPr>
                <w:p>
                  <w:pPr>
                    <w:jc w:val="center"/>
                    <w:rPr>
                      <w:rFonts w:eastAsiaTheme="minorEastAsia"/>
                      <w:szCs w:val="21"/>
                    </w:rPr>
                  </w:pPr>
                  <w:r>
                    <w:rPr>
                      <w:rFonts w:eastAsiaTheme="minorEastAsia" w:hint="eastAsia"/>
                      <w:szCs w:val="21"/>
                    </w:rPr>
                    <w:t>旧粉盒（粉筒）</w:t>
                  </w:r>
                </w:p>
              </w:tc>
              <w:tc>
                <w:tcPr>
                  <w:tcW w:w="1701" w:type="dxa"/>
                  <w:vAlign w:val="center"/>
                </w:tcPr>
                <w:p>
                  <w:pPr>
                    <w:jc w:val="center"/>
                    <w:rPr>
                      <w:rFonts w:eastAsiaTheme="minorEastAsia"/>
                      <w:szCs w:val="21"/>
                    </w:rPr>
                  </w:pPr>
                  <w:r>
                    <w:rPr>
                      <w:rFonts w:eastAsiaTheme="minorEastAsia" w:hint="eastAsia"/>
                      <w:szCs w:val="21"/>
                      <w:lang w:val="en-US" w:eastAsia="zh-CN"/>
                    </w:rPr>
                    <w:t>2</w:t>
                  </w:r>
                  <w:r>
                    <w:rPr>
                      <w:rFonts w:eastAsiaTheme="minorEastAsia" w:hint="eastAsia"/>
                      <w:szCs w:val="21"/>
                    </w:rPr>
                    <w:t>00万个</w:t>
                  </w:r>
                </w:p>
              </w:tc>
              <w:tc>
                <w:tcPr>
                  <w:tcW w:w="2410" w:type="dxa"/>
                  <w:vAlign w:val="center"/>
                </w:tcPr>
                <w:p>
                  <w:pPr>
                    <w:jc w:val="center"/>
                    <w:rPr>
                      <w:rFonts w:eastAsiaTheme="minorEastAsia"/>
                      <w:szCs w:val="21"/>
                    </w:rPr>
                  </w:pPr>
                  <w:r>
                    <w:rPr>
                      <w:rFonts w:eastAsiaTheme="minorEastAsia" w:hint="eastAsia"/>
                      <w:szCs w:val="21"/>
                    </w:rPr>
                    <w:t>纸箱装</w:t>
                  </w:r>
                </w:p>
              </w:tc>
            </w:tr>
            <w:tr>
              <w:tblPrEx>
                <w:tblW w:w="7009" w:type="dxa"/>
                <w:jc w:val="center"/>
                <w:tblCellMar>
                  <w:top w:w="0" w:type="dxa"/>
                  <w:left w:w="108" w:type="dxa"/>
                  <w:bottom w:w="0" w:type="dxa"/>
                  <w:right w:w="108" w:type="dxa"/>
                </w:tblCellMar>
              </w:tblPrEx>
              <w:trPr>
                <w:trHeight w:val="23"/>
                <w:jc w:val="center"/>
              </w:trPr>
              <w:tc>
                <w:tcPr>
                  <w:tcW w:w="709" w:type="dxa"/>
                  <w:vAlign w:val="center"/>
                </w:tcPr>
                <w:p>
                  <w:pPr>
                    <w:pStyle w:val="ListParagraph"/>
                    <w:numPr>
                      <w:ilvl w:val="0"/>
                      <w:numId w:val="6"/>
                    </w:numPr>
                    <w:jc w:val="center"/>
                    <w:rPr>
                      <w:rFonts w:ascii="Times New Roman" w:hAnsi="Times New Roman" w:eastAsiaTheme="minorEastAsia" w:cs="Times New Roman"/>
                      <w:szCs w:val="21"/>
                    </w:rPr>
                  </w:pPr>
                </w:p>
              </w:tc>
              <w:tc>
                <w:tcPr>
                  <w:tcW w:w="2189" w:type="dxa"/>
                  <w:vAlign w:val="center"/>
                </w:tcPr>
                <w:p>
                  <w:pPr>
                    <w:jc w:val="center"/>
                    <w:rPr>
                      <w:rFonts w:eastAsiaTheme="minorEastAsia"/>
                      <w:szCs w:val="21"/>
                    </w:rPr>
                  </w:pPr>
                  <w:r>
                    <w:rPr>
                      <w:rFonts w:eastAsiaTheme="minorEastAsia" w:hint="eastAsia"/>
                      <w:szCs w:val="21"/>
                    </w:rPr>
                    <w:t>硒鼓（全新）</w:t>
                  </w:r>
                </w:p>
              </w:tc>
              <w:tc>
                <w:tcPr>
                  <w:tcW w:w="1701" w:type="dxa"/>
                  <w:vAlign w:val="center"/>
                </w:tcPr>
                <w:p>
                  <w:pPr>
                    <w:jc w:val="center"/>
                    <w:rPr>
                      <w:rFonts w:eastAsiaTheme="minorEastAsia"/>
                      <w:szCs w:val="21"/>
                    </w:rPr>
                  </w:pPr>
                  <w:r>
                    <w:rPr>
                      <w:rFonts w:eastAsiaTheme="minorEastAsia" w:hint="eastAsia"/>
                      <w:szCs w:val="21"/>
                      <w:lang w:val="en-US" w:eastAsia="zh-CN"/>
                    </w:rPr>
                    <w:t>5</w:t>
                  </w:r>
                  <w:r>
                    <w:rPr>
                      <w:rFonts w:eastAsiaTheme="minorEastAsia" w:hint="eastAsia"/>
                      <w:szCs w:val="21"/>
                    </w:rPr>
                    <w:t>0万个</w:t>
                  </w:r>
                </w:p>
              </w:tc>
              <w:tc>
                <w:tcPr>
                  <w:tcW w:w="2410" w:type="dxa"/>
                  <w:vAlign w:val="center"/>
                </w:tcPr>
                <w:p>
                  <w:pPr>
                    <w:jc w:val="center"/>
                    <w:rPr>
                      <w:rFonts w:eastAsiaTheme="minorEastAsia"/>
                      <w:szCs w:val="21"/>
                    </w:rPr>
                  </w:pPr>
                  <w:r>
                    <w:rPr>
                      <w:rFonts w:eastAsiaTheme="minorEastAsia" w:hint="eastAsia"/>
                      <w:szCs w:val="21"/>
                    </w:rPr>
                    <w:t>纸箱装</w:t>
                  </w:r>
                </w:p>
              </w:tc>
            </w:tr>
            <w:tr>
              <w:tblPrEx>
                <w:tblW w:w="7009" w:type="dxa"/>
                <w:jc w:val="center"/>
                <w:tblCellMar>
                  <w:top w:w="0" w:type="dxa"/>
                  <w:left w:w="108" w:type="dxa"/>
                  <w:bottom w:w="0" w:type="dxa"/>
                  <w:right w:w="108" w:type="dxa"/>
                </w:tblCellMar>
              </w:tblPrEx>
              <w:trPr>
                <w:trHeight w:val="23"/>
                <w:jc w:val="center"/>
              </w:trPr>
              <w:tc>
                <w:tcPr>
                  <w:tcW w:w="709" w:type="dxa"/>
                  <w:vAlign w:val="center"/>
                </w:tcPr>
                <w:p>
                  <w:pPr>
                    <w:pStyle w:val="ListParagraph"/>
                    <w:numPr>
                      <w:ilvl w:val="0"/>
                      <w:numId w:val="6"/>
                    </w:numPr>
                    <w:jc w:val="center"/>
                    <w:rPr>
                      <w:rFonts w:ascii="Times New Roman" w:hAnsi="Times New Roman" w:eastAsiaTheme="minorEastAsia" w:cs="Times New Roman"/>
                      <w:szCs w:val="21"/>
                    </w:rPr>
                  </w:pPr>
                </w:p>
              </w:tc>
              <w:tc>
                <w:tcPr>
                  <w:tcW w:w="2189" w:type="dxa"/>
                  <w:vAlign w:val="center"/>
                </w:tcPr>
                <w:p>
                  <w:pPr>
                    <w:jc w:val="center"/>
                    <w:rPr>
                      <w:rFonts w:eastAsiaTheme="minorEastAsia"/>
                      <w:szCs w:val="21"/>
                    </w:rPr>
                  </w:pPr>
                  <w:r>
                    <w:rPr>
                      <w:rFonts w:eastAsiaTheme="minorEastAsia" w:hint="eastAsia"/>
                      <w:szCs w:val="21"/>
                    </w:rPr>
                    <w:t>粉盒（全新）</w:t>
                  </w:r>
                </w:p>
              </w:tc>
              <w:tc>
                <w:tcPr>
                  <w:tcW w:w="1701" w:type="dxa"/>
                  <w:vAlign w:val="center"/>
                </w:tcPr>
                <w:p>
                  <w:pPr>
                    <w:jc w:val="center"/>
                    <w:rPr>
                      <w:rFonts w:eastAsiaTheme="minorEastAsia"/>
                      <w:szCs w:val="21"/>
                    </w:rPr>
                  </w:pPr>
                  <w:r>
                    <w:rPr>
                      <w:rFonts w:eastAsiaTheme="minorEastAsia" w:hint="eastAsia"/>
                      <w:szCs w:val="21"/>
                      <w:lang w:val="en-US" w:eastAsia="zh-CN"/>
                    </w:rPr>
                    <w:t>5</w:t>
                  </w:r>
                  <w:r>
                    <w:rPr>
                      <w:rFonts w:eastAsiaTheme="minorEastAsia" w:hint="eastAsia"/>
                      <w:szCs w:val="21"/>
                    </w:rPr>
                    <w:t>0万个</w:t>
                  </w:r>
                </w:p>
              </w:tc>
              <w:tc>
                <w:tcPr>
                  <w:tcW w:w="2410" w:type="dxa"/>
                  <w:vAlign w:val="center"/>
                </w:tcPr>
                <w:p>
                  <w:pPr>
                    <w:jc w:val="center"/>
                    <w:rPr>
                      <w:rFonts w:eastAsiaTheme="minorEastAsia"/>
                      <w:szCs w:val="21"/>
                    </w:rPr>
                  </w:pPr>
                  <w:r>
                    <w:rPr>
                      <w:rFonts w:eastAsiaTheme="minorEastAsia" w:hint="eastAsia"/>
                      <w:szCs w:val="21"/>
                    </w:rPr>
                    <w:t>纸箱装</w:t>
                  </w:r>
                </w:p>
              </w:tc>
            </w:tr>
            <w:tr>
              <w:tblPrEx>
                <w:tblW w:w="7009" w:type="dxa"/>
                <w:jc w:val="center"/>
                <w:tblCellMar>
                  <w:top w:w="0" w:type="dxa"/>
                  <w:left w:w="108" w:type="dxa"/>
                  <w:bottom w:w="0" w:type="dxa"/>
                  <w:right w:w="108" w:type="dxa"/>
                </w:tblCellMar>
              </w:tblPrEx>
              <w:trPr>
                <w:trHeight w:val="23"/>
                <w:jc w:val="center"/>
              </w:trPr>
              <w:tc>
                <w:tcPr>
                  <w:tcW w:w="709" w:type="dxa"/>
                  <w:vAlign w:val="center"/>
                </w:tcPr>
                <w:p>
                  <w:pPr>
                    <w:pStyle w:val="ListParagraph"/>
                    <w:numPr>
                      <w:ilvl w:val="0"/>
                      <w:numId w:val="6"/>
                    </w:numPr>
                    <w:jc w:val="center"/>
                    <w:rPr>
                      <w:rFonts w:ascii="Times New Roman" w:hAnsi="Times New Roman" w:eastAsiaTheme="minorEastAsia" w:cs="Times New Roman"/>
                      <w:szCs w:val="21"/>
                    </w:rPr>
                  </w:pPr>
                </w:p>
              </w:tc>
              <w:tc>
                <w:tcPr>
                  <w:tcW w:w="2189" w:type="dxa"/>
                  <w:vAlign w:val="center"/>
                </w:tcPr>
                <w:p>
                  <w:pPr>
                    <w:jc w:val="center"/>
                    <w:rPr>
                      <w:rFonts w:eastAsiaTheme="minorEastAsia"/>
                      <w:szCs w:val="21"/>
                    </w:rPr>
                  </w:pPr>
                  <w:r>
                    <w:rPr>
                      <w:rFonts w:eastAsiaTheme="minorEastAsia" w:hint="eastAsia"/>
                      <w:szCs w:val="21"/>
                    </w:rPr>
                    <w:t>芯片</w:t>
                  </w:r>
                </w:p>
              </w:tc>
              <w:tc>
                <w:tcPr>
                  <w:tcW w:w="1701" w:type="dxa"/>
                  <w:vAlign w:val="center"/>
                </w:tcPr>
                <w:p>
                  <w:pPr>
                    <w:jc w:val="center"/>
                    <w:rPr>
                      <w:rFonts w:eastAsiaTheme="minorEastAsia"/>
                      <w:szCs w:val="21"/>
                    </w:rPr>
                  </w:pPr>
                  <w:r>
                    <w:rPr>
                      <w:rFonts w:eastAsiaTheme="minorEastAsia" w:hint="eastAsia"/>
                      <w:szCs w:val="21"/>
                      <w:lang w:val="en-US" w:eastAsia="zh-CN"/>
                    </w:rPr>
                    <w:t>5</w:t>
                  </w:r>
                  <w:r>
                    <w:rPr>
                      <w:rFonts w:eastAsiaTheme="minorEastAsia" w:hint="eastAsia"/>
                      <w:szCs w:val="21"/>
                    </w:rPr>
                    <w:t>00万个</w:t>
                  </w:r>
                </w:p>
              </w:tc>
              <w:tc>
                <w:tcPr>
                  <w:tcW w:w="2410" w:type="dxa"/>
                  <w:vAlign w:val="center"/>
                </w:tcPr>
                <w:p>
                  <w:pPr>
                    <w:jc w:val="center"/>
                    <w:rPr>
                      <w:rFonts w:eastAsiaTheme="minorEastAsia"/>
                      <w:szCs w:val="21"/>
                    </w:rPr>
                  </w:pPr>
                  <w:r>
                    <w:rPr>
                      <w:rFonts w:eastAsiaTheme="minorEastAsia" w:hint="eastAsia"/>
                      <w:szCs w:val="21"/>
                    </w:rPr>
                    <w:t>纸箱装</w:t>
                  </w:r>
                </w:p>
              </w:tc>
            </w:tr>
            <w:tr>
              <w:tblPrEx>
                <w:tblW w:w="7009" w:type="dxa"/>
                <w:jc w:val="center"/>
                <w:tblCellMar>
                  <w:top w:w="0" w:type="dxa"/>
                  <w:left w:w="108" w:type="dxa"/>
                  <w:bottom w:w="0" w:type="dxa"/>
                  <w:right w:w="108" w:type="dxa"/>
                </w:tblCellMar>
              </w:tblPrEx>
              <w:trPr>
                <w:trHeight w:val="23"/>
                <w:jc w:val="center"/>
              </w:trPr>
              <w:tc>
                <w:tcPr>
                  <w:tcW w:w="709" w:type="dxa"/>
                  <w:vAlign w:val="center"/>
                </w:tcPr>
                <w:p>
                  <w:pPr>
                    <w:pStyle w:val="ListParagraph"/>
                    <w:numPr>
                      <w:ilvl w:val="0"/>
                      <w:numId w:val="6"/>
                    </w:numPr>
                    <w:jc w:val="center"/>
                    <w:rPr>
                      <w:rFonts w:ascii="Times New Roman" w:hAnsi="Times New Roman" w:eastAsiaTheme="minorEastAsia" w:cs="Times New Roman"/>
                      <w:szCs w:val="21"/>
                    </w:rPr>
                  </w:pPr>
                </w:p>
              </w:tc>
              <w:tc>
                <w:tcPr>
                  <w:tcW w:w="2189" w:type="dxa"/>
                  <w:vAlign w:val="center"/>
                </w:tcPr>
                <w:p>
                  <w:pPr>
                    <w:jc w:val="center"/>
                    <w:rPr>
                      <w:rFonts w:eastAsiaTheme="minorEastAsia"/>
                      <w:szCs w:val="21"/>
                    </w:rPr>
                  </w:pPr>
                  <w:r>
                    <w:rPr>
                      <w:rFonts w:eastAsiaTheme="minorEastAsia" w:hint="eastAsia"/>
                      <w:szCs w:val="21"/>
                    </w:rPr>
                    <w:t>墨水</w:t>
                  </w:r>
                </w:p>
              </w:tc>
              <w:tc>
                <w:tcPr>
                  <w:tcW w:w="1701" w:type="dxa"/>
                  <w:vAlign w:val="center"/>
                </w:tcPr>
                <w:p>
                  <w:pPr>
                    <w:jc w:val="center"/>
                    <w:rPr>
                      <w:rFonts w:eastAsiaTheme="minorEastAsia"/>
                      <w:szCs w:val="21"/>
                    </w:rPr>
                  </w:pPr>
                  <w:r>
                    <w:rPr>
                      <w:rFonts w:eastAsiaTheme="minorEastAsia" w:hint="eastAsia"/>
                      <w:szCs w:val="21"/>
                      <w:lang w:val="en-US" w:eastAsia="zh-CN"/>
                    </w:rPr>
                    <w:t>1</w:t>
                  </w:r>
                  <w:r>
                    <w:rPr>
                      <w:rFonts w:eastAsiaTheme="minorEastAsia" w:hint="eastAsia"/>
                      <w:szCs w:val="21"/>
                    </w:rPr>
                    <w:t>0</w:t>
                  </w:r>
                  <w:r>
                    <w:rPr>
                      <w:rFonts w:eastAsiaTheme="minorEastAsia"/>
                      <w:szCs w:val="21"/>
                    </w:rPr>
                    <w:t>00</w:t>
                  </w:r>
                  <w:r>
                    <w:rPr>
                      <w:rFonts w:eastAsiaTheme="minorEastAsia" w:hint="eastAsia"/>
                      <w:szCs w:val="21"/>
                    </w:rPr>
                    <w:t>吨</w:t>
                  </w:r>
                </w:p>
              </w:tc>
              <w:tc>
                <w:tcPr>
                  <w:tcW w:w="2410" w:type="dxa"/>
                  <w:vAlign w:val="center"/>
                </w:tcPr>
                <w:p>
                  <w:pPr>
                    <w:jc w:val="center"/>
                    <w:rPr>
                      <w:rFonts w:eastAsiaTheme="minorEastAsia"/>
                      <w:szCs w:val="21"/>
                    </w:rPr>
                  </w:pPr>
                  <w:r>
                    <w:rPr>
                      <w:rFonts w:eastAsiaTheme="minorEastAsia" w:hint="eastAsia"/>
                      <w:szCs w:val="21"/>
                    </w:rPr>
                    <w:t>桶装</w:t>
                  </w:r>
                </w:p>
              </w:tc>
            </w:tr>
            <w:tr>
              <w:tblPrEx>
                <w:tblW w:w="7009" w:type="dxa"/>
                <w:jc w:val="center"/>
                <w:tblCellMar>
                  <w:top w:w="0" w:type="dxa"/>
                  <w:left w:w="108" w:type="dxa"/>
                  <w:bottom w:w="0" w:type="dxa"/>
                  <w:right w:w="108" w:type="dxa"/>
                </w:tblCellMar>
              </w:tblPrEx>
              <w:trPr>
                <w:trHeight w:val="23"/>
                <w:jc w:val="center"/>
              </w:trPr>
              <w:tc>
                <w:tcPr>
                  <w:tcW w:w="709" w:type="dxa"/>
                  <w:vAlign w:val="center"/>
                </w:tcPr>
                <w:p>
                  <w:pPr>
                    <w:pStyle w:val="ListParagraph"/>
                    <w:numPr>
                      <w:ilvl w:val="0"/>
                      <w:numId w:val="6"/>
                    </w:numPr>
                    <w:jc w:val="center"/>
                    <w:rPr>
                      <w:rFonts w:ascii="Times New Roman" w:hAnsi="Times New Roman" w:eastAsiaTheme="minorEastAsia" w:cs="Times New Roman"/>
                      <w:szCs w:val="21"/>
                    </w:rPr>
                  </w:pPr>
                </w:p>
              </w:tc>
              <w:tc>
                <w:tcPr>
                  <w:tcW w:w="2189" w:type="dxa"/>
                  <w:vAlign w:val="center"/>
                </w:tcPr>
                <w:p>
                  <w:pPr>
                    <w:jc w:val="center"/>
                    <w:rPr>
                      <w:rFonts w:eastAsiaTheme="minorEastAsia"/>
                      <w:szCs w:val="21"/>
                    </w:rPr>
                  </w:pPr>
                  <w:r>
                    <w:rPr>
                      <w:rFonts w:eastAsiaTheme="minorEastAsia" w:hint="eastAsia"/>
                      <w:szCs w:val="21"/>
                    </w:rPr>
                    <w:t>碳粉</w:t>
                  </w:r>
                </w:p>
              </w:tc>
              <w:tc>
                <w:tcPr>
                  <w:tcW w:w="1701" w:type="dxa"/>
                  <w:vAlign w:val="center"/>
                </w:tcPr>
                <w:p>
                  <w:pPr>
                    <w:jc w:val="center"/>
                    <w:rPr>
                      <w:rFonts w:eastAsiaTheme="minorEastAsia"/>
                      <w:szCs w:val="21"/>
                    </w:rPr>
                  </w:pPr>
                  <w:r>
                    <w:rPr>
                      <w:rFonts w:eastAsiaTheme="minorEastAsia" w:hint="eastAsia"/>
                      <w:szCs w:val="21"/>
                      <w:lang w:val="en-US" w:eastAsia="zh-CN"/>
                    </w:rPr>
                    <w:t>1000</w:t>
                  </w:r>
                  <w:r>
                    <w:rPr>
                      <w:rFonts w:eastAsiaTheme="minorEastAsia" w:hint="eastAsia"/>
                      <w:szCs w:val="21"/>
                    </w:rPr>
                    <w:t>吨</w:t>
                  </w:r>
                </w:p>
              </w:tc>
              <w:tc>
                <w:tcPr>
                  <w:tcW w:w="2410" w:type="dxa"/>
                  <w:vAlign w:val="center"/>
                </w:tcPr>
                <w:p>
                  <w:pPr>
                    <w:jc w:val="center"/>
                    <w:rPr>
                      <w:rFonts w:eastAsiaTheme="minorEastAsia"/>
                      <w:szCs w:val="21"/>
                    </w:rPr>
                  </w:pPr>
                  <w:r>
                    <w:rPr>
                      <w:rFonts w:eastAsiaTheme="minorEastAsia" w:hint="eastAsia"/>
                      <w:szCs w:val="21"/>
                    </w:rPr>
                    <w:t>桶装</w:t>
                  </w:r>
                </w:p>
              </w:tc>
            </w:tr>
            <w:tr>
              <w:tblPrEx>
                <w:tblW w:w="7009" w:type="dxa"/>
                <w:jc w:val="center"/>
                <w:tblCellMar>
                  <w:top w:w="0" w:type="dxa"/>
                  <w:left w:w="108" w:type="dxa"/>
                  <w:bottom w:w="0" w:type="dxa"/>
                  <w:right w:w="108" w:type="dxa"/>
                </w:tblCellMar>
              </w:tblPrEx>
              <w:trPr>
                <w:trHeight w:val="23"/>
                <w:jc w:val="center"/>
              </w:trPr>
              <w:tc>
                <w:tcPr>
                  <w:tcW w:w="709" w:type="dxa"/>
                  <w:vAlign w:val="center"/>
                </w:tcPr>
                <w:p>
                  <w:pPr>
                    <w:pStyle w:val="ListParagraph"/>
                    <w:numPr>
                      <w:ilvl w:val="0"/>
                      <w:numId w:val="6"/>
                    </w:numPr>
                    <w:jc w:val="center"/>
                    <w:rPr>
                      <w:rFonts w:ascii="Times New Roman" w:hAnsi="Times New Roman" w:eastAsiaTheme="minorEastAsia" w:cs="Times New Roman"/>
                      <w:szCs w:val="21"/>
                    </w:rPr>
                  </w:pPr>
                </w:p>
              </w:tc>
              <w:tc>
                <w:tcPr>
                  <w:tcW w:w="2189" w:type="dxa"/>
                  <w:vAlign w:val="center"/>
                </w:tcPr>
                <w:p>
                  <w:pPr>
                    <w:jc w:val="center"/>
                    <w:rPr>
                      <w:rFonts w:eastAsiaTheme="minorEastAsia"/>
                      <w:szCs w:val="21"/>
                    </w:rPr>
                  </w:pPr>
                  <w:r>
                    <w:rPr>
                      <w:rFonts w:eastAsiaTheme="minorEastAsia" w:hint="eastAsia"/>
                      <w:szCs w:val="21"/>
                    </w:rPr>
                    <w:t>鼓芯</w:t>
                  </w:r>
                </w:p>
              </w:tc>
              <w:tc>
                <w:tcPr>
                  <w:tcW w:w="1701" w:type="dxa"/>
                  <w:vAlign w:val="center"/>
                </w:tcPr>
                <w:p>
                  <w:pPr>
                    <w:jc w:val="center"/>
                    <w:rPr>
                      <w:rFonts w:eastAsiaTheme="minorEastAsia"/>
                      <w:szCs w:val="21"/>
                    </w:rPr>
                  </w:pPr>
                  <w:r>
                    <w:rPr>
                      <w:rFonts w:eastAsiaTheme="minorEastAsia" w:hint="eastAsia"/>
                      <w:szCs w:val="21"/>
                      <w:lang w:val="en-US" w:eastAsia="zh-CN"/>
                    </w:rPr>
                    <w:t>5</w:t>
                  </w:r>
                  <w:r>
                    <w:rPr>
                      <w:rFonts w:eastAsiaTheme="minorEastAsia" w:hint="eastAsia"/>
                      <w:szCs w:val="21"/>
                    </w:rPr>
                    <w:t>00万个</w:t>
                  </w:r>
                </w:p>
              </w:tc>
              <w:tc>
                <w:tcPr>
                  <w:tcW w:w="2410" w:type="dxa"/>
                  <w:vAlign w:val="center"/>
                </w:tcPr>
                <w:p>
                  <w:pPr>
                    <w:jc w:val="center"/>
                    <w:rPr>
                      <w:rFonts w:eastAsiaTheme="minorEastAsia"/>
                      <w:szCs w:val="21"/>
                    </w:rPr>
                  </w:pPr>
                  <w:r>
                    <w:rPr>
                      <w:rFonts w:eastAsiaTheme="minorEastAsia" w:hint="eastAsia"/>
                      <w:szCs w:val="21"/>
                    </w:rPr>
                    <w:t>/</w:t>
                  </w:r>
                </w:p>
              </w:tc>
            </w:tr>
            <w:tr>
              <w:tblPrEx>
                <w:tblW w:w="7009" w:type="dxa"/>
                <w:jc w:val="center"/>
                <w:tblCellMar>
                  <w:top w:w="0" w:type="dxa"/>
                  <w:left w:w="108" w:type="dxa"/>
                  <w:bottom w:w="0" w:type="dxa"/>
                  <w:right w:w="108" w:type="dxa"/>
                </w:tblCellMar>
              </w:tblPrEx>
              <w:trPr>
                <w:trHeight w:val="23"/>
                <w:jc w:val="center"/>
              </w:trPr>
              <w:tc>
                <w:tcPr>
                  <w:tcW w:w="709" w:type="dxa"/>
                  <w:vAlign w:val="center"/>
                </w:tcPr>
                <w:p>
                  <w:pPr>
                    <w:pStyle w:val="ListParagraph"/>
                    <w:numPr>
                      <w:ilvl w:val="0"/>
                      <w:numId w:val="6"/>
                    </w:numPr>
                    <w:jc w:val="center"/>
                    <w:rPr>
                      <w:rFonts w:ascii="Times New Roman" w:hAnsi="Times New Roman" w:eastAsiaTheme="minorEastAsia" w:cs="Times New Roman"/>
                      <w:szCs w:val="21"/>
                    </w:rPr>
                  </w:pPr>
                </w:p>
              </w:tc>
              <w:tc>
                <w:tcPr>
                  <w:tcW w:w="2189" w:type="dxa"/>
                  <w:vAlign w:val="center"/>
                </w:tcPr>
                <w:p>
                  <w:pPr>
                    <w:jc w:val="center"/>
                    <w:rPr>
                      <w:rFonts w:eastAsiaTheme="minorEastAsia"/>
                      <w:szCs w:val="21"/>
                    </w:rPr>
                  </w:pPr>
                  <w:r>
                    <w:rPr>
                      <w:rFonts w:eastAsiaTheme="minorEastAsia" w:hint="eastAsia"/>
                      <w:szCs w:val="21"/>
                    </w:rPr>
                    <w:t>拉伸膜</w:t>
                  </w:r>
                </w:p>
              </w:tc>
              <w:tc>
                <w:tcPr>
                  <w:tcW w:w="1701" w:type="dxa"/>
                  <w:vAlign w:val="center"/>
                </w:tcPr>
                <w:p>
                  <w:pPr>
                    <w:jc w:val="center"/>
                    <w:rPr>
                      <w:rFonts w:eastAsiaTheme="minorEastAsia"/>
                      <w:szCs w:val="21"/>
                    </w:rPr>
                  </w:pPr>
                  <w:r>
                    <w:rPr>
                      <w:rFonts w:eastAsiaTheme="minorEastAsia"/>
                      <w:szCs w:val="21"/>
                    </w:rPr>
                    <w:t>2.5</w:t>
                  </w:r>
                  <w:r>
                    <w:rPr>
                      <w:rFonts w:eastAsiaTheme="minorEastAsia" w:hint="eastAsia"/>
                      <w:szCs w:val="21"/>
                    </w:rPr>
                    <w:t>吨</w:t>
                  </w:r>
                </w:p>
              </w:tc>
              <w:tc>
                <w:tcPr>
                  <w:tcW w:w="2410" w:type="dxa"/>
                  <w:vAlign w:val="center"/>
                </w:tcPr>
                <w:p>
                  <w:pPr>
                    <w:jc w:val="center"/>
                    <w:rPr>
                      <w:rFonts w:eastAsiaTheme="minorEastAsia"/>
                      <w:szCs w:val="21"/>
                    </w:rPr>
                  </w:pPr>
                  <w:r>
                    <w:rPr>
                      <w:rFonts w:eastAsiaTheme="minorEastAsia" w:hint="eastAsia"/>
                      <w:szCs w:val="21"/>
                    </w:rPr>
                    <w:t>P</w:t>
                  </w:r>
                  <w:r>
                    <w:rPr>
                      <w:rFonts w:eastAsiaTheme="minorEastAsia"/>
                      <w:szCs w:val="21"/>
                    </w:rPr>
                    <w:t>E</w:t>
                  </w:r>
                  <w:r>
                    <w:rPr>
                      <w:rFonts w:eastAsiaTheme="minorEastAsia" w:hint="eastAsia"/>
                      <w:szCs w:val="21"/>
                    </w:rPr>
                    <w:t>膜，封口包装</w:t>
                  </w:r>
                </w:p>
              </w:tc>
            </w:tr>
            <w:tr>
              <w:tblPrEx>
                <w:tblW w:w="7009" w:type="dxa"/>
                <w:jc w:val="center"/>
                <w:tblCellMar>
                  <w:top w:w="0" w:type="dxa"/>
                  <w:left w:w="108" w:type="dxa"/>
                  <w:bottom w:w="0" w:type="dxa"/>
                  <w:right w:w="108" w:type="dxa"/>
                </w:tblCellMar>
              </w:tblPrEx>
              <w:trPr>
                <w:trHeight w:val="23"/>
                <w:jc w:val="center"/>
              </w:trPr>
              <w:tc>
                <w:tcPr>
                  <w:tcW w:w="709" w:type="dxa"/>
                  <w:vAlign w:val="center"/>
                </w:tcPr>
                <w:p>
                  <w:pPr>
                    <w:pStyle w:val="ListParagraph"/>
                    <w:numPr>
                      <w:ilvl w:val="0"/>
                      <w:numId w:val="6"/>
                    </w:numPr>
                    <w:jc w:val="center"/>
                    <w:rPr>
                      <w:rFonts w:ascii="Times New Roman" w:hAnsi="Times New Roman" w:eastAsiaTheme="minorEastAsia" w:cs="Times New Roman"/>
                      <w:szCs w:val="21"/>
                    </w:rPr>
                  </w:pPr>
                </w:p>
              </w:tc>
              <w:tc>
                <w:tcPr>
                  <w:tcW w:w="2189" w:type="dxa"/>
                  <w:vAlign w:val="center"/>
                </w:tcPr>
                <w:p>
                  <w:pPr>
                    <w:jc w:val="center"/>
                    <w:rPr>
                      <w:rFonts w:eastAsiaTheme="minorEastAsia"/>
                      <w:szCs w:val="21"/>
                    </w:rPr>
                  </w:pPr>
                  <w:r>
                    <w:rPr>
                      <w:rFonts w:eastAsiaTheme="minorEastAsia" w:hint="eastAsia"/>
                      <w:szCs w:val="21"/>
                    </w:rPr>
                    <w:t>胶水</w:t>
                  </w:r>
                </w:p>
              </w:tc>
              <w:tc>
                <w:tcPr>
                  <w:tcW w:w="1701" w:type="dxa"/>
                  <w:vAlign w:val="center"/>
                </w:tcPr>
                <w:p>
                  <w:pPr>
                    <w:jc w:val="center"/>
                    <w:rPr>
                      <w:rFonts w:eastAsiaTheme="minorEastAsia"/>
                      <w:szCs w:val="21"/>
                    </w:rPr>
                  </w:pPr>
                  <w:r>
                    <w:rPr>
                      <w:rFonts w:eastAsiaTheme="minorEastAsia" w:hint="eastAsia"/>
                      <w:szCs w:val="21"/>
                    </w:rPr>
                    <w:t>0.24吨</w:t>
                  </w:r>
                </w:p>
              </w:tc>
              <w:tc>
                <w:tcPr>
                  <w:tcW w:w="2410" w:type="dxa"/>
                  <w:vAlign w:val="center"/>
                </w:tcPr>
                <w:p>
                  <w:pPr>
                    <w:jc w:val="center"/>
                    <w:rPr>
                      <w:rFonts w:eastAsiaTheme="minorEastAsia"/>
                      <w:szCs w:val="21"/>
                    </w:rPr>
                  </w:pPr>
                  <w:r>
                    <w:rPr>
                      <w:rFonts w:eastAsiaTheme="minorEastAsia" w:hint="eastAsia"/>
                      <w:szCs w:val="21"/>
                    </w:rPr>
                    <w:t>罐装，用于点胶工序</w:t>
                  </w:r>
                </w:p>
              </w:tc>
            </w:tr>
            <w:tr>
              <w:tblPrEx>
                <w:tblW w:w="7009" w:type="dxa"/>
                <w:jc w:val="center"/>
                <w:tblCellMar>
                  <w:top w:w="0" w:type="dxa"/>
                  <w:left w:w="108" w:type="dxa"/>
                  <w:bottom w:w="0" w:type="dxa"/>
                  <w:right w:w="108" w:type="dxa"/>
                </w:tblCellMar>
              </w:tblPrEx>
              <w:trPr>
                <w:trHeight w:val="23"/>
                <w:jc w:val="center"/>
              </w:trPr>
              <w:tc>
                <w:tcPr>
                  <w:tcW w:w="709" w:type="dxa"/>
                  <w:vAlign w:val="center"/>
                </w:tcPr>
                <w:p>
                  <w:pPr>
                    <w:pStyle w:val="ListParagraph"/>
                    <w:numPr>
                      <w:ilvl w:val="0"/>
                      <w:numId w:val="6"/>
                    </w:numPr>
                    <w:jc w:val="center"/>
                    <w:rPr>
                      <w:rFonts w:ascii="Times New Roman" w:hAnsi="Times New Roman" w:eastAsiaTheme="minorEastAsia" w:cs="Times New Roman"/>
                      <w:szCs w:val="21"/>
                    </w:rPr>
                  </w:pPr>
                </w:p>
              </w:tc>
              <w:tc>
                <w:tcPr>
                  <w:tcW w:w="2189" w:type="dxa"/>
                  <w:vAlign w:val="center"/>
                </w:tcPr>
                <w:p>
                  <w:pPr>
                    <w:jc w:val="center"/>
                    <w:rPr>
                      <w:rFonts w:eastAsiaTheme="minorEastAsia"/>
                      <w:szCs w:val="21"/>
                    </w:rPr>
                  </w:pPr>
                  <w:r>
                    <w:rPr>
                      <w:rFonts w:eastAsiaTheme="minorEastAsia" w:hint="eastAsia"/>
                      <w:szCs w:val="21"/>
                    </w:rPr>
                    <w:t>A4复印纸</w:t>
                  </w:r>
                </w:p>
              </w:tc>
              <w:tc>
                <w:tcPr>
                  <w:tcW w:w="1701" w:type="dxa"/>
                  <w:vAlign w:val="center"/>
                </w:tcPr>
                <w:p>
                  <w:pPr>
                    <w:jc w:val="center"/>
                    <w:rPr>
                      <w:rFonts w:eastAsiaTheme="minorEastAsia"/>
                      <w:szCs w:val="21"/>
                    </w:rPr>
                  </w:pPr>
                  <w:r>
                    <w:rPr>
                      <w:rFonts w:eastAsiaTheme="minorEastAsia"/>
                      <w:szCs w:val="21"/>
                    </w:rPr>
                    <w:t>10</w:t>
                  </w:r>
                  <w:r>
                    <w:rPr>
                      <w:rFonts w:eastAsiaTheme="minorEastAsia" w:hint="eastAsia"/>
                      <w:szCs w:val="21"/>
                    </w:rPr>
                    <w:t>00包</w:t>
                  </w:r>
                </w:p>
              </w:tc>
              <w:tc>
                <w:tcPr>
                  <w:tcW w:w="2410" w:type="dxa"/>
                  <w:vAlign w:val="center"/>
                </w:tcPr>
                <w:p>
                  <w:pPr>
                    <w:jc w:val="center"/>
                    <w:rPr>
                      <w:rFonts w:eastAsiaTheme="minorEastAsia"/>
                      <w:szCs w:val="21"/>
                    </w:rPr>
                  </w:pPr>
                  <w:r>
                    <w:rPr>
                      <w:rFonts w:eastAsiaTheme="minorEastAsia" w:hint="eastAsia"/>
                      <w:szCs w:val="21"/>
                    </w:rPr>
                    <w:t>用于打印测试</w:t>
                  </w:r>
                </w:p>
              </w:tc>
            </w:tr>
          </w:tbl>
          <w:p/>
          <w:p>
            <w:pPr>
              <w:numPr>
                <w:ilvl w:val="0"/>
                <w:numId w:val="7"/>
              </w:numPr>
              <w:spacing w:line="360" w:lineRule="auto"/>
              <w:ind w:firstLine="480" w:firstLineChars="200"/>
              <w:rPr>
                <w:b/>
                <w:sz w:val="24"/>
              </w:rPr>
            </w:pPr>
            <w:r>
              <w:rPr>
                <w:rFonts w:hint="eastAsia"/>
                <w:b/>
                <w:sz w:val="24"/>
              </w:rPr>
              <w:t>原辅材料理化性质</w:t>
            </w:r>
          </w:p>
          <w:p>
            <w:pPr>
              <w:pStyle w:val="NormalWeb"/>
              <w:wordWrap w:val="0"/>
              <w:spacing w:before="0" w:beforeAutospacing="0" w:after="0" w:afterAutospacing="0" w:line="360" w:lineRule="auto"/>
              <w:ind w:firstLine="420"/>
              <w:rPr>
                <w:rFonts w:ascii="Times New Roman" w:hAnsi="Times New Roman" w:eastAsiaTheme="minorEastAsia" w:hint="default"/>
                <w:szCs w:val="24"/>
                <w:lang w:val="en-US" w:eastAsia="zh-CN"/>
              </w:rPr>
            </w:pPr>
            <w:r>
              <w:rPr>
                <w:rFonts w:cs="宋体" w:hint="eastAsia"/>
                <w:szCs w:val="24"/>
              </w:rPr>
              <w:t>①</w:t>
            </w:r>
            <w:r>
              <w:rPr>
                <w:rFonts w:ascii="Times New Roman" w:hAnsi="Times New Roman" w:eastAsiaTheme="minorEastAsia"/>
                <w:szCs w:val="24"/>
              </w:rPr>
              <w:t>墨水：墨水为水性墨，</w:t>
            </w:r>
            <w:r>
              <w:rPr>
                <w:rFonts w:ascii="Times New Roman" w:hAnsi="Times New Roman" w:eastAsiaTheme="minorEastAsia" w:hint="eastAsia"/>
                <w:szCs w:val="24"/>
                <w:lang w:val="en-US" w:eastAsia="zh-CN"/>
              </w:rPr>
              <w:t>在厂内最大贮存量为0.1t。</w:t>
            </w:r>
            <w:r>
              <w:rPr>
                <w:rFonts w:ascii="Times New Roman" w:hAnsi="Times New Roman" w:eastAsiaTheme="minorEastAsia"/>
                <w:szCs w:val="24"/>
              </w:rPr>
              <w:t>主要由颜料、助剂、水</w:t>
            </w:r>
            <w:r>
              <w:rPr>
                <w:rFonts w:ascii="Times New Roman" w:hAnsi="Times New Roman" w:eastAsiaTheme="minorEastAsia" w:hint="eastAsia"/>
                <w:szCs w:val="24"/>
                <w:lang w:val="en-US" w:eastAsia="zh-CN"/>
              </w:rPr>
              <w:t>等</w:t>
            </w:r>
            <w:r>
              <w:rPr>
                <w:rFonts w:ascii="Times New Roman" w:hAnsi="Times New Roman" w:eastAsiaTheme="minorEastAsia"/>
                <w:szCs w:val="24"/>
              </w:rPr>
              <w:t>组成</w:t>
            </w:r>
            <w:r>
              <w:rPr>
                <w:rFonts w:ascii="Times New Roman" w:hAnsi="Times New Roman" w:eastAsiaTheme="minorEastAsia" w:hint="eastAsia"/>
                <w:szCs w:val="24"/>
                <w:lang w:eastAsia="zh-CN"/>
              </w:rPr>
              <w:t>。</w:t>
            </w:r>
            <w:r>
              <w:rPr>
                <w:rFonts w:ascii="Times New Roman" w:hAnsi="Times New Roman" w:eastAsiaTheme="minorEastAsia" w:hint="eastAsia"/>
                <w:szCs w:val="24"/>
                <w:lang w:val="en-US" w:eastAsia="zh-CN"/>
              </w:rPr>
              <w:t>根据墨水的MSDS报告（详见附件4），</w:t>
            </w:r>
            <w:r>
              <w:rPr>
                <w:rFonts w:ascii="Times New Roman" w:hAnsi="Times New Roman" w:eastAsiaTheme="minorEastAsia" w:hint="eastAsia"/>
                <w:szCs w:val="24"/>
              </w:rPr>
              <w:t>成分配比</w:t>
            </w:r>
            <w:r>
              <w:rPr>
                <w:rFonts w:ascii="Times New Roman" w:hAnsi="Times New Roman" w:eastAsiaTheme="minorEastAsia"/>
                <w:szCs w:val="24"/>
              </w:rPr>
              <w:t>颜料</w:t>
            </w:r>
            <w:r>
              <w:rPr>
                <w:rFonts w:ascii="Times New Roman" w:hAnsi="Times New Roman" w:eastAsiaTheme="minorEastAsia" w:hint="eastAsia"/>
                <w:szCs w:val="24"/>
                <w:lang w:val="en-US" w:eastAsia="zh-CN"/>
              </w:rPr>
              <w:t>8.7%~</w:t>
            </w:r>
            <w:r>
              <w:rPr>
                <w:rFonts w:ascii="Times New Roman" w:hAnsi="Times New Roman" w:eastAsiaTheme="minorEastAsia"/>
                <w:szCs w:val="24"/>
              </w:rPr>
              <w:t>1</w:t>
            </w:r>
            <w:r>
              <w:rPr>
                <w:rFonts w:ascii="Times New Roman" w:hAnsi="Times New Roman" w:eastAsiaTheme="minorEastAsia" w:hint="eastAsia"/>
                <w:szCs w:val="24"/>
                <w:lang w:val="en-US" w:eastAsia="zh-CN"/>
              </w:rPr>
              <w:t>2</w:t>
            </w:r>
            <w:r>
              <w:rPr>
                <w:rFonts w:ascii="Times New Roman" w:hAnsi="Times New Roman" w:eastAsiaTheme="minorEastAsia"/>
                <w:szCs w:val="24"/>
              </w:rPr>
              <w:t>%、助剂</w:t>
            </w:r>
            <w:r>
              <w:rPr>
                <w:rFonts w:ascii="Times New Roman" w:hAnsi="Times New Roman" w:eastAsiaTheme="minorEastAsia" w:hint="eastAsia"/>
                <w:szCs w:val="24"/>
                <w:lang w:val="en-US" w:eastAsia="zh-CN"/>
              </w:rPr>
              <w:t>16.3</w:t>
            </w:r>
            <w:r>
              <w:rPr>
                <w:rFonts w:ascii="Times New Roman" w:hAnsi="Times New Roman" w:eastAsiaTheme="minorEastAsia"/>
                <w:szCs w:val="24"/>
              </w:rPr>
              <w:t>%、水</w:t>
            </w:r>
            <w:r>
              <w:rPr>
                <w:rFonts w:ascii="Times New Roman" w:hAnsi="Times New Roman" w:eastAsiaTheme="minorEastAsia" w:hint="eastAsia"/>
                <w:szCs w:val="24"/>
                <w:lang w:val="en-US" w:eastAsia="zh-CN"/>
              </w:rPr>
              <w:t>71.7</w:t>
            </w:r>
            <w:r>
              <w:rPr>
                <w:rFonts w:ascii="Times New Roman" w:hAnsi="Times New Roman" w:eastAsiaTheme="minorEastAsia"/>
                <w:szCs w:val="24"/>
              </w:rPr>
              <w:t>%</w:t>
            </w:r>
            <w:r>
              <w:rPr>
                <w:rFonts w:ascii="Times New Roman" w:hAnsi="Times New Roman" w:eastAsiaTheme="minorEastAsia" w:hint="eastAsia"/>
                <w:szCs w:val="24"/>
                <w:lang w:val="en-US" w:eastAsia="zh-CN"/>
              </w:rPr>
              <w:t>~75%</w:t>
            </w:r>
            <w:r>
              <w:rPr>
                <w:rFonts w:ascii="Times New Roman" w:hAnsi="Times New Roman" w:eastAsiaTheme="minorEastAsia" w:hint="eastAsia"/>
                <w:szCs w:val="24"/>
              </w:rPr>
              <w:t>；</w:t>
            </w:r>
            <w:r>
              <w:rPr>
                <w:rFonts w:ascii="Times New Roman" w:hAnsi="Times New Roman" w:eastAsiaTheme="minorEastAsia"/>
                <w:szCs w:val="24"/>
              </w:rPr>
              <w:t>墨水外观是黑色液体，颜料墨水平均粒径在80~100纳米之间，墨水打印的影像具有优良的保存稳定性、耐光性和抗光性，并且对纸张有良好的吸收性</w:t>
            </w:r>
            <w:r>
              <w:rPr>
                <w:rFonts w:ascii="Times New Roman" w:hAnsi="Times New Roman" w:eastAsiaTheme="minorEastAsia" w:hint="eastAsia"/>
                <w:szCs w:val="24"/>
              </w:rPr>
              <w:t>。</w:t>
            </w:r>
            <w:r>
              <w:rPr>
                <w:rFonts w:ascii="Times New Roman" w:hAnsi="Times New Roman" w:eastAsiaTheme="minorEastAsia" w:hint="eastAsia"/>
                <w:szCs w:val="24"/>
                <w:lang w:val="en-US" w:eastAsia="zh-CN"/>
              </w:rPr>
              <w:t>根据《油墨中可挥发性有机化合物（VOCs）含量的限值》（GB38507-2020）中的相关规定，本项目的墨水为喷墨印刷水性油墨，挥发性有机化合物（VOCs）的占比限值应低于30%，根据墨水的MSDS报告，水的占比已超过70%，可知该墨水中挥发性有机化合物（VOCs）含量占比低于30%，符合《油墨中可挥发性有机化合物（VOCs）含量的限值》（GB38507-2020）要求。</w:t>
            </w:r>
          </w:p>
          <w:p>
            <w:pPr>
              <w:pStyle w:val="NormalWeb"/>
              <w:wordWrap w:val="0"/>
              <w:spacing w:before="0" w:beforeAutospacing="0" w:after="0" w:afterAutospacing="0" w:line="360" w:lineRule="auto"/>
              <w:ind w:firstLine="420"/>
              <w:rPr>
                <w:rFonts w:ascii="Times New Roman" w:hAnsi="Times New Roman" w:eastAsiaTheme="minorEastAsia"/>
                <w:szCs w:val="24"/>
              </w:rPr>
            </w:pPr>
            <w:r>
              <w:rPr>
                <w:rFonts w:cs="宋体" w:hint="eastAsia"/>
                <w:szCs w:val="24"/>
              </w:rPr>
              <w:t>②</w:t>
            </w:r>
            <w:r>
              <w:rPr>
                <w:rFonts w:ascii="Times New Roman" w:hAnsi="Times New Roman" w:eastAsiaTheme="minorEastAsia"/>
                <w:szCs w:val="24"/>
              </w:rPr>
              <w:t>碳粉：碳粉为化学粉，是由树脂、炭黑、电荷剂、磁粉、颜料等组成，生产过程是把颜料、电荷控制剂、蜡及其他组分加入到液态的有机物单体中加以搅拌，在一定的温度等条件下，靠引发剂引发单体聚合成树脂，同时形成含有各组分的颗粒，然后再对颗粒进行清洗、干燥、表面改性得到成品。碳粉的颜色分为蓝色、黑色、黄色、红色，碳粉颗粒形状圆、粒度分布均匀、各组分的分散均匀。</w:t>
            </w:r>
          </w:p>
          <w:p>
            <w:pPr>
              <w:pStyle w:val="NormalWeb"/>
              <w:wordWrap w:val="0"/>
              <w:spacing w:before="0" w:beforeAutospacing="0" w:after="0" w:afterAutospacing="0" w:line="360" w:lineRule="auto"/>
              <w:ind w:firstLine="420"/>
              <w:rPr>
                <w:rFonts w:ascii="Times New Roman" w:hAnsi="Times New Roman" w:eastAsiaTheme="minorEastAsia" w:hint="default"/>
                <w:szCs w:val="24"/>
                <w:lang w:val="en-US" w:eastAsia="zh-CN"/>
              </w:rPr>
            </w:pPr>
            <w:r>
              <w:rPr>
                <w:rFonts w:cs="宋体" w:hint="eastAsia"/>
                <w:szCs w:val="24"/>
              </w:rPr>
              <w:t>③</w:t>
            </w:r>
            <w:r>
              <w:rPr>
                <w:rFonts w:ascii="Times New Roman" w:hAnsi="Times New Roman" w:eastAsiaTheme="minorEastAsia" w:hint="eastAsia"/>
                <w:szCs w:val="24"/>
              </w:rPr>
              <w:t>胶水：</w:t>
            </w:r>
            <w:r>
              <w:rPr>
                <w:rFonts w:ascii="Times New Roman" w:hAnsi="Times New Roman" w:eastAsiaTheme="minorEastAsia" w:hint="eastAsia"/>
                <w:szCs w:val="24"/>
                <w:lang w:val="en-US" w:eastAsia="zh-CN"/>
              </w:rPr>
              <w:t>本项目使用的胶水是深圳市元勋达化工科技有限公司生产的α-氰基丙烯酸乙酯胶水，胶水用量较小，在厂内最大贮存量为0.5kg。</w:t>
            </w:r>
            <w:r>
              <w:rPr>
                <w:rFonts w:ascii="Times New Roman" w:hAnsi="Times New Roman" w:eastAsiaTheme="minorEastAsia" w:hint="eastAsia"/>
                <w:szCs w:val="24"/>
              </w:rPr>
              <w:t>基本成分是</w:t>
            </w:r>
            <w:r>
              <w:rPr>
                <w:rFonts w:ascii="Times New Roman" w:hAnsi="Times New Roman" w:eastAsiaTheme="minorEastAsia" w:hint="eastAsia"/>
                <w:szCs w:val="24"/>
                <w:lang w:val="en-US" w:eastAsia="zh-CN"/>
              </w:rPr>
              <w:t>92</w:t>
            </w:r>
            <w:r>
              <w:rPr>
                <w:rFonts w:ascii="Times New Roman" w:hAnsi="Times New Roman" w:eastAsiaTheme="minorEastAsia"/>
                <w:szCs w:val="24"/>
              </w:rPr>
              <w:t>%</w:t>
            </w:r>
            <w:r>
              <w:rPr>
                <w:rFonts w:ascii="Times New Roman" w:hAnsi="Times New Roman" w:eastAsiaTheme="minorEastAsia" w:hint="eastAsia"/>
                <w:szCs w:val="24"/>
                <w:lang w:val="en-US" w:eastAsia="zh-CN"/>
              </w:rPr>
              <w:t>α-氰基丙烯酸乙酯胶水</w:t>
            </w:r>
            <w:r>
              <w:rPr>
                <w:rFonts w:ascii="Times New Roman" w:hAnsi="Times New Roman" w:eastAsiaTheme="minorEastAsia"/>
                <w:szCs w:val="24"/>
              </w:rPr>
              <w:t>，</w:t>
            </w:r>
            <w:r>
              <w:rPr>
                <w:rFonts w:ascii="Times New Roman" w:hAnsi="Times New Roman" w:eastAsiaTheme="minorEastAsia" w:hint="eastAsia"/>
                <w:szCs w:val="24"/>
                <w:lang w:val="en-US" w:eastAsia="zh-CN"/>
              </w:rPr>
              <w:t>4</w:t>
            </w:r>
            <w:r>
              <w:rPr>
                <w:rFonts w:ascii="Times New Roman" w:hAnsi="Times New Roman" w:eastAsiaTheme="minorEastAsia"/>
                <w:szCs w:val="24"/>
              </w:rPr>
              <w:t>%</w:t>
            </w:r>
            <w:r>
              <w:rPr>
                <w:rFonts w:ascii="Times New Roman" w:hAnsi="Times New Roman" w:eastAsiaTheme="minorEastAsia" w:hint="eastAsia"/>
                <w:szCs w:val="24"/>
              </w:rPr>
              <w:t>甲基丙烯酸甲酯-丙烯酸共聚物</w:t>
            </w:r>
            <w:r>
              <w:rPr>
                <w:rFonts w:ascii="Times New Roman" w:hAnsi="Times New Roman" w:eastAsiaTheme="minorEastAsia"/>
                <w:szCs w:val="24"/>
              </w:rPr>
              <w:t>，</w:t>
            </w:r>
            <w:r>
              <w:rPr>
                <w:rFonts w:ascii="Times New Roman" w:hAnsi="Times New Roman" w:eastAsiaTheme="minorEastAsia" w:hint="eastAsia"/>
                <w:szCs w:val="24"/>
                <w:lang w:val="en-US" w:eastAsia="zh-CN"/>
              </w:rPr>
              <w:t>4</w:t>
            </w:r>
            <w:r>
              <w:rPr>
                <w:rFonts w:ascii="Times New Roman" w:hAnsi="Times New Roman" w:eastAsiaTheme="minorEastAsia"/>
                <w:szCs w:val="24"/>
              </w:rPr>
              <w:t>%</w:t>
            </w:r>
            <w:r>
              <w:rPr>
                <w:rFonts w:ascii="Times New Roman" w:hAnsi="Times New Roman" w:eastAsiaTheme="minorEastAsia" w:hint="eastAsia"/>
                <w:szCs w:val="24"/>
              </w:rPr>
              <w:t>磷酸三甲酚酯</w:t>
            </w:r>
            <w:r>
              <w:rPr>
                <w:rFonts w:ascii="Times New Roman" w:hAnsi="Times New Roman" w:eastAsiaTheme="minorEastAsia" w:hint="eastAsia"/>
                <w:szCs w:val="24"/>
                <w:lang w:eastAsia="zh-CN"/>
              </w:rPr>
              <w:t>。</w:t>
            </w:r>
            <w:r>
              <w:rPr>
                <w:rFonts w:ascii="Times New Roman" w:hAnsi="Times New Roman" w:eastAsiaTheme="minorEastAsia" w:hint="eastAsia"/>
                <w:szCs w:val="24"/>
                <w:lang w:val="en-US" w:eastAsia="zh-CN"/>
              </w:rPr>
              <w:t>根据胶水的SGS报告（详见附件5），胶水中的酸酯类等检测出的含量均低于方法检出最低值，低于相关限值，满足《胶粘剂挥发性有机化合物限量》的相关要求。</w:t>
            </w:r>
          </w:p>
          <w:p>
            <w:pPr>
              <w:pStyle w:val="NormalWeb"/>
              <w:numPr>
                <w:ilvl w:val="0"/>
                <w:numId w:val="7"/>
              </w:numPr>
              <w:wordWrap w:val="0"/>
              <w:spacing w:before="0" w:beforeAutospacing="0" w:after="0" w:afterAutospacing="0" w:line="360" w:lineRule="auto"/>
              <w:ind w:firstLine="480" w:firstLineChars="200"/>
              <w:rPr>
                <w:rFonts w:ascii="Times New Roman" w:hAnsi="Times New Roman" w:eastAsiaTheme="minorEastAsia"/>
                <w:b/>
                <w:bCs/>
                <w:szCs w:val="24"/>
              </w:rPr>
            </w:pPr>
            <w:r>
              <w:rPr>
                <w:rFonts w:ascii="Times New Roman" w:hAnsi="Times New Roman" w:eastAsiaTheme="minorEastAsia" w:hint="eastAsia"/>
                <w:b/>
                <w:bCs/>
                <w:szCs w:val="24"/>
              </w:rPr>
              <w:t>物料平衡</w:t>
            </w:r>
          </w:p>
        </w:tc>
      </w:tr>
    </w:tbl>
    <w:p>
      <w:pPr>
        <w:sectPr>
          <w:footerReference w:type="default" r:id="rId15"/>
          <w:type w:val="nextPage"/>
          <w:pgSz w:w="11906" w:h="16838"/>
          <w:pgMar w:top="1701" w:right="1531" w:bottom="1701" w:left="1531" w:header="851" w:footer="851" w:gutter="0"/>
          <w:pgNumType w:start="10"/>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0"/>
        <w:gridCol w:w="861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0"/>
          <w:jc w:val="center"/>
        </w:trPr>
        <w:tc>
          <w:tcPr>
            <w:tcW w:w="816" w:type="dxa"/>
            <w:vAlign w:val="center"/>
          </w:tcPr>
          <w:p/>
        </w:tc>
        <w:tc>
          <w:tcPr>
            <w:tcW w:w="8244" w:type="dxa"/>
          </w:tcPr>
          <w:p>
            <w:pPr>
              <w:pStyle w:val="NormalWeb"/>
              <w:spacing w:before="0" w:beforeAutospacing="0" w:after="0" w:afterAutospacing="0" w:line="360" w:lineRule="auto"/>
              <w:ind w:left="420" w:leftChars="200"/>
              <w:jc w:val="center"/>
              <w:rPr>
                <w:rFonts w:ascii="Times New Roman" w:hAnsi="Times New Roman" w:eastAsiaTheme="minorEastAsia"/>
                <w:szCs w:val="24"/>
              </w:rPr>
            </w:pPr>
            <w:r>
              <w:rPr>
                <w:rFonts w:ascii="Times New Roman" w:hAnsi="Times New Roman" w:eastAsiaTheme="minorEastAsia"/>
                <w:szCs w:val="24"/>
              </w:rPr>
              <w:drawing>
                <wp:inline distT="0" distB="0" distL="114300" distR="114300">
                  <wp:extent cx="5206365" cy="2747010"/>
                  <wp:effectExtent l="0" t="0" r="0" b="0"/>
                  <wp:docPr id="1" name="ECB019B1-382A-4266-B25C-5B523AA43C14-1" descr="C:/Users/ASUS/AppData/Local/Temp/wps.sNPHeK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descr="C:/Users/ASUS/AppData/Local/Temp/wps.sNPHeKwps"/>
                          <pic:cNvPicPr>
                            <a:picLocks noChangeAspect="1"/>
                          </pic:cNvPicPr>
                        </pic:nvPicPr>
                        <pic:blipFill>
                          <a:blip xmlns:r="http://schemas.openxmlformats.org/officeDocument/2006/relationships" r:embed="rId16"/>
                          <a:stretch>
                            <a:fillRect/>
                          </a:stretch>
                        </pic:blipFill>
                        <pic:spPr>
                          <a:xfrm>
                            <a:off x="0" y="0"/>
                            <a:ext cx="5206365" cy="2747010"/>
                          </a:xfrm>
                          <a:prstGeom prst="rect">
                            <a:avLst/>
                          </a:prstGeom>
                        </pic:spPr>
                      </pic:pic>
                    </a:graphicData>
                  </a:graphic>
                </wp:inline>
              </w:drawing>
            </w:r>
          </w:p>
          <w:p>
            <w:pPr>
              <w:pStyle w:val="NormalWeb"/>
              <w:wordWrap w:val="0"/>
              <w:spacing w:before="0" w:beforeAutospacing="0" w:after="0" w:afterAutospacing="0" w:line="360" w:lineRule="auto"/>
              <w:ind w:left="420" w:leftChars="200"/>
              <w:jc w:val="center"/>
              <w:rPr>
                <w:rFonts w:ascii="Times New Roman" w:hAnsi="Times New Roman" w:eastAsiaTheme="minorEastAsia"/>
                <w:b/>
                <w:bCs/>
                <w:sz w:val="21"/>
                <w:szCs w:val="21"/>
              </w:rPr>
            </w:pPr>
            <w:r>
              <w:rPr>
                <w:rFonts w:ascii="Times New Roman" w:hAnsi="Times New Roman" w:eastAsiaTheme="minorEastAsia" w:hint="eastAsia"/>
                <w:b/>
                <w:bCs/>
                <w:sz w:val="21"/>
                <w:szCs w:val="21"/>
              </w:rPr>
              <w:t>图2-1 物料平衡图</w:t>
            </w:r>
          </w:p>
          <w:p>
            <w:pPr>
              <w:pStyle w:val="NormalWeb"/>
              <w:numPr>
                <w:ilvl w:val="0"/>
                <w:numId w:val="22"/>
              </w:numPr>
              <w:wordWrap w:val="0"/>
              <w:spacing w:before="0" w:beforeAutospacing="0" w:after="0" w:afterAutospacing="0" w:line="360" w:lineRule="auto"/>
              <w:ind w:firstLine="480" w:firstLineChars="200"/>
              <w:rPr>
                <w:rFonts w:ascii="Times New Roman" w:hAnsi="Times New Roman" w:eastAsiaTheme="minorEastAsia"/>
                <w:b/>
                <w:bCs/>
                <w:szCs w:val="24"/>
              </w:rPr>
            </w:pPr>
            <w:r>
              <w:rPr>
                <w:rFonts w:ascii="Times New Roman" w:hAnsi="Times New Roman" w:eastAsiaTheme="minorEastAsia" w:hint="eastAsia"/>
                <w:b/>
                <w:bCs/>
                <w:szCs w:val="24"/>
              </w:rPr>
              <w:t>水平衡情况</w:t>
            </w:r>
          </w:p>
          <w:p>
            <w:pPr>
              <w:spacing w:line="336" w:lineRule="auto"/>
              <w:ind w:firstLine="480" w:firstLineChars="200"/>
              <w:rPr>
                <w:sz w:val="24"/>
              </w:rPr>
            </w:pPr>
            <w:r>
              <w:rPr>
                <w:rFonts w:hint="eastAsia"/>
                <w:sz w:val="24"/>
              </w:rPr>
              <w:t>水平衡图如下：</w:t>
            </w:r>
          </w:p>
          <w:p>
            <w:pPr>
              <w:spacing w:line="360" w:lineRule="auto"/>
              <w:ind w:firstLine="480" w:firstLineChars="200"/>
              <w:rPr>
                <w:sz w:val="24"/>
              </w:rPr>
            </w:pPr>
            <w:r>
              <w:rPr>
                <w:sz w:val="24"/>
              </w:rPr>
              <mc:AlternateContent>
                <mc:Choice Requires="wps">
                  <w:drawing>
                    <wp:anchor distT="0" distB="0" distL="114300" distR="114300" simplePos="0" relativeHeight="251700224" behindDoc="0" locked="0" layoutInCell="1" allowOverlap="1">
                      <wp:simplePos x="0" y="0"/>
                      <wp:positionH relativeFrom="column">
                        <wp:posOffset>2311400</wp:posOffset>
                      </wp:positionH>
                      <wp:positionV relativeFrom="paragraph">
                        <wp:posOffset>208280</wp:posOffset>
                      </wp:positionV>
                      <wp:extent cx="587375" cy="271780"/>
                      <wp:effectExtent l="0" t="0" r="0" b="0"/>
                      <wp:wrapNone/>
                      <wp:docPr id="12" name="矩形 40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587375" cy="271780"/>
                              </a:xfrm>
                              <a:prstGeom prst="rect">
                                <a:avLst/>
                              </a:prstGeom>
                              <a:noFill/>
                              <a:ln>
                                <a:noFill/>
                              </a:ln>
                            </wps:spPr>
                            <wps:txbx>
                              <w:txbxContent>
                                <w:p>
                                  <w:pPr>
                                    <w:rPr>
                                      <w:szCs w:val="21"/>
                                    </w:rPr>
                                  </w:pPr>
                                  <w:r>
                                    <w:rPr>
                                      <w:rFonts w:hint="eastAsia"/>
                                      <w:szCs w:val="21"/>
                                    </w:rPr>
                                    <w:t>9000</w:t>
                                  </w:r>
                                </w:p>
                              </w:txbxContent>
                            </wps:txbx>
                            <wps:bodyPr rot="0" vert="horz"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矩形 4013" o:spid="_x0000_s1025" type="#_x0000_t202" style="width:46.25pt;height:21.4pt;margin-top:16.4pt;margin-left:182pt;mso-wrap-distance-bottom:0;mso-wrap-distance-left:9pt;mso-wrap-distance-right:9pt;mso-wrap-distance-top:0;position:absolute;v-text-anchor:top;z-index:251699200" filled="f" fillcolor="this" stroked="f">
                      <v:textbox>
                        <w:txbxContent>
                          <w:p>
                            <w:pPr>
                              <w:rPr>
                                <w:szCs w:val="21"/>
                              </w:rPr>
                            </w:pPr>
                            <w:r>
                              <w:rPr>
                                <w:rFonts w:hint="eastAsia"/>
                                <w:szCs w:val="21"/>
                              </w:rPr>
                              <w:t>9000</w:t>
                            </w:r>
                          </w:p>
                        </w:txbxContent>
                      </v:textbox>
                    </v:shape>
                  </w:pict>
                </mc:Fallback>
              </mc:AlternateContent>
            </w:r>
            <w:r>
              <w:rPr>
                <w:sz w:val="24"/>
              </w:rPr>
              <mc:AlternateContent>
                <mc:Choice Requires="wps">
                  <w:drawing>
                    <wp:anchor distT="0" distB="0" distL="114300" distR="114300" simplePos="0" relativeHeight="251677696" behindDoc="0" locked="0" layoutInCell="1" allowOverlap="1">
                      <wp:simplePos x="0" y="0"/>
                      <wp:positionH relativeFrom="column">
                        <wp:posOffset>730250</wp:posOffset>
                      </wp:positionH>
                      <wp:positionV relativeFrom="paragraph">
                        <wp:posOffset>198755</wp:posOffset>
                      </wp:positionV>
                      <wp:extent cx="587375" cy="271780"/>
                      <wp:effectExtent l="0" t="0" r="0" b="0"/>
                      <wp:wrapNone/>
                      <wp:docPr id="1274" name="矩形 40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587375" cy="271780"/>
                              </a:xfrm>
                              <a:prstGeom prst="rect">
                                <a:avLst/>
                              </a:prstGeom>
                              <a:noFill/>
                              <a:ln>
                                <a:noFill/>
                              </a:ln>
                            </wps:spPr>
                            <wps:txbx>
                              <w:txbxContent>
                                <w:p>
                                  <w:pPr>
                                    <w:rPr>
                                      <w:szCs w:val="21"/>
                                    </w:rPr>
                                  </w:pPr>
                                  <w:r>
                                    <w:rPr>
                                      <w:rFonts w:hint="eastAsia"/>
                                      <w:szCs w:val="21"/>
                                    </w:rPr>
                                    <w:t>9000</w:t>
                                  </w:r>
                                </w:p>
                              </w:txbxContent>
                            </wps:txbx>
                            <wps:bodyPr rot="0" vert="horz" wrap="square" lIns="91440" tIns="45720" rIns="91440" bIns="45720" anchor="t" anchorCtr="0" upright="1"/>
                          </wps:wsp>
                        </a:graphicData>
                      </a:graphic>
                    </wp:anchor>
                  </w:drawing>
                </mc:Choice>
                <mc:Fallback>
                  <w:pict>
                    <v:shape id="矩形 4013" o:spid="_x0000_s1026" type="#_x0000_t202" style="width:46.25pt;height:21.4pt;margin-top:15.65pt;margin-left:57.5pt;mso-wrap-distance-bottom:0;mso-wrap-distance-left:9pt;mso-wrap-distance-right:9pt;mso-wrap-distance-top:0;position:absolute;v-text-anchor:top;z-index:251676672" filled="f" fillcolor="this" stroked="f">
                      <v:textbox>
                        <w:txbxContent>
                          <w:p>
                            <w:pPr>
                              <w:rPr>
                                <w:szCs w:val="21"/>
                              </w:rPr>
                            </w:pPr>
                            <w:r>
                              <w:rPr>
                                <w:rFonts w:hint="eastAsia"/>
                                <w:szCs w:val="21"/>
                              </w:rPr>
                              <w:t>9000</w:t>
                            </w:r>
                          </w:p>
                        </w:txbxContent>
                      </v:textbox>
                    </v:shape>
                  </w:pict>
                </mc:Fallback>
              </mc:AlternateContent>
            </w:r>
          </w:p>
          <w:p>
            <w:pPr>
              <w:spacing w:line="360" w:lineRule="auto"/>
              <w:rPr>
                <w:sz w:val="24"/>
              </w:rPr>
            </w:pPr>
            <w:r>
              <w:rPr>
                <w:sz w:val="24"/>
              </w:rPr>
              <mc:AlternateContent>
                <mc:Choice Requires="wps">
                  <w:drawing>
                    <wp:anchor distT="0" distB="0" distL="114300" distR="114300" simplePos="0" relativeHeight="251704320" behindDoc="0" locked="0" layoutInCell="1" allowOverlap="1">
                      <wp:simplePos x="0" y="0"/>
                      <wp:positionH relativeFrom="column">
                        <wp:posOffset>4500245</wp:posOffset>
                      </wp:positionH>
                      <wp:positionV relativeFrom="paragraph">
                        <wp:posOffset>34925</wp:posOffset>
                      </wp:positionV>
                      <wp:extent cx="861695" cy="504825"/>
                      <wp:effectExtent l="0" t="0" r="0" b="0"/>
                      <wp:wrapNone/>
                      <wp:docPr id="20" name="矩形 393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861695" cy="504825"/>
                              </a:xfrm>
                              <a:prstGeom prst="rect">
                                <a:avLst/>
                              </a:prstGeom>
                              <a:noFill/>
                              <a:ln>
                                <a:noFill/>
                              </a:ln>
                            </wps:spPr>
                            <wps:txbx>
                              <w:txbxContent>
                                <w:p>
                                  <w:pPr>
                                    <w:rPr>
                                      <w:szCs w:val="21"/>
                                    </w:rPr>
                                  </w:pPr>
                                  <w:r>
                                    <w:rPr>
                                      <w:rFonts w:hint="eastAsia"/>
                                      <w:szCs w:val="21"/>
                                    </w:rPr>
                                    <w:t>市政管网</w:t>
                                  </w:r>
                                </w:p>
                              </w:txbxContent>
                            </wps:txbx>
                            <wps:bodyPr rot="0" vert="horz" wrap="square" lIns="91440" tIns="45720" rIns="91440" bIns="45720" anchor="t" anchorCtr="0" upright="1"/>
                          </wps:wsp>
                        </a:graphicData>
                      </a:graphic>
                    </wp:anchor>
                  </w:drawing>
                </mc:Choice>
                <mc:Fallback>
                  <w:pict>
                    <v:shape id="矩形 3931" o:spid="_x0000_s1027" type="#_x0000_t202" style="width:67.85pt;height:39.75pt;margin-top:2.75pt;margin-left:354.35pt;mso-wrap-distance-bottom:0;mso-wrap-distance-left:9pt;mso-wrap-distance-right:9pt;mso-wrap-distance-top:0;position:absolute;v-text-anchor:top;z-index:251703296" filled="f" fillcolor="this" stroked="f">
                      <v:textbox>
                        <w:txbxContent>
                          <w:p>
                            <w:pPr>
                              <w:rPr>
                                <w:szCs w:val="21"/>
                              </w:rPr>
                            </w:pPr>
                            <w:r>
                              <w:rPr>
                                <w:rFonts w:hint="eastAsia"/>
                                <w:szCs w:val="21"/>
                              </w:rPr>
                              <w:t>市政管网</w:t>
                            </w:r>
                          </w:p>
                        </w:txbxContent>
                      </v:textbox>
                    </v:shape>
                  </w:pict>
                </mc:Fallback>
              </mc:AlternateContent>
            </w:r>
            <w:r>
              <w:rPr>
                <w:sz w:val="24"/>
              </w:rPr>
              <mc:AlternateContent>
                <mc:Choice Requires="wps">
                  <w:drawing>
                    <wp:anchor distT="0" distB="0" distL="114300" distR="114300" simplePos="0" relativeHeight="251702272" behindDoc="0" locked="0" layoutInCell="1" allowOverlap="1">
                      <wp:simplePos x="0" y="0"/>
                      <wp:positionH relativeFrom="column">
                        <wp:posOffset>3973830</wp:posOffset>
                      </wp:positionH>
                      <wp:positionV relativeFrom="paragraph">
                        <wp:posOffset>181610</wp:posOffset>
                      </wp:positionV>
                      <wp:extent cx="542925" cy="0"/>
                      <wp:effectExtent l="0" t="38100" r="9525" b="38100"/>
                      <wp:wrapNone/>
                      <wp:docPr id="19" name="自选图形 389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42925" cy="0"/>
                              </a:xfrm>
                              <a:prstGeom prst="straightConnector1">
                                <a:avLst/>
                              </a:prstGeom>
                              <a:noFill/>
                              <a:ln w="9525">
                                <a:solidFill>
                                  <a:srgbClr val="000000"/>
                                </a:solidFill>
                                <a:round/>
                                <a:tailEnd type="triangle"/>
                              </a:ln>
                            </wps:spPr>
                            <wps:bodyPr/>
                          </wps:wsp>
                        </a:graphicData>
                      </a:graphic>
                    </wp:anchor>
                  </w:drawing>
                </mc:Choice>
                <mc:Fallback>
                  <w:pict>
                    <v:shapetype id="_x0000_t32" coordsize="21600,21600" o:spt="32" o:oned="t" path="m,l21600,21600e" filled="f">
                      <v:path arrowok="t" fillok="f" o:connecttype="none"/>
                      <o:lock v:ext="edit" shapetype="t"/>
                    </v:shapetype>
                    <v:shape id="自选图形 3893" o:spid="_x0000_s1028" type="#_x0000_t32" style="width:42.75pt;height:0;margin-top:14.3pt;margin-left:312.9pt;mso-wrap-distance-bottom:0;mso-wrap-distance-left:9pt;mso-wrap-distance-right:9pt;mso-wrap-distance-top:0;position:absolute;v-text-anchor:top;z-index:251701248" filled="f" fillcolor="this" stroked="t" strokecolor="black" strokeweight="0.75pt">
                      <v:stroke joinstyle="round" endarrow="block"/>
                    </v:shape>
                  </w:pict>
                </mc:Fallback>
              </mc:AlternateContent>
            </w:r>
            <w:r>
              <w:rPr>
                <w:sz w:val="24"/>
              </w:rPr>
              <mc:AlternateContent>
                <mc:Choice Requires="wps">
                  <w:drawing>
                    <wp:anchor distT="0" distB="0" distL="114300" distR="114300" simplePos="0" relativeHeight="251681792" behindDoc="0" locked="0" layoutInCell="1" allowOverlap="1">
                      <wp:simplePos x="0" y="0"/>
                      <wp:positionH relativeFrom="column">
                        <wp:posOffset>2604770</wp:posOffset>
                      </wp:positionH>
                      <wp:positionV relativeFrom="paragraph">
                        <wp:posOffset>63500</wp:posOffset>
                      </wp:positionV>
                      <wp:extent cx="1633220" cy="542925"/>
                      <wp:effectExtent l="0" t="0" r="0" b="0"/>
                      <wp:wrapNone/>
                      <wp:docPr id="1278" name="矩形 393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633220" cy="542925"/>
                              </a:xfrm>
                              <a:prstGeom prst="rect">
                                <a:avLst/>
                              </a:prstGeom>
                              <a:noFill/>
                              <a:ln>
                                <a:noFill/>
                              </a:ln>
                            </wps:spPr>
                            <wps:txbx>
                              <w:txbxContent>
                                <w:p>
                                  <w:pPr>
                                    <w:jc w:val="center"/>
                                    <w:rPr>
                                      <w:szCs w:val="21"/>
                                    </w:rPr>
                                  </w:pPr>
                                  <w:r>
                                    <w:rPr>
                                      <w:rFonts w:hint="eastAsia"/>
                                      <w:szCs w:val="21"/>
                                    </w:rPr>
                                    <w:t>污水自行处理系统</w:t>
                                  </w:r>
                                </w:p>
                                <w:p>
                                  <w:pPr>
                                    <w:rPr>
                                      <w:szCs w:val="21"/>
                                    </w:rPr>
                                  </w:pPr>
                                </w:p>
                              </w:txbxContent>
                            </wps:txbx>
                            <wps:bodyPr rot="0" vert="horz" wrap="square" lIns="91440" tIns="45720" rIns="91440" bIns="45720" anchor="t" anchorCtr="0" upright="1"/>
                          </wps:wsp>
                        </a:graphicData>
                      </a:graphic>
                    </wp:anchor>
                  </w:drawing>
                </mc:Choice>
                <mc:Fallback>
                  <w:pict>
                    <v:shape id="矩形 3931" o:spid="_x0000_s1029" type="#_x0000_t202" style="width:128.6pt;height:42.75pt;margin-top:5pt;margin-left:205.1pt;mso-wrap-distance-bottom:0;mso-wrap-distance-left:9pt;mso-wrap-distance-right:9pt;mso-wrap-distance-top:0;position:absolute;v-text-anchor:top;z-index:251680768" filled="f" fillcolor="this" stroked="f">
                      <v:textbox>
                        <w:txbxContent>
                          <w:p>
                            <w:pPr>
                              <w:jc w:val="center"/>
                              <w:rPr>
                                <w:szCs w:val="21"/>
                              </w:rPr>
                            </w:pPr>
                            <w:r>
                              <w:rPr>
                                <w:rFonts w:hint="eastAsia"/>
                                <w:szCs w:val="21"/>
                              </w:rPr>
                              <w:t>污水自行处理系统</w:t>
                            </w:r>
                          </w:p>
                          <w:p>
                            <w:pPr>
                              <w:rPr>
                                <w:szCs w:val="21"/>
                              </w:rPr>
                            </w:pPr>
                          </w:p>
                        </w:txbxContent>
                      </v:textbox>
                    </v:shape>
                  </w:pict>
                </mc:Fallback>
              </mc:AlternateContent>
            </w:r>
            <w:r>
              <w:rPr>
                <w:sz w:val="24"/>
              </w:rPr>
              <mc:AlternateContent>
                <mc:Choice Requires="wps">
                  <w:drawing>
                    <wp:anchor distT="0" distB="0" distL="114300" distR="114300" simplePos="0" relativeHeight="251683840" behindDoc="0" locked="0" layoutInCell="1" allowOverlap="1">
                      <wp:simplePos x="0" y="0"/>
                      <wp:positionH relativeFrom="column">
                        <wp:posOffset>2302510</wp:posOffset>
                      </wp:positionH>
                      <wp:positionV relativeFrom="paragraph">
                        <wp:posOffset>214630</wp:posOffset>
                      </wp:positionV>
                      <wp:extent cx="583565" cy="635"/>
                      <wp:effectExtent l="0" t="37465" r="6985" b="38100"/>
                      <wp:wrapNone/>
                      <wp:docPr id="1276" name="自选图形 392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83565" cy="635"/>
                              </a:xfrm>
                              <a:prstGeom prst="straightConnector1">
                                <a:avLst/>
                              </a:prstGeom>
                              <a:noFill/>
                              <a:ln w="9525">
                                <a:solidFill>
                                  <a:srgbClr val="000000"/>
                                </a:solidFill>
                                <a:round/>
                                <a:tailEnd type="triangle"/>
                              </a:ln>
                            </wps:spPr>
                            <wps:bodyPr/>
                          </wps:wsp>
                        </a:graphicData>
                      </a:graphic>
                    </wp:anchor>
                  </w:drawing>
                </mc:Choice>
                <mc:Fallback>
                  <w:pict>
                    <v:shape id="自选图形 3929" o:spid="_x0000_s1030" type="#_x0000_t32" style="width:45.95pt;height:0.05pt;margin-top:16.9pt;margin-left:181.3pt;mso-wrap-distance-bottom:0;mso-wrap-distance-left:9pt;mso-wrap-distance-right:9pt;mso-wrap-distance-top:0;position:absolute;v-text-anchor:top;z-index:251682816" filled="f" fillcolor="this" stroked="t" strokecolor="black" strokeweight="0.75pt">
                      <v:stroke joinstyle="round" endarrow="block"/>
                    </v:shape>
                  </w:pict>
                </mc:Fallback>
              </mc:AlternateContent>
            </w:r>
            <w:r>
              <w:rPr>
                <w:sz w:val="24"/>
              </w:rPr>
              <mc:AlternateContent>
                <mc:Choice Requires="wps">
                  <w:drawing>
                    <wp:anchor distT="0" distB="0" distL="114300" distR="114300" simplePos="0" relativeHeight="251698176" behindDoc="0" locked="0" layoutInCell="1" allowOverlap="1">
                      <wp:simplePos x="0" y="0"/>
                      <wp:positionH relativeFrom="column">
                        <wp:posOffset>662305</wp:posOffset>
                      </wp:positionH>
                      <wp:positionV relativeFrom="paragraph">
                        <wp:posOffset>184150</wp:posOffset>
                      </wp:positionV>
                      <wp:extent cx="19050" cy="1289050"/>
                      <wp:effectExtent l="6350" t="0" r="12700" b="6350"/>
                      <wp:wrapNone/>
                      <wp:docPr id="99" name="直接连接符 452"/>
                      <wp:cNvGraphicFramePr/>
                      <a:graphic xmlns:a="http://schemas.openxmlformats.org/drawingml/2006/main">
                        <a:graphicData uri="http://schemas.microsoft.com/office/word/2010/wordprocessingShape">
                          <wps:wsp xmlns:wps="http://schemas.microsoft.com/office/word/2010/wordprocessingShape">
                            <wps:cNvCnPr/>
                            <wps:spPr>
                              <a:xfrm flipV="1">
                                <a:off x="0" y="0"/>
                                <a:ext cx="19050" cy="1289050"/>
                              </a:xfrm>
                              <a:prstGeom prst="line">
                                <a:avLst/>
                              </a:prstGeom>
                              <a:ln w="12700">
                                <a:prstDash val="solid"/>
                                <a:headEnd/>
                                <a:tailEn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452" o:spid="_x0000_s1031" style="flip:y;mso-wrap-distance-bottom:0;mso-wrap-distance-left:9pt;mso-wrap-distance-right:9pt;mso-wrap-distance-top:0;position:absolute;v-text-anchor:top;z-index:251697152" from="52.15pt,14.5pt" to="53.65pt,116pt" fillcolor="this" stroked="t" strokecolor="black" strokeweight="1pt"/>
                  </w:pict>
                </mc:Fallback>
              </mc:AlternateContent>
            </w:r>
            <w:r>
              <w:rPr>
                <w:sz w:val="24"/>
              </w:rPr>
              <mc:AlternateContent>
                <mc:Choice Requires="wps">
                  <w:drawing>
                    <wp:anchor distT="0" distB="0" distL="114300" distR="114300" simplePos="0" relativeHeight="251679744" behindDoc="0" locked="0" layoutInCell="1" allowOverlap="1">
                      <wp:simplePos x="0" y="0"/>
                      <wp:positionH relativeFrom="column">
                        <wp:posOffset>1166495</wp:posOffset>
                      </wp:positionH>
                      <wp:positionV relativeFrom="paragraph">
                        <wp:posOffset>43180</wp:posOffset>
                      </wp:positionV>
                      <wp:extent cx="1120140" cy="298450"/>
                      <wp:effectExtent l="6350" t="6350" r="16510" b="19050"/>
                      <wp:wrapNone/>
                      <wp:docPr id="1273" name="矩形 401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20140" cy="298450"/>
                              </a:xfrm>
                              <a:prstGeom prst="rect">
                                <a:avLst/>
                              </a:prstGeom>
                              <a:solidFill>
                                <a:srgbClr val="FFFFFF"/>
                              </a:solidFill>
                              <a:ln w="12700">
                                <a:solidFill>
                                  <a:srgbClr val="000000"/>
                                </a:solidFill>
                                <a:miter lim="800000"/>
                              </a:ln>
                            </wps:spPr>
                            <wps:txbx>
                              <w:txbxContent>
                                <w:p>
                                  <w:pPr>
                                    <w:jc w:val="center"/>
                                    <w:rPr>
                                      <w:szCs w:val="21"/>
                                    </w:rPr>
                                  </w:pPr>
                                  <w:r>
                                    <w:rPr>
                                      <w:rFonts w:hint="eastAsia"/>
                                      <w:szCs w:val="21"/>
                                    </w:rPr>
                                    <w:t>清洗、脱水用水</w:t>
                                  </w:r>
                                </w:p>
                              </w:txbxContent>
                            </wps:txbx>
                            <wps:bodyPr rot="0" vert="horz" wrap="square" lIns="91440" tIns="45720" rIns="91440" bIns="45720" anchor="t" anchorCtr="0" upright="1"/>
                          </wps:wsp>
                        </a:graphicData>
                      </a:graphic>
                    </wp:anchor>
                  </w:drawing>
                </mc:Choice>
                <mc:Fallback>
                  <w:pict>
                    <v:shape id="矩形 4010" o:spid="_x0000_s1032" type="#_x0000_t202" style="width:88.2pt;height:23.5pt;margin-top:3.4pt;margin-left:91.85pt;mso-wrap-distance-bottom:0;mso-wrap-distance-left:9pt;mso-wrap-distance-right:9pt;mso-wrap-distance-top:0;position:absolute;v-text-anchor:top;z-index:251678720" fillcolor="white" stroked="t" strokecolor="black" strokeweight="1pt">
                      <v:textbox>
                        <w:txbxContent>
                          <w:p>
                            <w:pPr>
                              <w:jc w:val="center"/>
                              <w:rPr>
                                <w:szCs w:val="21"/>
                              </w:rPr>
                            </w:pPr>
                            <w:r>
                              <w:rPr>
                                <w:rFonts w:hint="eastAsia"/>
                                <w:szCs w:val="21"/>
                              </w:rPr>
                              <w:t>清洗、脱水用水</w:t>
                            </w:r>
                          </w:p>
                        </w:txbxContent>
                      </v:textbox>
                    </v:shape>
                  </w:pict>
                </mc:Fallback>
              </mc:AlternateContent>
            </w:r>
            <w:r>
              <w:rPr>
                <w:sz w:val="24"/>
              </w:rPr>
              <mc:AlternateContent>
                <mc:Choice Requires="wps">
                  <w:drawing>
                    <wp:anchor distT="0" distB="0" distL="114300" distR="114300" simplePos="0" relativeHeight="251685888" behindDoc="0" locked="0" layoutInCell="1" allowOverlap="1">
                      <wp:simplePos x="0" y="0"/>
                      <wp:positionH relativeFrom="column">
                        <wp:posOffset>689610</wp:posOffset>
                      </wp:positionH>
                      <wp:positionV relativeFrom="paragraph">
                        <wp:posOffset>189230</wp:posOffset>
                      </wp:positionV>
                      <wp:extent cx="476250" cy="6350"/>
                      <wp:effectExtent l="0" t="33020" r="0" b="36830"/>
                      <wp:wrapNone/>
                      <wp:docPr id="1277" name="自选图形 393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476250" cy="6350"/>
                              </a:xfrm>
                              <a:prstGeom prst="straightConnector1">
                                <a:avLst/>
                              </a:prstGeom>
                              <a:noFill/>
                              <a:ln w="9525">
                                <a:solidFill>
                                  <a:srgbClr val="000000"/>
                                </a:solidFill>
                                <a:round/>
                                <a:tailEnd type="triangle"/>
                              </a:ln>
                            </wps:spPr>
                            <wps:bodyPr/>
                          </wps:wsp>
                        </a:graphicData>
                      </a:graphic>
                    </wp:anchor>
                  </w:drawing>
                </mc:Choice>
                <mc:Fallback>
                  <w:pict>
                    <v:shape id="自选图形 3930" o:spid="_x0000_s1033" type="#_x0000_t32" style="width:37.5pt;height:0.5pt;margin-top:14.9pt;margin-left:54.3pt;mso-wrap-distance-bottom:0;mso-wrap-distance-left:9pt;mso-wrap-distance-right:9pt;mso-wrap-distance-top:0;position:absolute;v-text-anchor:top;z-index:251684864" filled="f" fillcolor="this" stroked="t" strokecolor="black" strokeweight="0.75pt">
                      <v:stroke joinstyle="round" endarrow="block"/>
                    </v:shape>
                  </w:pict>
                </mc:Fallback>
              </mc:AlternateContent>
            </w:r>
          </w:p>
          <w:p>
            <w:pPr>
              <w:spacing w:line="360" w:lineRule="auto"/>
              <w:ind w:firstLine="480" w:firstLineChars="200"/>
              <w:rPr>
                <w:sz w:val="24"/>
              </w:rPr>
            </w:pPr>
          </w:p>
          <w:p>
            <w:pPr>
              <w:spacing w:line="360" w:lineRule="auto"/>
              <w:ind w:firstLine="480" w:firstLineChars="200"/>
              <w:rPr>
                <w:sz w:val="24"/>
              </w:rPr>
            </w:pPr>
            <w:r>
              <w:rPr>
                <w:sz w:val="24"/>
              </w:rPr>
              <mc:AlternateContent>
                <mc:Choice Requires="wps">
                  <w:drawing>
                    <wp:anchor distT="0" distB="0" distL="114300" distR="114300" simplePos="0" relativeHeight="251661312" behindDoc="0" locked="0" layoutInCell="1" allowOverlap="1">
                      <wp:simplePos x="0" y="0"/>
                      <wp:positionH relativeFrom="column">
                        <wp:posOffset>81280</wp:posOffset>
                      </wp:positionH>
                      <wp:positionV relativeFrom="paragraph">
                        <wp:posOffset>33020</wp:posOffset>
                      </wp:positionV>
                      <wp:extent cx="685800" cy="323850"/>
                      <wp:effectExtent l="0" t="0" r="0" b="0"/>
                      <wp:wrapNone/>
                      <wp:docPr id="1260" name="文本框 388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85800" cy="323850"/>
                              </a:xfrm>
                              <a:prstGeom prst="rect">
                                <a:avLst/>
                              </a:prstGeom>
                              <a:noFill/>
                              <a:ln>
                                <a:noFill/>
                              </a:ln>
                            </wps:spPr>
                            <wps:txbx>
                              <w:txbxContent>
                                <w:p>
                                  <w:pPr>
                                    <w:rPr>
                                      <w:szCs w:val="21"/>
                                    </w:rPr>
                                  </w:pPr>
                                  <w:r>
                                    <w:rPr>
                                      <w:rFonts w:hint="eastAsia"/>
                                      <w:szCs w:val="21"/>
                                    </w:rPr>
                                    <w:t>9960</w:t>
                                  </w:r>
                                </w:p>
                              </w:txbxContent>
                            </wps:txbx>
                            <wps:bodyPr rot="0" vert="horz" wrap="square" lIns="91440" tIns="45720" rIns="91440" bIns="45720" anchor="t" anchorCtr="0" upright="1"/>
                          </wps:wsp>
                        </a:graphicData>
                      </a:graphic>
                    </wp:anchor>
                  </w:drawing>
                </mc:Choice>
                <mc:Fallback>
                  <w:pict>
                    <v:shape id="文本框 3887" o:spid="_x0000_s1034" type="#_x0000_t202" style="width:54pt;height:25.5pt;margin-top:2.6pt;margin-left:6.4pt;mso-wrap-distance-bottom:0;mso-wrap-distance-left:9pt;mso-wrap-distance-right:9pt;mso-wrap-distance-top:0;position:absolute;v-text-anchor:top;z-index:251660288" filled="f" fillcolor="this" stroked="f">
                      <v:textbox>
                        <w:txbxContent>
                          <w:p>
                            <w:pPr>
                              <w:rPr>
                                <w:szCs w:val="21"/>
                              </w:rPr>
                            </w:pPr>
                            <w:r>
                              <w:rPr>
                                <w:rFonts w:hint="eastAsia"/>
                                <w:szCs w:val="21"/>
                              </w:rPr>
                              <w:t>9960</w:t>
                            </w:r>
                          </w:p>
                        </w:txbxContent>
                      </v:textbox>
                    </v:shape>
                  </w:pict>
                </mc:Fallback>
              </mc:AlternateContent>
            </w:r>
          </w:p>
          <w:p>
            <w:pPr>
              <w:spacing w:line="360" w:lineRule="auto"/>
              <w:ind w:firstLine="480" w:firstLineChars="200"/>
              <w:rPr>
                <w:sz w:val="24"/>
              </w:rPr>
            </w:pPr>
            <w:r>
              <w:rPr>
                <w:sz w:val="24"/>
              </w:rPr>
              <mc:AlternateContent>
                <mc:Choice Requires="wps">
                  <w:drawing>
                    <wp:anchor distT="0" distB="0" distL="114300" distR="114300" simplePos="0" relativeHeight="251663360" behindDoc="0" locked="0" layoutInCell="1" allowOverlap="1">
                      <wp:simplePos x="0" y="0"/>
                      <wp:positionH relativeFrom="column">
                        <wp:posOffset>81280</wp:posOffset>
                      </wp:positionH>
                      <wp:positionV relativeFrom="paragraph">
                        <wp:posOffset>57785</wp:posOffset>
                      </wp:positionV>
                      <wp:extent cx="581025" cy="0"/>
                      <wp:effectExtent l="0" t="0" r="0" b="0"/>
                      <wp:wrapNone/>
                      <wp:docPr id="1258" name="自选图形 388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81025" cy="0"/>
                              </a:xfrm>
                              <a:prstGeom prst="straightConnector1">
                                <a:avLst/>
                              </a:prstGeom>
                              <a:noFill/>
                              <a:ln w="9525">
                                <a:solidFill>
                                  <a:srgbClr val="000000"/>
                                </a:solidFill>
                                <a:round/>
                              </a:ln>
                            </wps:spPr>
                            <wps:bodyPr/>
                          </wps:wsp>
                        </a:graphicData>
                      </a:graphic>
                    </wp:anchor>
                  </w:drawing>
                </mc:Choice>
                <mc:Fallback>
                  <w:pict>
                    <v:shape id="自选图形 3885" o:spid="_x0000_s1035" type="#_x0000_t32" style="width:45.75pt;height:0;margin-top:4.55pt;margin-left:6.4pt;mso-wrap-distance-bottom:0;mso-wrap-distance-left:9pt;mso-wrap-distance-right:9pt;mso-wrap-distance-top:0;position:absolute;v-text-anchor:top;z-index:251662336" filled="f" fillcolor="this" stroked="t" strokecolor="black" strokeweight="0.75pt">
                      <v:stroke joinstyle="round"/>
                    </v:shape>
                  </w:pict>
                </mc:Fallback>
              </mc:AlternateContent>
            </w:r>
            <w:r>
              <w:rPr>
                <w:sz w:val="24"/>
              </w:rPr>
              <mc:AlternateContent>
                <mc:Choice Requires="wps">
                  <w:drawing>
                    <wp:anchor distT="0" distB="0" distL="114300" distR="114300" simplePos="0" relativeHeight="251687936" behindDoc="0" locked="0" layoutInCell="1" allowOverlap="1">
                      <wp:simplePos x="0" y="0"/>
                      <wp:positionH relativeFrom="column">
                        <wp:posOffset>-42545</wp:posOffset>
                      </wp:positionH>
                      <wp:positionV relativeFrom="paragraph">
                        <wp:posOffset>46355</wp:posOffset>
                      </wp:positionV>
                      <wp:extent cx="733425" cy="371475"/>
                      <wp:effectExtent l="0" t="0" r="0" b="0"/>
                      <wp:wrapNone/>
                      <wp:docPr id="1271" name="文本框 390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33425" cy="371475"/>
                              </a:xfrm>
                              <a:prstGeom prst="rect">
                                <a:avLst/>
                              </a:prstGeom>
                              <a:noFill/>
                              <a:ln>
                                <a:noFill/>
                              </a:ln>
                            </wps:spPr>
                            <wps:txbx>
                              <w:txbxContent>
                                <w:p>
                                  <w:pPr>
                                    <w:rPr>
                                      <w:szCs w:val="21"/>
                                    </w:rPr>
                                  </w:pPr>
                                  <w:r>
                                    <w:rPr>
                                      <w:rFonts w:hint="eastAsia"/>
                                      <w:szCs w:val="21"/>
                                    </w:rPr>
                                    <w:t>新鲜用水</w:t>
                                  </w:r>
                                </w:p>
                              </w:txbxContent>
                            </wps:txbx>
                            <wps:bodyPr rot="0" vert="horz" wrap="square" lIns="91440" tIns="45720" rIns="91440" bIns="45720" anchor="t" anchorCtr="0" upright="1"/>
                          </wps:wsp>
                        </a:graphicData>
                      </a:graphic>
                    </wp:anchor>
                  </w:drawing>
                </mc:Choice>
                <mc:Fallback>
                  <w:pict>
                    <v:shape id="文本框 3907" o:spid="_x0000_s1036" type="#_x0000_t202" style="width:57.75pt;height:29.25pt;margin-top:3.65pt;margin-left:-3.35pt;mso-wrap-distance-bottom:0;mso-wrap-distance-left:9pt;mso-wrap-distance-right:9pt;mso-wrap-distance-top:0;position:absolute;v-text-anchor:top;z-index:251686912" filled="f" fillcolor="this" stroked="f">
                      <v:textbox>
                        <w:txbxContent>
                          <w:p>
                            <w:pPr>
                              <w:rPr>
                                <w:szCs w:val="21"/>
                              </w:rPr>
                            </w:pPr>
                            <w:r>
                              <w:rPr>
                                <w:rFonts w:hint="eastAsia"/>
                                <w:szCs w:val="21"/>
                              </w:rPr>
                              <w:t>新鲜用水</w:t>
                            </w:r>
                          </w:p>
                        </w:txbxContent>
                      </v:textbox>
                    </v:shape>
                  </w:pict>
                </mc:Fallback>
              </mc:AlternateContent>
            </w:r>
          </w:p>
          <w:p>
            <w:pPr>
              <w:spacing w:line="360" w:lineRule="auto"/>
              <w:ind w:firstLine="480" w:firstLineChars="200"/>
              <w:rPr>
                <w:sz w:val="24"/>
              </w:rPr>
            </w:pPr>
            <w:r>
              <w:rPr>
                <w:sz w:val="24"/>
              </w:rPr>
              <mc:AlternateContent>
                <mc:Choice Requires="wps">
                  <w:drawing>
                    <wp:anchor distT="0" distB="0" distL="114300" distR="114300" simplePos="0" relativeHeight="251689984" behindDoc="0" locked="0" layoutInCell="1" allowOverlap="1">
                      <wp:simplePos x="0" y="0"/>
                      <wp:positionH relativeFrom="column">
                        <wp:posOffset>2195195</wp:posOffset>
                      </wp:positionH>
                      <wp:positionV relativeFrom="paragraph">
                        <wp:posOffset>712470</wp:posOffset>
                      </wp:positionV>
                      <wp:extent cx="934085" cy="371475"/>
                      <wp:effectExtent l="0" t="0" r="0" b="0"/>
                      <wp:wrapNone/>
                      <wp:docPr id="1270" name="文本框 390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934085" cy="371475"/>
                              </a:xfrm>
                              <a:prstGeom prst="rect">
                                <a:avLst/>
                              </a:prstGeom>
                              <a:noFill/>
                              <a:ln>
                                <a:noFill/>
                              </a:ln>
                            </wps:spPr>
                            <wps:txbx>
                              <w:txbxContent>
                                <w:p>
                                  <w:pPr>
                                    <w:rPr>
                                      <w:szCs w:val="21"/>
                                    </w:rPr>
                                  </w:pPr>
                                  <w:r>
                                    <w:rPr>
                                      <w:rFonts w:hint="eastAsia"/>
                                      <w:szCs w:val="21"/>
                                    </w:rPr>
                                    <w:t>损耗88</w:t>
                                  </w:r>
                                </w:p>
                              </w:txbxContent>
                            </wps:txbx>
                            <wps:bodyPr rot="0" vert="horz" wrap="square" lIns="91440" tIns="45720" rIns="91440" bIns="45720" anchor="t" anchorCtr="0" upright="1"/>
                          </wps:wsp>
                        </a:graphicData>
                      </a:graphic>
                    </wp:anchor>
                  </w:drawing>
                </mc:Choice>
                <mc:Fallback>
                  <w:pict>
                    <v:shape id="文本框 3906" o:spid="_x0000_s1037" type="#_x0000_t202" style="width:73.55pt;height:29.25pt;margin-top:56.1pt;margin-left:172.85pt;mso-wrap-distance-bottom:0;mso-wrap-distance-left:9pt;mso-wrap-distance-right:9pt;mso-wrap-distance-top:0;position:absolute;v-text-anchor:top;z-index:251688960" filled="f" fillcolor="this" stroked="f">
                      <v:textbox>
                        <w:txbxContent>
                          <w:p>
                            <w:pPr>
                              <w:rPr>
                                <w:szCs w:val="21"/>
                              </w:rPr>
                            </w:pPr>
                            <w:r>
                              <w:rPr>
                                <w:rFonts w:hint="eastAsia"/>
                                <w:szCs w:val="21"/>
                              </w:rPr>
                              <w:t>损耗88</w:t>
                            </w:r>
                          </w:p>
                        </w:txbxContent>
                      </v:textbox>
                    </v:shape>
                  </w:pict>
                </mc:Fallback>
              </mc:AlternateContent>
            </w:r>
            <w:r>
              <w:rPr>
                <w:sz w:val="24"/>
              </w:rPr>
              <mc:AlternateContent>
                <mc:Choice Requires="wps">
                  <w:drawing>
                    <wp:anchor distT="0" distB="0" distL="114300" distR="114300" simplePos="0" relativeHeight="251692032" behindDoc="0" locked="0" layoutInCell="1" allowOverlap="1">
                      <wp:simplePos x="0" y="0"/>
                      <wp:positionH relativeFrom="column">
                        <wp:posOffset>1690370</wp:posOffset>
                      </wp:positionH>
                      <wp:positionV relativeFrom="paragraph">
                        <wp:posOffset>541020</wp:posOffset>
                      </wp:positionV>
                      <wp:extent cx="504825" cy="294640"/>
                      <wp:effectExtent l="0" t="4445" r="9525" b="43815"/>
                      <wp:wrapNone/>
                      <wp:docPr id="1269" name="自选图形 390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04825" cy="294640"/>
                              </a:xfrm>
                              <a:prstGeom prst="curvedConnector3">
                                <a:avLst>
                                  <a:gd name="adj1" fmla="val 49935"/>
                                </a:avLst>
                              </a:prstGeom>
                              <a:noFill/>
                              <a:ln w="9525">
                                <a:solidFill>
                                  <a:srgbClr val="000000"/>
                                </a:solidFill>
                                <a:prstDash val="dashDot"/>
                                <a:round/>
                                <a:tailEnd type="triangle"/>
                              </a:ln>
                            </wps:spPr>
                            <wps:bodyPr/>
                          </wps:wsp>
                        </a:graphicData>
                      </a:graphic>
                    </wp:anchor>
                  </w:drawing>
                </mc:Choice>
                <mc:Fallback>
                  <w:pict>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自选图形 3905" o:spid="_x0000_s1038" type="#_x0000_t38" style="width:39.75pt;height:23.2pt;margin-top:42.6pt;margin-left:133.1pt;mso-wrap-distance-bottom:0;mso-wrap-distance-left:9pt;mso-wrap-distance-right:9pt;mso-wrap-distance-top:0;position:absolute;v-text-anchor:top;z-index:251691008" adj="15296" filled="f" fillcolor="this" stroked="t" strokecolor="black" strokeweight="0.75pt">
                      <v:stroke joinstyle="round" dashstyle="dashDot" endarrow="block"/>
                    </v:shape>
                  </w:pict>
                </mc:Fallback>
              </mc:AlternateContent>
            </w:r>
            <w:r>
              <w:rPr>
                <w:sz w:val="24"/>
              </w:rPr>
              <mc:AlternateContent>
                <mc:Choice Requires="wps">
                  <w:drawing>
                    <wp:anchor distT="0" distB="0" distL="114300" distR="114300" simplePos="0" relativeHeight="251694080" behindDoc="0" locked="0" layoutInCell="1" allowOverlap="1">
                      <wp:simplePos x="0" y="0"/>
                      <wp:positionH relativeFrom="column">
                        <wp:posOffset>2738120</wp:posOffset>
                      </wp:positionH>
                      <wp:positionV relativeFrom="paragraph">
                        <wp:posOffset>207645</wp:posOffset>
                      </wp:positionV>
                      <wp:extent cx="914400" cy="314325"/>
                      <wp:effectExtent l="4445" t="4445" r="14605" b="5080"/>
                      <wp:wrapNone/>
                      <wp:docPr id="1264" name="文本框 389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914400" cy="314325"/>
                              </a:xfrm>
                              <a:prstGeom prst="rect">
                                <a:avLst/>
                              </a:prstGeom>
                              <a:solidFill>
                                <a:srgbClr val="FFFFFF"/>
                              </a:solidFill>
                              <a:ln w="9525">
                                <a:solidFill>
                                  <a:srgbClr val="000000"/>
                                </a:solidFill>
                                <a:miter lim="800000"/>
                              </a:ln>
                            </wps:spPr>
                            <wps:txbx>
                              <w:txbxContent>
                                <w:p>
                                  <w:pPr>
                                    <w:rPr>
                                      <w:szCs w:val="21"/>
                                    </w:rPr>
                                  </w:pPr>
                                  <w:r>
                                    <w:rPr>
                                      <w:rFonts w:hint="eastAsia"/>
                                      <w:szCs w:val="21"/>
                                    </w:rPr>
                                    <w:t>三级化粪池</w:t>
                                  </w:r>
                                </w:p>
                              </w:txbxContent>
                            </wps:txbx>
                            <wps:bodyPr rot="0" vert="horz" wrap="square" lIns="91440" tIns="45720" rIns="91440" bIns="45720" anchor="t" anchorCtr="0" upright="1"/>
                          </wps:wsp>
                        </a:graphicData>
                      </a:graphic>
                    </wp:anchor>
                  </w:drawing>
                </mc:Choice>
                <mc:Fallback>
                  <w:pict>
                    <v:shape id="文本框 3895" o:spid="_x0000_s1039" type="#_x0000_t202" style="width:1in;height:24.75pt;margin-top:16.35pt;margin-left:215.6pt;mso-wrap-distance-bottom:0;mso-wrap-distance-left:9pt;mso-wrap-distance-right:9pt;mso-wrap-distance-top:0;position:absolute;v-text-anchor:top;z-index:251693056" fillcolor="white" stroked="t" strokecolor="black" strokeweight="0.75pt">
                      <v:textbox>
                        <w:txbxContent>
                          <w:p>
                            <w:pPr>
                              <w:rPr>
                                <w:szCs w:val="21"/>
                              </w:rPr>
                            </w:pPr>
                            <w:r>
                              <w:rPr>
                                <w:rFonts w:hint="eastAsia"/>
                                <w:szCs w:val="21"/>
                              </w:rPr>
                              <w:t>三级化粪池</w:t>
                            </w:r>
                          </w:p>
                        </w:txbxContent>
                      </v:textbox>
                    </v:shape>
                  </w:pict>
                </mc:Fallback>
              </mc:AlternateContent>
            </w:r>
            <w:r>
              <w:rPr>
                <w:sz w:val="24"/>
              </w:rPr>
              <mc:AlternateContent>
                <mc:Choice Requires="wps">
                  <w:drawing>
                    <wp:anchor distT="0" distB="0" distL="114300" distR="114300" simplePos="0" relativeHeight="251667456" behindDoc="0" locked="0" layoutInCell="1" allowOverlap="1">
                      <wp:simplePos x="0" y="0"/>
                      <wp:positionH relativeFrom="column">
                        <wp:posOffset>1299845</wp:posOffset>
                      </wp:positionH>
                      <wp:positionV relativeFrom="paragraph">
                        <wp:posOffset>207645</wp:posOffset>
                      </wp:positionV>
                      <wp:extent cx="895350" cy="314325"/>
                      <wp:effectExtent l="4445" t="4445" r="14605" b="5080"/>
                      <wp:wrapNone/>
                      <wp:docPr id="1262" name="文本框 389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895350" cy="314325"/>
                              </a:xfrm>
                              <a:prstGeom prst="rect">
                                <a:avLst/>
                              </a:prstGeom>
                              <a:solidFill>
                                <a:srgbClr val="FFFFFF"/>
                              </a:solidFill>
                              <a:ln w="9525">
                                <a:solidFill>
                                  <a:srgbClr val="000000"/>
                                </a:solidFill>
                                <a:miter lim="800000"/>
                              </a:ln>
                            </wps:spPr>
                            <wps:txbx>
                              <w:txbxContent>
                                <w:p>
                                  <w:pPr>
                                    <w:jc w:val="center"/>
                                    <w:rPr>
                                      <w:szCs w:val="21"/>
                                    </w:rPr>
                                  </w:pPr>
                                  <w:r>
                                    <w:rPr>
                                      <w:rFonts w:hint="eastAsia"/>
                                      <w:szCs w:val="21"/>
                                    </w:rPr>
                                    <w:t>生活用水</w:t>
                                  </w:r>
                                </w:p>
                              </w:txbxContent>
                            </wps:txbx>
                            <wps:bodyPr rot="0" vert="horz" wrap="square" lIns="91440" tIns="45720" rIns="91440" bIns="45720" anchor="t" anchorCtr="0" upright="1"/>
                          </wps:wsp>
                        </a:graphicData>
                      </a:graphic>
                    </wp:anchor>
                  </w:drawing>
                </mc:Choice>
                <mc:Fallback>
                  <w:pict>
                    <v:shape id="文本框 3891" o:spid="_x0000_s1040" type="#_x0000_t202" style="width:70.5pt;height:24.75pt;margin-top:16.35pt;margin-left:102.35pt;mso-wrap-distance-bottom:0;mso-wrap-distance-left:9pt;mso-wrap-distance-right:9pt;mso-wrap-distance-top:0;position:absolute;v-text-anchor:top;z-index:251666432" fillcolor="white" stroked="t" strokecolor="black" strokeweight="0.75pt">
                      <v:textbox>
                        <w:txbxContent>
                          <w:p>
                            <w:pPr>
                              <w:jc w:val="center"/>
                              <w:rPr>
                                <w:szCs w:val="21"/>
                              </w:rPr>
                            </w:pPr>
                            <w:r>
                              <w:rPr>
                                <w:rFonts w:hint="eastAsia"/>
                                <w:szCs w:val="21"/>
                              </w:rPr>
                              <w:t>生活用水</w:t>
                            </w:r>
                          </w:p>
                        </w:txbxContent>
                      </v:textbox>
                    </v:shape>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column">
                        <wp:posOffset>4234180</wp:posOffset>
                      </wp:positionH>
                      <wp:positionV relativeFrom="paragraph">
                        <wp:posOffset>226695</wp:posOffset>
                      </wp:positionV>
                      <wp:extent cx="838200" cy="295275"/>
                      <wp:effectExtent l="0" t="0" r="0" b="9525"/>
                      <wp:wrapNone/>
                      <wp:docPr id="1256" name="文本框 388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838200" cy="295275"/>
                              </a:xfrm>
                              <a:prstGeom prst="rect">
                                <a:avLst/>
                              </a:prstGeom>
                              <a:solidFill>
                                <a:srgbClr val="FFFFFF"/>
                              </a:solidFill>
                              <a:ln>
                                <a:noFill/>
                              </a:ln>
                            </wps:spPr>
                            <wps:txbx>
                              <w:txbxContent>
                                <w:p>
                                  <w:pPr>
                                    <w:rPr>
                                      <w:szCs w:val="21"/>
                                    </w:rPr>
                                  </w:pPr>
                                  <w:r>
                                    <w:rPr>
                                      <w:rFonts w:hint="eastAsia"/>
                                      <w:szCs w:val="21"/>
                                    </w:rPr>
                                    <w:t>市政管网</w:t>
                                  </w:r>
                                </w:p>
                              </w:txbxContent>
                            </wps:txbx>
                            <wps:bodyPr rot="0" vert="horz" wrap="square" lIns="91440" tIns="45720" rIns="91440" bIns="45720" anchor="t" anchorCtr="0" upright="1"/>
                          </wps:wsp>
                        </a:graphicData>
                      </a:graphic>
                    </wp:anchor>
                  </w:drawing>
                </mc:Choice>
                <mc:Fallback>
                  <w:pict>
                    <v:shape id="文本框 3883" o:spid="_x0000_s1041" type="#_x0000_t202" style="width:66pt;height:23.25pt;margin-top:17.85pt;margin-left:333.4pt;mso-wrap-distance-bottom:0;mso-wrap-distance-left:9pt;mso-wrap-distance-right:9pt;mso-wrap-distance-top:0;position:absolute;v-text-anchor:top;z-index:251658240" fillcolor="white" stroked="f">
                      <v:textbox>
                        <w:txbxContent>
                          <w:p>
                            <w:pPr>
                              <w:rPr>
                                <w:szCs w:val="21"/>
                              </w:rPr>
                            </w:pPr>
                            <w:r>
                              <w:rPr>
                                <w:rFonts w:hint="eastAsia"/>
                                <w:szCs w:val="21"/>
                              </w:rPr>
                              <w:t>市政管网</w:t>
                            </w:r>
                          </w:p>
                        </w:txbxContent>
                      </v:textbox>
                    </v:shape>
                  </w:pict>
                </mc:Fallback>
              </mc:AlternateContent>
            </w:r>
            <w:r>
              <w:rPr>
                <w:sz w:val="24"/>
              </w:rPr>
              <mc:AlternateContent>
                <mc:Choice Requires="wps">
                  <w:drawing>
                    <wp:anchor distT="0" distB="0" distL="114300" distR="114300" simplePos="0" relativeHeight="251673600" behindDoc="0" locked="0" layoutInCell="1" allowOverlap="1">
                      <wp:simplePos x="0" y="0"/>
                      <wp:positionH relativeFrom="column">
                        <wp:posOffset>3710305</wp:posOffset>
                      </wp:positionH>
                      <wp:positionV relativeFrom="paragraph">
                        <wp:posOffset>140970</wp:posOffset>
                      </wp:positionV>
                      <wp:extent cx="534035" cy="304800"/>
                      <wp:effectExtent l="0" t="0" r="0" b="0"/>
                      <wp:wrapNone/>
                      <wp:docPr id="1268" name="文本框 3904"/>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34035" cy="304800"/>
                              </a:xfrm>
                              <a:prstGeom prst="rect">
                                <a:avLst/>
                              </a:prstGeom>
                              <a:noFill/>
                              <a:ln>
                                <a:noFill/>
                              </a:ln>
                            </wps:spPr>
                            <wps:txbx>
                              <w:txbxContent>
                                <w:p>
                                  <w:pPr>
                                    <w:rPr>
                                      <w:szCs w:val="21"/>
                                    </w:rPr>
                                  </w:pPr>
                                  <w:r>
                                    <w:rPr>
                                      <w:rFonts w:hint="eastAsia"/>
                                      <w:szCs w:val="21"/>
                                    </w:rPr>
                                    <w:t>864</w:t>
                                  </w:r>
                                </w:p>
                              </w:txbxContent>
                            </wps:txbx>
                            <wps:bodyPr rot="0" vert="horz" wrap="square" lIns="91440" tIns="45720" rIns="91440" bIns="45720" anchor="t" anchorCtr="0" upright="1"/>
                          </wps:wsp>
                        </a:graphicData>
                      </a:graphic>
                    </wp:anchor>
                  </w:drawing>
                </mc:Choice>
                <mc:Fallback>
                  <w:pict>
                    <v:shape id="文本框 3904" o:spid="_x0000_s1042" type="#_x0000_t202" style="width:42.05pt;height:24pt;margin-top:11.1pt;margin-left:292.15pt;mso-wrap-distance-bottom:0;mso-wrap-distance-left:9pt;mso-wrap-distance-right:9pt;mso-wrap-distance-top:0;position:absolute;v-text-anchor:top;z-index:251672576" filled="f" fillcolor="this" stroked="f">
                      <v:textbox>
                        <w:txbxContent>
                          <w:p>
                            <w:pPr>
                              <w:rPr>
                                <w:szCs w:val="21"/>
                              </w:rPr>
                            </w:pPr>
                            <w:r>
                              <w:rPr>
                                <w:rFonts w:hint="eastAsia"/>
                                <w:szCs w:val="21"/>
                              </w:rPr>
                              <w:t>864</w:t>
                            </w:r>
                          </w:p>
                        </w:txbxContent>
                      </v:textbox>
                    </v:shape>
                  </w:pict>
                </mc:Fallback>
              </mc:AlternateContent>
            </w:r>
            <w:r>
              <w:rPr>
                <w:sz w:val="24"/>
              </w:rPr>
              <mc:AlternateContent>
                <mc:Choice Requires="wps">
                  <w:drawing>
                    <wp:anchor distT="0" distB="0" distL="114300" distR="114300" simplePos="0" relativeHeight="251671552" behindDoc="0" locked="0" layoutInCell="1" allowOverlap="1">
                      <wp:simplePos x="0" y="0"/>
                      <wp:positionH relativeFrom="column">
                        <wp:posOffset>2195830</wp:posOffset>
                      </wp:positionH>
                      <wp:positionV relativeFrom="paragraph">
                        <wp:posOffset>102235</wp:posOffset>
                      </wp:positionV>
                      <wp:extent cx="563880" cy="266700"/>
                      <wp:effectExtent l="0" t="0" r="0" b="0"/>
                      <wp:wrapNone/>
                      <wp:docPr id="1267" name="文本框 390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3880" cy="266700"/>
                              </a:xfrm>
                              <a:prstGeom prst="rect">
                                <a:avLst/>
                              </a:prstGeom>
                              <a:noFill/>
                              <a:ln>
                                <a:noFill/>
                              </a:ln>
                            </wps:spPr>
                            <wps:txbx>
                              <w:txbxContent>
                                <w:p>
                                  <w:pPr>
                                    <w:rPr>
                                      <w:szCs w:val="21"/>
                                    </w:rPr>
                                  </w:pPr>
                                  <w:r>
                                    <w:rPr>
                                      <w:rFonts w:hint="eastAsia"/>
                                      <w:szCs w:val="21"/>
                                    </w:rPr>
                                    <w:t>864</w:t>
                                  </w:r>
                                </w:p>
                              </w:txbxContent>
                            </wps:txbx>
                            <wps:bodyPr rot="0" vert="horz" wrap="square" lIns="91440" tIns="45720" rIns="91440" bIns="45720" anchor="t" anchorCtr="0" upright="1"/>
                          </wps:wsp>
                        </a:graphicData>
                      </a:graphic>
                    </wp:anchor>
                  </w:drawing>
                </mc:Choice>
                <mc:Fallback>
                  <w:pict>
                    <v:shape id="文本框 3903" o:spid="_x0000_s1043" type="#_x0000_t202" style="width:44.4pt;height:21pt;margin-top:8.05pt;margin-left:172.9pt;mso-wrap-distance-bottom:0;mso-wrap-distance-left:9pt;mso-wrap-distance-right:9pt;mso-wrap-distance-top:0;position:absolute;v-text-anchor:top;z-index:251670528" filled="f" fillcolor="this" stroked="f">
                      <v:textbox>
                        <w:txbxContent>
                          <w:p>
                            <w:pPr>
                              <w:rPr>
                                <w:szCs w:val="21"/>
                              </w:rPr>
                            </w:pPr>
                            <w:r>
                              <w:rPr>
                                <w:rFonts w:hint="eastAsia"/>
                                <w:szCs w:val="21"/>
                              </w:rPr>
                              <w:t>864</w:t>
                            </w:r>
                          </w:p>
                        </w:txbxContent>
                      </v:textbox>
                    </v:shape>
                  </w:pict>
                </mc:Fallback>
              </mc:AlternateContent>
            </w:r>
            <w:r>
              <w:rPr>
                <w:sz w:val="24"/>
              </w:rPr>
              <mc:AlternateContent>
                <mc:Choice Requires="wps">
                  <w:drawing>
                    <wp:anchor distT="0" distB="0" distL="114300" distR="114300" simplePos="0" relativeHeight="251669504" behindDoc="0" locked="0" layoutInCell="1" allowOverlap="1">
                      <wp:simplePos x="0" y="0"/>
                      <wp:positionH relativeFrom="column">
                        <wp:posOffset>688340</wp:posOffset>
                      </wp:positionH>
                      <wp:positionV relativeFrom="paragraph">
                        <wp:posOffset>87630</wp:posOffset>
                      </wp:positionV>
                      <wp:extent cx="563245" cy="266700"/>
                      <wp:effectExtent l="0" t="0" r="0" b="0"/>
                      <wp:wrapNone/>
                      <wp:docPr id="1266" name="文本框 390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3245" cy="266700"/>
                              </a:xfrm>
                              <a:prstGeom prst="rect">
                                <a:avLst/>
                              </a:prstGeom>
                              <a:noFill/>
                              <a:ln>
                                <a:noFill/>
                              </a:ln>
                            </wps:spPr>
                            <wps:txbx>
                              <w:txbxContent>
                                <w:p>
                                  <w:r>
                                    <w:rPr>
                                      <w:rFonts w:hint="eastAsia"/>
                                    </w:rPr>
                                    <w:t>960</w:t>
                                  </w:r>
                                </w:p>
                              </w:txbxContent>
                            </wps:txbx>
                            <wps:bodyPr rot="0" vert="horz" wrap="square" lIns="91440" tIns="45720" rIns="91440" bIns="45720" anchor="t" anchorCtr="0" upright="1"/>
                          </wps:wsp>
                        </a:graphicData>
                      </a:graphic>
                    </wp:anchor>
                  </w:drawing>
                </mc:Choice>
                <mc:Fallback>
                  <w:pict>
                    <v:shape id="文本框 3900" o:spid="_x0000_s1044" type="#_x0000_t202" style="width:44.35pt;height:21pt;margin-top:6.9pt;margin-left:54.2pt;mso-wrap-distance-bottom:0;mso-wrap-distance-left:9pt;mso-wrap-distance-right:9pt;mso-wrap-distance-top:0;position:absolute;v-text-anchor:top;z-index:251668480" filled="f" fillcolor="this" stroked="f">
                      <v:textbox>
                        <w:txbxContent>
                          <w:p>
                            <w:r>
                              <w:rPr>
                                <w:rFonts w:hint="eastAsia"/>
                              </w:rPr>
                              <w:t>960</w:t>
                            </w:r>
                          </w:p>
                        </w:txbxContent>
                      </v:textbox>
                    </v:shape>
                  </w:pict>
                </mc:Fallback>
              </mc:AlternateContent>
            </w:r>
          </w:p>
          <w:p>
            <w:pPr>
              <w:spacing w:line="360" w:lineRule="auto"/>
              <w:ind w:firstLine="480" w:firstLineChars="200"/>
              <w:rPr>
                <w:sz w:val="24"/>
              </w:rPr>
            </w:pPr>
            <w:r>
              <w:rPr>
                <w:sz w:val="24"/>
              </w:rPr>
              <mc:AlternateContent>
                <mc:Choice Requires="wps">
                  <w:drawing>
                    <wp:anchor distT="0" distB="0" distL="114300" distR="114300" simplePos="0" relativeHeight="251696128" behindDoc="0" locked="0" layoutInCell="1" allowOverlap="1">
                      <wp:simplePos x="0" y="0"/>
                      <wp:positionH relativeFrom="column">
                        <wp:posOffset>3653155</wp:posOffset>
                      </wp:positionH>
                      <wp:positionV relativeFrom="paragraph">
                        <wp:posOffset>115570</wp:posOffset>
                      </wp:positionV>
                      <wp:extent cx="571500" cy="0"/>
                      <wp:effectExtent l="0" t="38100" r="0" b="38100"/>
                      <wp:wrapNone/>
                      <wp:docPr id="1265" name="自选图形 389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71500" cy="0"/>
                              </a:xfrm>
                              <a:prstGeom prst="straightConnector1">
                                <a:avLst/>
                              </a:prstGeom>
                              <a:noFill/>
                              <a:ln w="9525">
                                <a:solidFill>
                                  <a:srgbClr val="000000"/>
                                </a:solidFill>
                                <a:round/>
                                <a:tailEnd type="triangle"/>
                              </a:ln>
                            </wps:spPr>
                            <wps:bodyPr/>
                          </wps:wsp>
                        </a:graphicData>
                      </a:graphic>
                    </wp:anchor>
                  </w:drawing>
                </mc:Choice>
                <mc:Fallback>
                  <w:pict>
                    <v:shape id="自选图形 3897" o:spid="_x0000_s1045" type="#_x0000_t32" style="width:45pt;height:0;margin-top:9.1pt;margin-left:287.65pt;mso-wrap-distance-bottom:0;mso-wrap-distance-left:9pt;mso-wrap-distance-right:9pt;mso-wrap-distance-top:0;position:absolute;v-text-anchor:top;z-index:251695104" filled="f" fillcolor="this" stroked="t" strokecolor="black" strokeweight="0.75pt">
                      <v:stroke joinstyle="round" endarrow="block"/>
                    </v:shape>
                  </w:pict>
                </mc:Fallback>
              </mc:AlternateContent>
            </w:r>
            <w:r>
              <w:rPr>
                <w:sz w:val="24"/>
              </w:rPr>
              <mc:AlternateContent>
                <mc:Choice Requires="wps">
                  <w:drawing>
                    <wp:anchor distT="0" distB="0" distL="114300" distR="114300" simplePos="0" relativeHeight="251665408" behindDoc="0" locked="0" layoutInCell="1" allowOverlap="1">
                      <wp:simplePos x="0" y="0"/>
                      <wp:positionH relativeFrom="column">
                        <wp:posOffset>671830</wp:posOffset>
                      </wp:positionH>
                      <wp:positionV relativeFrom="paragraph">
                        <wp:posOffset>151130</wp:posOffset>
                      </wp:positionV>
                      <wp:extent cx="608330" cy="0"/>
                      <wp:effectExtent l="0" t="38100" r="1270" b="38100"/>
                      <wp:wrapNone/>
                      <wp:docPr id="1261" name="自选图形 388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08330" cy="0"/>
                              </a:xfrm>
                              <a:prstGeom prst="straightConnector1">
                                <a:avLst/>
                              </a:prstGeom>
                              <a:noFill/>
                              <a:ln w="9525">
                                <a:solidFill>
                                  <a:srgbClr val="000000"/>
                                </a:solidFill>
                                <a:round/>
                                <a:tailEnd type="triangle"/>
                              </a:ln>
                            </wps:spPr>
                            <wps:bodyPr/>
                          </wps:wsp>
                        </a:graphicData>
                      </a:graphic>
                    </wp:anchor>
                  </w:drawing>
                </mc:Choice>
                <mc:Fallback>
                  <w:pict>
                    <v:shape id="自选图形 3889" o:spid="_x0000_s1046" type="#_x0000_t32" style="width:47.9pt;height:0;margin-top:11.9pt;margin-left:52.9pt;mso-wrap-distance-bottom:0;mso-wrap-distance-left:9pt;mso-wrap-distance-right:9pt;mso-wrap-distance-top:0;position:absolute;v-text-anchor:top;z-index:251664384" filled="f" fillcolor="this" stroked="t" strokecolor="black" strokeweight="0.75pt">
                      <v:stroke joinstyle="round" endarrow="block"/>
                    </v:shape>
                  </w:pict>
                </mc:Fallback>
              </mc:AlternateContent>
            </w:r>
            <w:r>
              <w:rPr>
                <w:sz w:val="24"/>
              </w:rPr>
              <mc:AlternateContent>
                <mc:Choice Requires="wps">
                  <w:drawing>
                    <wp:anchor distT="0" distB="0" distL="114300" distR="114300" simplePos="0" relativeHeight="251675648" behindDoc="0" locked="0" layoutInCell="1" allowOverlap="1">
                      <wp:simplePos x="0" y="0"/>
                      <wp:positionH relativeFrom="column">
                        <wp:posOffset>2202180</wp:posOffset>
                      </wp:positionH>
                      <wp:positionV relativeFrom="paragraph">
                        <wp:posOffset>144145</wp:posOffset>
                      </wp:positionV>
                      <wp:extent cx="542925" cy="0"/>
                      <wp:effectExtent l="0" t="38100" r="9525" b="38100"/>
                      <wp:wrapNone/>
                      <wp:docPr id="1263" name="自选图形 389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42925" cy="0"/>
                              </a:xfrm>
                              <a:prstGeom prst="straightConnector1">
                                <a:avLst/>
                              </a:prstGeom>
                              <a:noFill/>
                              <a:ln w="9525">
                                <a:solidFill>
                                  <a:srgbClr val="000000"/>
                                </a:solidFill>
                                <a:round/>
                                <a:tailEnd type="triangle"/>
                              </a:ln>
                            </wps:spPr>
                            <wps:bodyPr/>
                          </wps:wsp>
                        </a:graphicData>
                      </a:graphic>
                    </wp:anchor>
                  </w:drawing>
                </mc:Choice>
                <mc:Fallback>
                  <w:pict>
                    <v:shape id="自选图形 3893" o:spid="_x0000_s1047" type="#_x0000_t32" style="width:42.75pt;height:0;margin-top:11.35pt;margin-left:173.4pt;mso-wrap-distance-bottom:0;mso-wrap-distance-left:9pt;mso-wrap-distance-right:9pt;mso-wrap-distance-top:0;position:absolute;v-text-anchor:top;z-index:251674624" filled="f" fillcolor="this" stroked="t" strokecolor="black" strokeweight="0.75pt">
                      <v:stroke joinstyle="round" endarrow="block"/>
                    </v:shape>
                  </w:pict>
                </mc:Fallback>
              </mc:AlternateContent>
            </w:r>
          </w:p>
          <w:p>
            <w:pPr>
              <w:spacing w:line="360" w:lineRule="auto"/>
              <w:ind w:firstLine="480" w:firstLineChars="200"/>
              <w:rPr>
                <w:sz w:val="24"/>
              </w:rPr>
            </w:pPr>
          </w:p>
          <w:p>
            <w:pPr>
              <w:spacing w:line="360" w:lineRule="auto"/>
              <w:ind w:firstLine="480" w:firstLineChars="200"/>
              <w:rPr>
                <w:sz w:val="24"/>
              </w:rPr>
            </w:pPr>
          </w:p>
          <w:p>
            <w:pPr>
              <w:tabs>
                <w:tab w:val="left" w:pos="7455"/>
              </w:tabs>
              <w:spacing w:line="360" w:lineRule="auto"/>
              <w:ind w:firstLine="480" w:firstLineChars="200"/>
              <w:rPr>
                <w:sz w:val="24"/>
              </w:rPr>
            </w:pPr>
            <w:r>
              <w:rPr>
                <w:sz w:val="24"/>
              </w:rPr>
              <w:tab/>
            </w:r>
          </w:p>
          <w:p>
            <w:pPr>
              <w:spacing w:line="360" w:lineRule="auto"/>
              <w:jc w:val="center"/>
              <w:rPr>
                <w:rFonts w:eastAsiaTheme="minorEastAsia"/>
                <w:b/>
                <w:bCs/>
                <w:sz w:val="24"/>
              </w:rPr>
            </w:pPr>
            <w:r>
              <w:rPr>
                <w:rFonts w:eastAsiaTheme="minorEastAsia"/>
                <w:b/>
                <w:bCs/>
                <w:sz w:val="24"/>
              </w:rPr>
              <w:t>图</w:t>
            </w:r>
            <w:r>
              <w:rPr>
                <w:rFonts w:eastAsiaTheme="minorEastAsia" w:hint="eastAsia"/>
                <w:b/>
                <w:bCs/>
                <w:sz w:val="24"/>
              </w:rPr>
              <w:t>2-2</w:t>
            </w:r>
            <w:r>
              <w:rPr>
                <w:rFonts w:eastAsiaTheme="minorEastAsia"/>
                <w:b/>
                <w:bCs/>
                <w:sz w:val="24"/>
              </w:rPr>
              <w:t xml:space="preserve">  本项目用水平衡图  （单位：吨/年）</w:t>
            </w:r>
          </w:p>
          <w:p>
            <w:pPr>
              <w:pStyle w:val="BodyTextFirstIndent2"/>
              <w:spacing w:line="360" w:lineRule="auto"/>
              <w:ind w:left="0" w:firstLine="480" w:leftChars="0" w:firstLineChars="200"/>
              <w:rPr>
                <w:b/>
                <w:bCs/>
                <w:sz w:val="24"/>
                <w:szCs w:val="24"/>
              </w:rPr>
            </w:pPr>
            <w:r>
              <w:rPr>
                <w:rFonts w:hint="eastAsia"/>
                <w:b/>
                <w:bCs/>
                <w:sz w:val="24"/>
                <w:szCs w:val="24"/>
              </w:rPr>
              <w:t>6</w:t>
            </w:r>
            <w:r>
              <w:rPr>
                <w:b/>
                <w:bCs/>
                <w:sz w:val="24"/>
                <w:szCs w:val="24"/>
              </w:rPr>
              <w:t>、公用工程</w:t>
            </w:r>
          </w:p>
          <w:p>
            <w:pPr>
              <w:spacing w:line="360" w:lineRule="auto"/>
              <w:ind w:firstLine="480" w:firstLineChars="200"/>
              <w:rPr>
                <w:kern w:val="0"/>
                <w:sz w:val="24"/>
                <w:szCs w:val="20"/>
              </w:rPr>
            </w:pPr>
            <w:r>
              <w:rPr>
                <w:kern w:val="0"/>
                <w:sz w:val="24"/>
                <w:szCs w:val="20"/>
              </w:rPr>
              <w:t>（1）给水</w:t>
            </w:r>
          </w:p>
          <w:p>
            <w:pPr>
              <w:spacing w:line="360" w:lineRule="auto"/>
              <w:ind w:firstLine="480" w:firstLineChars="200"/>
              <w:rPr>
                <w:kern w:val="0"/>
                <w:sz w:val="24"/>
                <w:szCs w:val="20"/>
              </w:rPr>
            </w:pPr>
            <w:r>
              <w:rPr>
                <w:rFonts w:hint="eastAsia"/>
                <w:kern w:val="0"/>
                <w:sz w:val="24"/>
                <w:szCs w:val="20"/>
              </w:rPr>
              <w:t>本项目水源来自市政供水，作为厂区生活和办公用水。</w:t>
            </w:r>
          </w:p>
          <w:p>
            <w:pPr>
              <w:spacing w:line="360" w:lineRule="auto"/>
              <w:ind w:firstLine="480" w:firstLineChars="200"/>
              <w:rPr>
                <w:kern w:val="0"/>
                <w:sz w:val="24"/>
                <w:szCs w:val="20"/>
              </w:rPr>
            </w:pPr>
            <w:r>
              <w:rPr>
                <w:rFonts w:hint="eastAsia"/>
                <w:kern w:val="0"/>
                <w:sz w:val="24"/>
                <w:szCs w:val="20"/>
              </w:rPr>
              <w:t>（2）排水</w:t>
            </w:r>
          </w:p>
          <w:p>
            <w:pPr>
              <w:spacing w:line="360" w:lineRule="auto"/>
              <w:ind w:firstLine="480" w:firstLineChars="200"/>
              <w:rPr>
                <w:kern w:val="0"/>
                <w:sz w:val="24"/>
                <w:szCs w:val="20"/>
              </w:rPr>
            </w:pPr>
            <w:r>
              <w:rPr>
                <w:kern w:val="0"/>
                <w:sz w:val="24"/>
                <w:szCs w:val="20"/>
              </w:rPr>
              <w:t>排水采用雨污分流系统</w:t>
            </w:r>
            <w:r>
              <w:rPr>
                <w:rFonts w:hint="eastAsia"/>
                <w:kern w:val="0"/>
                <w:sz w:val="24"/>
                <w:szCs w:val="20"/>
              </w:rPr>
              <w:t>，项目生活污水</w:t>
            </w:r>
            <w:r>
              <w:rPr>
                <w:kern w:val="0"/>
                <w:sz w:val="24"/>
                <w:szCs w:val="20"/>
              </w:rPr>
              <w:t>经三级化粪池预处理后，</w:t>
            </w:r>
            <w:r>
              <w:rPr>
                <w:rFonts w:hint="eastAsia"/>
                <w:kern w:val="0"/>
                <w:sz w:val="24"/>
                <w:szCs w:val="20"/>
              </w:rPr>
              <w:t>排放至</w:t>
            </w:r>
            <w:r>
              <w:rPr>
                <w:kern w:val="0"/>
                <w:sz w:val="24"/>
                <w:szCs w:val="20"/>
              </w:rPr>
              <w:t>市政</w:t>
            </w:r>
            <w:r>
              <w:rPr>
                <w:rFonts w:hint="eastAsia"/>
                <w:kern w:val="0"/>
                <w:sz w:val="24"/>
                <w:szCs w:val="20"/>
              </w:rPr>
              <w:t>污水</w:t>
            </w:r>
            <w:r>
              <w:rPr>
                <w:kern w:val="0"/>
                <w:sz w:val="24"/>
                <w:szCs w:val="20"/>
              </w:rPr>
              <w:t>管网，</w:t>
            </w:r>
            <w:r>
              <w:rPr>
                <w:rFonts w:hint="eastAsia"/>
                <w:kern w:val="0"/>
                <w:sz w:val="24"/>
                <w:szCs w:val="20"/>
              </w:rPr>
              <w:t>最终汇入到洋浦控股污水处理厂进行处理。</w:t>
            </w:r>
          </w:p>
        </w:tc>
      </w:tr>
    </w:tbl>
    <w:p>
      <w:pPr>
        <w:sectPr>
          <w:footerReference w:type="default" r:id="rId17"/>
          <w:type w:val="nextPage"/>
          <w:pgSz w:w="11906" w:h="16838"/>
          <w:pgMar w:top="1701" w:right="1531" w:bottom="1701" w:left="1531" w:header="851" w:footer="851" w:gutter="0"/>
          <w:pgNumType w:start="11"/>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0"/>
        <w:gridCol w:w="861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0"/>
          <w:jc w:val="center"/>
        </w:trPr>
        <w:tc>
          <w:tcPr>
            <w:tcW w:w="816" w:type="dxa"/>
            <w:vAlign w:val="center"/>
          </w:tcPr>
          <w:p/>
        </w:tc>
        <w:tc>
          <w:tcPr>
            <w:tcW w:w="8244" w:type="dxa"/>
          </w:tcPr>
          <w:p>
            <w:pPr>
              <w:spacing w:line="360" w:lineRule="auto"/>
              <w:ind w:firstLine="480" w:firstLineChars="200"/>
              <w:rPr>
                <w:kern w:val="0"/>
                <w:sz w:val="24"/>
                <w:szCs w:val="20"/>
              </w:rPr>
            </w:pPr>
            <w:r>
              <w:rPr>
                <w:kern w:val="0"/>
                <w:sz w:val="24"/>
                <w:szCs w:val="20"/>
              </w:rPr>
              <w:t>（3）供电</w:t>
            </w:r>
          </w:p>
          <w:p>
            <w:pPr>
              <w:spacing w:line="360" w:lineRule="auto"/>
              <w:ind w:firstLine="480" w:firstLineChars="200"/>
              <w:rPr>
                <w:kern w:val="0"/>
                <w:sz w:val="24"/>
                <w:szCs w:val="20"/>
              </w:rPr>
            </w:pPr>
            <w:r>
              <w:rPr>
                <w:rFonts w:hint="eastAsia"/>
                <w:kern w:val="0"/>
                <w:sz w:val="24"/>
                <w:szCs w:val="20"/>
              </w:rPr>
              <w:t>项目用电来自市政电网。</w:t>
            </w:r>
          </w:p>
          <w:p>
            <w:pPr>
              <w:pStyle w:val="BodyTextFirstIndent2"/>
              <w:spacing w:line="360" w:lineRule="auto"/>
              <w:ind w:left="0" w:firstLine="480" w:leftChars="0" w:firstLineChars="200"/>
              <w:rPr>
                <w:b/>
                <w:bCs/>
                <w:sz w:val="24"/>
                <w:szCs w:val="24"/>
              </w:rPr>
            </w:pPr>
            <w:r>
              <w:rPr>
                <w:rFonts w:hint="eastAsia"/>
                <w:b/>
                <w:bCs/>
                <w:sz w:val="24"/>
                <w:szCs w:val="24"/>
              </w:rPr>
              <w:t>7</w:t>
            </w:r>
            <w:r>
              <w:rPr>
                <w:b/>
                <w:bCs/>
                <w:sz w:val="24"/>
                <w:szCs w:val="24"/>
              </w:rPr>
              <w:t>、人员编制及工作制</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kern w:val="0"/>
                <w:sz w:val="24"/>
                <w:szCs w:val="20"/>
              </w:rPr>
            </w:pPr>
            <w:r>
              <w:rPr>
                <w:rFonts w:hint="eastAsia"/>
                <w:kern w:val="0"/>
                <w:sz w:val="24"/>
                <w:szCs w:val="20"/>
              </w:rPr>
              <w:t>本项目劳动定40人，不在厂区食宿。项目生产采取单班制，8h工作制，年工作300天。</w:t>
            </w:r>
          </w:p>
          <w:p>
            <w:pPr>
              <w:pStyle w:val="BodyTextFirstIndent2"/>
              <w:keepNext w:val="0"/>
              <w:keepLines w:val="0"/>
              <w:pageBreakBefore w:val="0"/>
              <w:widowControl w:val="0"/>
              <w:numPr>
                <w:ilvl w:val="0"/>
                <w:numId w:val="0"/>
              </w:numPr>
              <w:kinsoku/>
              <w:wordWrap/>
              <w:overflowPunct/>
              <w:topLinePunct w:val="0"/>
              <w:autoSpaceDE/>
              <w:autoSpaceDN/>
              <w:bidi w:val="0"/>
              <w:adjustRightInd/>
              <w:spacing w:after="0" w:line="360" w:lineRule="auto"/>
              <w:ind w:left="420" w:leftChars="200"/>
              <w:textAlignment w:val="auto"/>
              <w:rPr>
                <w:rFonts w:hint="eastAsia"/>
                <w:b/>
                <w:bCs/>
                <w:color w:val="FF0000"/>
                <w:sz w:val="24"/>
                <w:szCs w:val="24"/>
                <w:lang w:val="en-US" w:eastAsia="zh-CN"/>
              </w:rPr>
            </w:pPr>
            <w:r>
              <w:rPr>
                <w:rFonts w:hint="eastAsia"/>
                <w:b/>
                <w:bCs/>
                <w:color w:val="FF0000"/>
                <w:sz w:val="24"/>
                <w:szCs w:val="24"/>
                <w:lang w:val="en-US" w:eastAsia="zh-CN"/>
              </w:rPr>
              <w:t>8、建设规模的合理性分析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color w:val="FF0000"/>
                <w:sz w:val="24"/>
              </w:rPr>
            </w:pPr>
            <w:r>
              <w:rPr>
                <w:rFonts w:ascii="Times New Roman" w:eastAsia="宋体" w:hAnsi="Times New Roman" w:cs="Times New Roman" w:hint="default"/>
                <w:color w:val="FF0000"/>
                <w:sz w:val="24"/>
                <w:szCs w:val="24"/>
                <w:lang w:val="en-US" w:eastAsia="zh-CN"/>
              </w:rPr>
              <w:t>本项目为复印机、打印机及其配件耗材的再制造项目，复印机、打印机现已成为人们办公必备产品，由于使用频率高，常出现损坏现象，由于维修成本高，大部分使用商家多将维修成本过高的复印机、打印机外售于复印机再制造公司，另行购买新机。因此复印机、打印机市场前景可观，建设单位瞄准了复印机再制造市场，于海南洋浦经济开发区保税港内建设复印机、打印机再制造及其配件耗材生产线建设项目，结合保税港区进出口政策，不限制废旧复印机打印机进口数量，本项目的资源供应和市场需求均可满足本项目的生产规模。</w:t>
            </w:r>
          </w:p>
          <w:p>
            <w:pPr>
              <w:pStyle w:val="BodyTextFirstIndent2"/>
              <w:keepNext w:val="0"/>
              <w:keepLines w:val="0"/>
              <w:pageBreakBefore w:val="0"/>
              <w:widowControl w:val="0"/>
              <w:kinsoku/>
              <w:wordWrap/>
              <w:overflowPunct/>
              <w:topLinePunct w:val="0"/>
              <w:autoSpaceDE/>
              <w:autoSpaceDN/>
              <w:bidi w:val="0"/>
              <w:adjustRightInd/>
              <w:snapToGrid/>
              <w:spacing w:after="0" w:line="360" w:lineRule="auto"/>
              <w:ind w:left="0" w:firstLine="480" w:leftChars="0" w:firstLineChars="200"/>
              <w:textAlignment w:val="auto"/>
              <w:rPr>
                <w:rFonts w:ascii="Times New Roman" w:eastAsia="宋体" w:hAnsi="Times New Roman" w:cs="Times New Roman" w:hint="default"/>
                <w:color w:val="FF0000"/>
                <w:sz w:val="24"/>
                <w:szCs w:val="24"/>
                <w:lang w:val="en-US" w:eastAsia="zh-CN"/>
              </w:rPr>
            </w:pPr>
            <w:r>
              <w:rPr>
                <w:rFonts w:ascii="Times New Roman" w:eastAsia="宋体" w:hAnsi="Times New Roman" w:cs="Times New Roman" w:hint="default"/>
                <w:color w:val="FF0000"/>
                <w:sz w:val="24"/>
                <w:szCs w:val="24"/>
                <w:lang w:val="en-US" w:eastAsia="zh-CN"/>
              </w:rPr>
              <w:t>本项目投资金额为7000万元，投资量大，投入成本高，引入国内外先进的生产工艺，生产工艺基本为全自动化生产，生产效率高，复印机、打印机年再制造规模可达50万台。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FF0000"/>
                <w:sz w:val="24"/>
              </w:rPr>
            </w:pPr>
            <w:r>
              <w:rPr>
                <w:rFonts w:ascii="Times New Roman" w:eastAsia="宋体" w:hAnsi="Times New Roman" w:cs="Times New Roman" w:hint="default"/>
                <w:color w:val="FF0000"/>
                <w:sz w:val="24"/>
                <w:szCs w:val="24"/>
                <w:lang w:val="en-US" w:eastAsia="zh-CN"/>
              </w:rPr>
              <w:t>结合后文污染源强分析，本项目在年产50万台复印机打印，500万个硒鼓、粉盒等规模情况下，产生的污染物可满足相关排放标准的限值，产生的固体废物均能得到妥善的处置，在此规模下，本项目的产排污不会对周边环境造成太</w:t>
            </w:r>
            <w:r>
              <w:rPr>
                <w:rFonts w:cs="Times New Roman" w:hint="eastAsia"/>
                <w:color w:val="FF0000"/>
                <w:sz w:val="24"/>
                <w:szCs w:val="24"/>
                <w:lang w:val="en-US" w:eastAsia="zh-CN"/>
              </w:rPr>
              <w:t>大</w:t>
            </w:r>
            <w:r>
              <w:rPr>
                <w:rFonts w:ascii="Times New Roman" w:eastAsia="宋体" w:hAnsi="Times New Roman" w:cs="Times New Roman" w:hint="default"/>
                <w:color w:val="FF0000"/>
                <w:sz w:val="24"/>
                <w:szCs w:val="24"/>
                <w:lang w:val="en-US" w:eastAsia="zh-CN"/>
              </w:rPr>
              <w:t>的影响。</w:t>
            </w:r>
          </w:p>
          <w:p>
            <w:pPr>
              <w:pStyle w:val="BodyTextFirstIndent2"/>
              <w:keepNext w:val="0"/>
              <w:keepLines w:val="0"/>
              <w:pageBreakBefore w:val="0"/>
              <w:widowControl w:val="0"/>
              <w:kinsoku/>
              <w:wordWrap/>
              <w:overflowPunct/>
              <w:topLinePunct w:val="0"/>
              <w:autoSpaceDE/>
              <w:autoSpaceDN/>
              <w:bidi w:val="0"/>
              <w:adjustRightInd/>
              <w:snapToGrid/>
              <w:spacing w:after="0" w:line="360" w:lineRule="auto"/>
              <w:ind w:left="0" w:firstLine="480" w:leftChars="0" w:firstLineChars="200"/>
              <w:textAlignment w:val="auto"/>
              <w:rPr>
                <w:rFonts w:ascii="Times New Roman" w:eastAsia="宋体" w:hAnsi="Times New Roman" w:cs="Times New Roman" w:hint="default"/>
                <w:color w:val="FF0000"/>
                <w:sz w:val="24"/>
                <w:szCs w:val="24"/>
                <w:lang w:val="en-US" w:eastAsia="zh-CN"/>
              </w:rPr>
            </w:pPr>
            <w:r>
              <w:rPr>
                <w:rFonts w:ascii="Times New Roman" w:eastAsia="宋体" w:hAnsi="Times New Roman" w:cs="Times New Roman" w:hint="default"/>
                <w:color w:val="FF0000"/>
                <w:sz w:val="24"/>
                <w:szCs w:val="24"/>
                <w:lang w:val="en-US" w:eastAsia="zh-CN"/>
              </w:rPr>
              <w:t>综上所述，本项目的建设规模、产品产量合理。</w:t>
            </w:r>
          </w:p>
          <w:p>
            <w:pPr>
              <w:spacing w:line="360" w:lineRule="auto"/>
              <w:ind w:firstLine="480" w:firstLineChars="200"/>
              <w:rPr>
                <w:b/>
                <w:bCs/>
                <w:sz w:val="24"/>
              </w:rPr>
            </w:pPr>
            <w:r>
              <w:rPr>
                <w:rFonts w:hint="eastAsia"/>
                <w:b/>
                <w:bCs/>
                <w:sz w:val="24"/>
                <w:lang w:val="en-US" w:eastAsia="zh-CN"/>
              </w:rPr>
              <w:t>9</w:t>
            </w:r>
            <w:r>
              <w:rPr>
                <w:b/>
                <w:bCs/>
                <w:sz w:val="24"/>
              </w:rPr>
              <w:t>、项目平面布置</w:t>
            </w:r>
          </w:p>
          <w:p>
            <w:pPr>
              <w:spacing w:line="360" w:lineRule="auto"/>
              <w:ind w:firstLine="480" w:firstLineChars="200"/>
              <w:rPr>
                <w:rFonts w:ascii="宋体" w:hAnsi="宋体" w:cs="宋体"/>
                <w:bCs/>
                <w:szCs w:val="21"/>
              </w:rPr>
            </w:pPr>
            <w:r>
              <w:rPr>
                <w:sz w:val="24"/>
              </w:rPr>
              <w:t>项目主体工程为生产加工</w:t>
            </w:r>
            <w:r>
              <w:rPr>
                <w:rFonts w:hint="eastAsia"/>
                <w:sz w:val="24"/>
              </w:rPr>
              <w:t>区</w:t>
            </w:r>
            <w:r>
              <w:rPr>
                <w:sz w:val="24"/>
              </w:rPr>
              <w:t>，</w:t>
            </w:r>
            <w:r>
              <w:rPr>
                <w:bCs/>
                <w:sz w:val="24"/>
              </w:rPr>
              <w:t>位于厂区</w:t>
            </w:r>
            <w:r>
              <w:rPr>
                <w:rFonts w:hint="eastAsia"/>
                <w:bCs/>
                <w:sz w:val="24"/>
              </w:rPr>
              <w:t>中部，分别是硒鼓车间、复印机车厂车间和墨盒生产车间</w:t>
            </w:r>
            <w:r>
              <w:rPr>
                <w:bCs/>
                <w:sz w:val="24"/>
              </w:rPr>
              <w:t>。</w:t>
            </w:r>
            <w:r>
              <w:rPr>
                <w:sz w:val="24"/>
              </w:rPr>
              <w:t>办公室及</w:t>
            </w:r>
            <w:r>
              <w:rPr>
                <w:rFonts w:hint="eastAsia"/>
                <w:sz w:val="24"/>
              </w:rPr>
              <w:t>会议室</w:t>
            </w:r>
            <w:r>
              <w:rPr>
                <w:sz w:val="24"/>
              </w:rPr>
              <w:t>位于厂区</w:t>
            </w:r>
            <w:r>
              <w:rPr>
                <w:rFonts w:hint="eastAsia"/>
                <w:sz w:val="24"/>
              </w:rPr>
              <w:t>东侧</w:t>
            </w:r>
            <w:r>
              <w:rPr>
                <w:sz w:val="24"/>
              </w:rPr>
              <w:t>，</w:t>
            </w:r>
            <w:r>
              <w:rPr>
                <w:rFonts w:hint="eastAsia"/>
                <w:sz w:val="24"/>
              </w:rPr>
              <w:t>仓库位于厂区西北侧，危废间和清洁车间位于厂区最西侧，</w:t>
            </w:r>
            <w:r>
              <w:rPr>
                <w:rFonts w:hint="eastAsia"/>
                <w:sz w:val="24"/>
                <w:lang w:val="en-US" w:eastAsia="zh-CN"/>
              </w:rPr>
              <w:t>项目的污水处理系统位于厂房一层室外西侧，</w:t>
            </w:r>
            <w:r>
              <w:rPr>
                <w:rFonts w:ascii="宋体" w:hAnsi="宋体" w:cs="宋体" w:hint="eastAsia"/>
                <w:sz w:val="24"/>
              </w:rPr>
              <w:t>平面布置图见</w:t>
            </w:r>
            <w:r>
              <w:rPr>
                <w:rFonts w:ascii="Times New Roman" w:hAnsi="Times New Roman" w:cs="Times New Roman" w:hint="default"/>
                <w:sz w:val="24"/>
              </w:rPr>
              <w:t>附图2</w:t>
            </w:r>
            <w:r>
              <w:rPr>
                <w:rFonts w:ascii="Times New Roman" w:hAnsi="Times New Roman" w:cs="Times New Roman" w:hint="default"/>
                <w:bCs/>
                <w:sz w:val="24"/>
              </w:rPr>
              <w:t>。</w:t>
            </w:r>
          </w:p>
        </w:tc>
      </w:tr>
    </w:tbl>
    <w:p>
      <w:pPr>
        <w:sectPr>
          <w:footerReference w:type="default" r:id="rId18"/>
          <w:type w:val="nextPage"/>
          <w:pgSz w:w="11906" w:h="16838"/>
          <w:pgMar w:top="1701" w:right="1531" w:bottom="1701" w:left="1531" w:header="851" w:footer="851" w:gutter="0"/>
          <w:pgNumType w:start="12"/>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0"/>
        <w:gridCol w:w="861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671"/>
          <w:jc w:val="center"/>
        </w:trPr>
        <w:tc>
          <w:tcPr>
            <w:tcW w:w="816" w:type="dxa"/>
            <w:vAlign w:val="center"/>
          </w:tcPr>
          <w:p>
            <w:pPr>
              <w:pStyle w:val="NormalWeb"/>
              <w:adjustRightInd w:val="0"/>
              <w:snapToGrid w:val="0"/>
              <w:spacing w:before="0" w:beforeAutospacing="0" w:after="0" w:afterAutospacing="0"/>
              <w:jc w:val="center"/>
              <w:rPr>
                <w:rFonts w:cs="宋体"/>
                <w:szCs w:val="24"/>
              </w:rPr>
            </w:pPr>
            <w:r>
              <w:rPr>
                <w:rFonts w:cs="宋体" w:hint="eastAsia"/>
                <w:szCs w:val="24"/>
              </w:rPr>
              <w:t>工艺流程和产排污环节</w:t>
            </w:r>
          </w:p>
        </w:tc>
        <w:tc>
          <w:tcPr>
            <w:tcW w:w="8244" w:type="dxa"/>
          </w:tcPr>
          <w:p>
            <w:pPr>
              <w:adjustRightInd w:val="0"/>
              <w:snapToGrid w:val="0"/>
              <w:spacing w:line="360" w:lineRule="auto"/>
              <w:rPr>
                <w:rFonts w:ascii="宋体" w:hAnsi="宋体"/>
                <w:b/>
                <w:sz w:val="24"/>
              </w:rPr>
            </w:pPr>
            <w:r>
              <w:rPr>
                <w:rFonts w:ascii="宋体" w:hAnsi="宋体" w:hint="eastAsia"/>
                <w:b/>
                <w:sz w:val="24"/>
              </w:rPr>
              <w:t>工艺流程及产</w:t>
            </w:r>
            <w:r>
              <w:rPr>
                <w:rFonts w:ascii="宋体" w:hAnsi="宋体" w:hint="eastAsia"/>
                <w:b/>
                <w:sz w:val="24"/>
                <w:lang w:val="en-US" w:eastAsia="zh-CN"/>
              </w:rPr>
              <w:t>污</w:t>
            </w:r>
            <w:r>
              <w:rPr>
                <w:rFonts w:ascii="宋体" w:hAnsi="宋体" w:hint="eastAsia"/>
                <w:b/>
                <w:sz w:val="24"/>
              </w:rPr>
              <w:t>节点见下：</w:t>
            </w:r>
          </w:p>
          <w:p>
            <w:pPr>
              <w:spacing w:line="360" w:lineRule="auto"/>
              <w:rPr>
                <w:b/>
                <w:sz w:val="24"/>
              </w:rPr>
            </w:pPr>
            <w:r>
              <w:rPr>
                <w:rFonts w:hint="eastAsia"/>
                <w:b/>
                <w:sz w:val="24"/>
              </w:rPr>
              <w:t>一、墨盒生产工艺</w:t>
            </w:r>
          </w:p>
          <w:p>
            <w:pPr>
              <w:spacing w:line="360" w:lineRule="auto"/>
              <w:ind w:firstLine="480" w:firstLineChars="200"/>
              <w:rPr>
                <w:bCs/>
                <w:sz w:val="24"/>
              </w:rPr>
            </w:pPr>
            <w:r>
              <w:rPr>
                <w:bCs/>
                <w:sz w:val="24"/>
              </w:rPr>
              <mc:AlternateContent>
                <mc:Choice Requires="wpg">
                  <w:drawing>
                    <wp:anchor distT="0" distB="0" distL="114300" distR="114300" simplePos="0" relativeHeight="251706368" behindDoc="0" locked="0" layoutInCell="1" allowOverlap="1">
                      <wp:simplePos x="0" y="0"/>
                      <wp:positionH relativeFrom="column">
                        <wp:posOffset>20320</wp:posOffset>
                      </wp:positionH>
                      <wp:positionV relativeFrom="paragraph">
                        <wp:posOffset>158750</wp:posOffset>
                      </wp:positionV>
                      <wp:extent cx="5072380" cy="2115820"/>
                      <wp:effectExtent l="4445" t="5080" r="9525" b="12700"/>
                      <wp:wrapNone/>
                      <wp:docPr id="194" name="Group 257"/>
                      <wp:cNvGraphicFramePr/>
                      <a:graphic xmlns:a="http://schemas.openxmlformats.org/drawingml/2006/main">
                        <a:graphicData uri="http://schemas.microsoft.com/office/word/2010/wordprocessingGroup">
                          <wpg:wgp xmlns:wpg="http://schemas.microsoft.com/office/word/2010/wordprocessingGroup">
                            <wpg:cNvGrpSpPr/>
                            <wpg:grpSpPr>
                              <a:xfrm>
                                <a:off x="0" y="0"/>
                                <a:ext cx="5072380" cy="2115820"/>
                                <a:chOff x="1417" y="3053"/>
                                <a:chExt cx="9053" cy="3541"/>
                              </a:xfrm>
                            </wpg:grpSpPr>
                            <wps:wsp xmlns:wps="http://schemas.microsoft.com/office/word/2010/wordprocessingShape">
                              <wps:cNvPr id="195" name="直接箭头连接符 99"/>
                              <wps:cNvCnPr/>
                              <wps:spPr bwMode="auto">
                                <a:xfrm>
                                  <a:off x="2642" y="4480"/>
                                  <a:ext cx="600" cy="0"/>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196" name="直接箭头连接符 107"/>
                              <wps:cNvCnPr/>
                              <wps:spPr bwMode="auto">
                                <a:xfrm>
                                  <a:off x="4228" y="4547"/>
                                  <a:ext cx="570" cy="0"/>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197" name="直接箭头连接符 110"/>
                              <wps:cNvCnPr/>
                              <wps:spPr bwMode="auto">
                                <a:xfrm>
                                  <a:off x="7335" y="4499"/>
                                  <a:ext cx="570" cy="0"/>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198" name="直接箭头连接符 513"/>
                              <wps:cNvCnPr/>
                              <wps:spPr bwMode="auto">
                                <a:xfrm flipV="1">
                                  <a:off x="6895" y="3570"/>
                                  <a:ext cx="0" cy="495"/>
                                </a:xfrm>
                                <a:prstGeom prst="straightConnector1">
                                  <a:avLst/>
                                </a:prstGeom>
                                <a:noFill/>
                                <a:ln w="6350">
                                  <a:solidFill>
                                    <a:schemeClr val="dk1">
                                      <a:lumMod val="100000"/>
                                      <a:lumOff val="0"/>
                                    </a:schemeClr>
                                  </a:solidFill>
                                  <a:prstDash val="dash"/>
                                  <a:miter lim="800000"/>
                                  <a:tailEnd type="triangle"/>
                                </a:ln>
                              </wps:spPr>
                              <wps:bodyPr/>
                            </wps:wsp>
                            <wps:wsp xmlns:wps="http://schemas.microsoft.com/office/word/2010/wordprocessingShape">
                              <wps:cNvPr id="202" name="文本框 95"/>
                              <wps:cNvSpPr txBox="1">
                                <a:spLocks noChangeArrowheads="1"/>
                              </wps:cNvSpPr>
                              <wps:spPr bwMode="auto">
                                <a:xfrm>
                                  <a:off x="3608" y="5207"/>
                                  <a:ext cx="885" cy="660"/>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成品</w:t>
                                    </w:r>
                                  </w:p>
                                </w:txbxContent>
                              </wps:txbx>
                              <wps:bodyPr rot="0" vert="horz" wrap="square" lIns="91440" tIns="45720" rIns="91440" bIns="45720" anchor="t" anchorCtr="0" upright="1"/>
                            </wps:wsp>
                            <wps:wsp xmlns:wps="http://schemas.microsoft.com/office/word/2010/wordprocessingShape">
                              <wps:cNvPr id="203" name="文本框 92"/>
                              <wps:cNvSpPr txBox="1">
                                <a:spLocks noChangeArrowheads="1"/>
                              </wps:cNvSpPr>
                              <wps:spPr bwMode="auto">
                                <a:xfrm>
                                  <a:off x="5065" y="5144"/>
                                  <a:ext cx="945" cy="660"/>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包装</w:t>
                                    </w:r>
                                  </w:p>
                                </w:txbxContent>
                              </wps:txbx>
                              <wps:bodyPr rot="0" vert="horz" wrap="square" lIns="91440" tIns="45720" rIns="91440" bIns="45720" anchor="t" anchorCtr="0" upright="1"/>
                            </wps:wsp>
                            <wps:wsp xmlns:wps="http://schemas.microsoft.com/office/word/2010/wordprocessingShape">
                              <wps:cNvPr id="205" name="文本框 90"/>
                              <wps:cNvSpPr txBox="1">
                                <a:spLocks noChangeArrowheads="1"/>
                              </wps:cNvSpPr>
                              <wps:spPr bwMode="auto">
                                <a:xfrm>
                                  <a:off x="6517" y="5095"/>
                                  <a:ext cx="975" cy="786"/>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装护夹</w:t>
                                    </w:r>
                                  </w:p>
                                </w:txbxContent>
                              </wps:txbx>
                              <wps:bodyPr rot="0" vert="horz" wrap="square" lIns="91440" tIns="45720" rIns="91440" bIns="45720" anchor="t" anchorCtr="0" upright="1"/>
                            </wps:wsp>
                            <wps:wsp xmlns:wps="http://schemas.microsoft.com/office/word/2010/wordprocessingShape">
                              <wps:cNvPr id="206" name="文本框 89"/>
                              <wps:cNvSpPr txBox="1">
                                <a:spLocks noChangeArrowheads="1"/>
                              </wps:cNvSpPr>
                              <wps:spPr bwMode="auto">
                                <a:xfrm>
                                  <a:off x="7957" y="5095"/>
                                  <a:ext cx="1140" cy="707"/>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清理墨水</w:t>
                                    </w:r>
                                  </w:p>
                                </w:txbxContent>
                              </wps:txbx>
                              <wps:bodyPr rot="0" vert="horz" wrap="square" lIns="91440" tIns="45720" rIns="91440" bIns="45720" anchor="t" anchorCtr="0" upright="1"/>
                            </wps:wsp>
                            <wps:wsp xmlns:wps="http://schemas.microsoft.com/office/word/2010/wordprocessingShape">
                              <wps:cNvPr id="207" name="文本框 88"/>
                              <wps:cNvSpPr txBox="1">
                                <a:spLocks noChangeArrowheads="1"/>
                              </wps:cNvSpPr>
                              <wps:spPr bwMode="auto">
                                <a:xfrm>
                                  <a:off x="9562" y="5094"/>
                                  <a:ext cx="870" cy="660"/>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注墨</w:t>
                                    </w:r>
                                  </w:p>
                                </w:txbxContent>
                              </wps:txbx>
                              <wps:bodyPr rot="0" vert="horz" wrap="square" lIns="91440" tIns="45720" rIns="91440" bIns="45720" anchor="t" anchorCtr="0" upright="1"/>
                            </wps:wsp>
                            <wps:wsp xmlns:wps="http://schemas.microsoft.com/office/word/2010/wordprocessingShape">
                              <wps:cNvPr id="208" name="文本框 87"/>
                              <wps:cNvSpPr txBox="1">
                                <a:spLocks noChangeArrowheads="1"/>
                              </wps:cNvSpPr>
                              <wps:spPr bwMode="auto">
                                <a:xfrm>
                                  <a:off x="9532" y="4059"/>
                                  <a:ext cx="855" cy="660"/>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检测</w:t>
                                    </w:r>
                                  </w:p>
                                </w:txbxContent>
                              </wps:txbx>
                              <wps:bodyPr rot="0" vert="horz" wrap="square" lIns="91440" tIns="45720" rIns="91440" bIns="45720" anchor="t" anchorCtr="0" upright="1"/>
                            </wps:wsp>
                            <wps:wsp xmlns:wps="http://schemas.microsoft.com/office/word/2010/wordprocessingShape">
                              <wps:cNvPr id="209" name="文本框 86"/>
                              <wps:cNvSpPr txBox="1">
                                <a:spLocks noChangeArrowheads="1"/>
                              </wps:cNvSpPr>
                              <wps:spPr bwMode="auto">
                                <a:xfrm>
                                  <a:off x="7927" y="4089"/>
                                  <a:ext cx="1095" cy="735"/>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复位/改写芯片</w:t>
                                    </w:r>
                                  </w:p>
                                </w:txbxContent>
                              </wps:txbx>
                              <wps:bodyPr rot="0" vert="horz" wrap="square" lIns="91440" tIns="45720" rIns="91440" bIns="45720" anchor="t" anchorCtr="0" upright="1"/>
                            </wps:wsp>
                            <wps:wsp xmlns:wps="http://schemas.microsoft.com/office/word/2010/wordprocessingShape">
                              <wps:cNvPr id="210" name="文本框 85"/>
                              <wps:cNvSpPr txBox="1">
                                <a:spLocks noChangeArrowheads="1"/>
                              </wps:cNvSpPr>
                              <wps:spPr bwMode="auto">
                                <a:xfrm>
                                  <a:off x="6442" y="4059"/>
                                  <a:ext cx="870" cy="660"/>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清洗</w:t>
                                    </w:r>
                                  </w:p>
                                </w:txbxContent>
                              </wps:txbx>
                              <wps:bodyPr rot="0" vert="horz" wrap="square" lIns="91440" tIns="45720" rIns="91440" bIns="45720" anchor="t" anchorCtr="0" upright="1"/>
                            </wps:wsp>
                            <wps:wsp xmlns:wps="http://schemas.microsoft.com/office/word/2010/wordprocessingShape">
                              <wps:cNvPr id="453" name="文本框 83"/>
                              <wps:cNvSpPr txBox="1">
                                <a:spLocks noChangeArrowheads="1"/>
                              </wps:cNvSpPr>
                              <wps:spPr bwMode="auto">
                                <a:xfrm>
                                  <a:off x="4852" y="4074"/>
                                  <a:ext cx="960" cy="819"/>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撕标签</w:t>
                                    </w:r>
                                  </w:p>
                                </w:txbxContent>
                              </wps:txbx>
                              <wps:bodyPr rot="0" vert="horz" wrap="square" lIns="91440" tIns="45720" rIns="91440" bIns="45720" anchor="t" anchorCtr="0" upright="1"/>
                            </wps:wsp>
                            <wps:wsp xmlns:wps="http://schemas.microsoft.com/office/word/2010/wordprocessingShape">
                              <wps:cNvPr id="454" name="文本框 82"/>
                              <wps:cNvSpPr txBox="1">
                                <a:spLocks noChangeArrowheads="1"/>
                              </wps:cNvSpPr>
                              <wps:spPr bwMode="auto">
                                <a:xfrm>
                                  <a:off x="3262" y="4104"/>
                                  <a:ext cx="975" cy="835"/>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抽墨水</w:t>
                                    </w:r>
                                  </w:p>
                                </w:txbxContent>
                              </wps:txbx>
                              <wps:bodyPr rot="0" vert="horz" wrap="square" lIns="91440" tIns="45720" rIns="91440" bIns="45720" anchor="t" anchorCtr="0" upright="1"/>
                            </wps:wsp>
                            <wps:wsp xmlns:wps="http://schemas.microsoft.com/office/word/2010/wordprocessingShape">
                              <wps:cNvPr id="455" name="文本框 80"/>
                              <wps:cNvSpPr txBox="1">
                                <a:spLocks noChangeArrowheads="1"/>
                              </wps:cNvSpPr>
                              <wps:spPr bwMode="auto">
                                <a:xfrm>
                                  <a:off x="1417" y="4089"/>
                                  <a:ext cx="1185" cy="720"/>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不带头旧墨盒</w:t>
                                    </w:r>
                                  </w:p>
                                </w:txbxContent>
                              </wps:txbx>
                              <wps:bodyPr rot="0" vert="horz" wrap="square" lIns="91440" tIns="45720" rIns="91440" bIns="45720" anchor="t" anchorCtr="0" upright="1"/>
                            </wps:wsp>
                            <wps:wsp xmlns:wps="http://schemas.microsoft.com/office/word/2010/wordprocessingShape">
                              <wps:cNvPr id="456" name="直接箭头连接符 108"/>
                              <wps:cNvCnPr>
                                <a:cxnSpLocks noChangeShapeType="1"/>
                              </wps:cNvCnPr>
                              <wps:spPr bwMode="auto">
                                <a:xfrm flipV="1">
                                  <a:off x="5842" y="4449"/>
                                  <a:ext cx="570" cy="15"/>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457" name="直接箭头连接符 111"/>
                              <wps:cNvCnPr>
                                <a:cxnSpLocks noChangeShapeType="1"/>
                              </wps:cNvCnPr>
                              <wps:spPr bwMode="auto">
                                <a:xfrm>
                                  <a:off x="9052" y="4479"/>
                                  <a:ext cx="495" cy="15"/>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458" name="直接箭头连接符 123"/>
                              <wps:cNvCnPr>
                                <a:cxnSpLocks noChangeShapeType="1"/>
                              </wps:cNvCnPr>
                              <wps:spPr bwMode="auto">
                                <a:xfrm>
                                  <a:off x="10012" y="4734"/>
                                  <a:ext cx="15" cy="375"/>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459" name="直接箭头连接符 124"/>
                              <wps:cNvCnPr>
                                <a:cxnSpLocks noChangeShapeType="1"/>
                              </wps:cNvCnPr>
                              <wps:spPr bwMode="auto">
                                <a:xfrm flipH="1">
                                  <a:off x="9067" y="5469"/>
                                  <a:ext cx="495" cy="15"/>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460" name="直接箭头连接符 125"/>
                              <wps:cNvCnPr>
                                <a:cxnSpLocks noChangeShapeType="1"/>
                              </wps:cNvCnPr>
                              <wps:spPr bwMode="auto">
                                <a:xfrm flipH="1">
                                  <a:off x="7477" y="5469"/>
                                  <a:ext cx="465" cy="15"/>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466" name="直接箭头连接符 126"/>
                              <wps:cNvCnPr>
                                <a:cxnSpLocks noChangeShapeType="1"/>
                              </wps:cNvCnPr>
                              <wps:spPr bwMode="auto">
                                <a:xfrm flipH="1">
                                  <a:off x="5977" y="5484"/>
                                  <a:ext cx="525" cy="15"/>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469" name="直接箭头连接符 512"/>
                              <wps:cNvCnPr>
                                <a:cxnSpLocks noChangeShapeType="1"/>
                              </wps:cNvCnPr>
                              <wps:spPr bwMode="auto">
                                <a:xfrm flipH="1">
                                  <a:off x="4514" y="5483"/>
                                  <a:ext cx="585" cy="16"/>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470" name="文本框 514"/>
                              <wps:cNvSpPr txBox="1">
                                <a:spLocks noChangeArrowheads="1"/>
                              </wps:cNvSpPr>
                              <wps:spPr bwMode="auto">
                                <a:xfrm>
                                  <a:off x="6457" y="3053"/>
                                  <a:ext cx="885" cy="480"/>
                                </a:xfrm>
                                <a:prstGeom prst="rect">
                                  <a:avLst/>
                                </a:prstGeom>
                                <a:solidFill>
                                  <a:schemeClr val="lt1">
                                    <a:lumMod val="100000"/>
                                    <a:lumOff val="0"/>
                                  </a:schemeClr>
                                </a:solidFill>
                                <a:ln w="6350">
                                  <a:solidFill>
                                    <a:srgbClr val="000000"/>
                                  </a:solidFill>
                                  <a:prstDash val="dash"/>
                                  <a:miter lim="800000"/>
                                </a:ln>
                              </wps:spPr>
                              <wps:txbx>
                                <w:txbxContent>
                                  <w:p>
                                    <w:pPr>
                                      <w:jc w:val="center"/>
                                      <w:rPr>
                                        <w:rFonts w:asciiTheme="minorEastAsia" w:eastAsiaTheme="minorEastAsia" w:hAnsiTheme="minorEastAsia"/>
                                      </w:rPr>
                                    </w:pPr>
                                    <w:r>
                                      <w:rPr>
                                        <w:rFonts w:asciiTheme="minorEastAsia" w:eastAsiaTheme="minorEastAsia" w:hAnsiTheme="minorEastAsia" w:hint="eastAsia"/>
                                      </w:rPr>
                                      <w:t>废水</w:t>
                                    </w:r>
                                  </w:p>
                                </w:txbxContent>
                              </wps:txbx>
                              <wps:bodyPr rot="0" vert="horz" wrap="square" lIns="91440" tIns="45720" rIns="91440" bIns="45720" anchor="t" anchorCtr="0" upright="1"/>
                            </wps:wsp>
                            <wps:wsp xmlns:wps="http://schemas.microsoft.com/office/word/2010/wordprocessingShape">
                              <wps:cNvPr id="472" name="文本框 517"/>
                              <wps:cNvSpPr txBox="1">
                                <a:spLocks noChangeArrowheads="1"/>
                              </wps:cNvSpPr>
                              <wps:spPr bwMode="auto">
                                <a:xfrm>
                                  <a:off x="7815" y="6114"/>
                                  <a:ext cx="1559" cy="480"/>
                                </a:xfrm>
                                <a:prstGeom prst="rect">
                                  <a:avLst/>
                                </a:prstGeom>
                                <a:solidFill>
                                  <a:schemeClr val="lt1">
                                    <a:lumMod val="100000"/>
                                    <a:lumOff val="0"/>
                                  </a:schemeClr>
                                </a:solidFill>
                                <a:ln w="6350">
                                  <a:solidFill>
                                    <a:srgbClr val="000000"/>
                                  </a:solidFill>
                                  <a:prstDash val="dash"/>
                                  <a:miter lim="800000"/>
                                </a:ln>
                              </wps:spPr>
                              <wps:txbx>
                                <w:txbxContent>
                                  <w:p>
                                    <w:pPr>
                                      <w:jc w:val="center"/>
                                      <w:rPr>
                                        <w:rFonts w:asciiTheme="minorEastAsia" w:eastAsiaTheme="minorEastAsia" w:hAnsiTheme="minorEastAsia"/>
                                      </w:rPr>
                                    </w:pPr>
                                    <w:r>
                                      <w:rPr>
                                        <w:rFonts w:asciiTheme="minorEastAsia" w:eastAsiaTheme="minorEastAsia" w:hAnsiTheme="minorEastAsia" w:hint="eastAsia"/>
                                      </w:rPr>
                                      <w:t>固废</w:t>
                                    </w:r>
                                  </w:p>
                                </w:txbxContent>
                              </wps:txbx>
                              <wps:bodyPr rot="0" vert="horz" wrap="square" lIns="91440" tIns="45720" rIns="91440" bIns="45720" anchor="t" anchorCtr="0" upright="1"/>
                            </wps:wsp>
                            <wps:wsp xmlns:wps="http://schemas.microsoft.com/office/word/2010/wordprocessingShape">
                              <wps:cNvPr id="480" name="直接箭头连接符 520"/>
                              <wps:cNvCnPr>
                                <a:cxnSpLocks noChangeShapeType="1"/>
                              </wps:cNvCnPr>
                              <wps:spPr bwMode="auto">
                                <a:xfrm>
                                  <a:off x="8527" y="5769"/>
                                  <a:ext cx="15" cy="345"/>
                                </a:xfrm>
                                <a:prstGeom prst="straightConnector1">
                                  <a:avLst/>
                                </a:prstGeom>
                                <a:noFill/>
                                <a:ln w="6350">
                                  <a:solidFill>
                                    <a:schemeClr val="dk1">
                                      <a:lumMod val="100000"/>
                                      <a:lumOff val="0"/>
                                    </a:schemeClr>
                                  </a:solidFill>
                                  <a:prstDash val="dash"/>
                                  <a:miter lim="800000"/>
                                  <a:tailEnd type="triangle"/>
                                </a:ln>
                              </wps:spPr>
                              <wps:bodyPr/>
                            </wps:wsp>
                            <wps:wsp xmlns:wps="http://schemas.microsoft.com/office/word/2010/wordprocessingShape">
                              <wps:cNvPr id="482" name="直接箭头连接符 519"/>
                              <wps:cNvCnPr/>
                              <wps:spPr bwMode="auto">
                                <a:xfrm>
                                  <a:off x="9974" y="5793"/>
                                  <a:ext cx="0" cy="315"/>
                                </a:xfrm>
                                <a:prstGeom prst="straightConnector1">
                                  <a:avLst/>
                                </a:prstGeom>
                                <a:noFill/>
                                <a:ln w="6350">
                                  <a:solidFill>
                                    <a:schemeClr val="dk1">
                                      <a:lumMod val="100000"/>
                                      <a:lumOff val="0"/>
                                    </a:schemeClr>
                                  </a:solidFill>
                                  <a:prstDash val="dash"/>
                                  <a:miter lim="800000"/>
                                  <a:tailEnd type="triangle"/>
                                </a:ln>
                              </wps:spPr>
                              <wps:bodyPr/>
                            </wps:wsp>
                            <wps:wsp xmlns:wps="http://schemas.microsoft.com/office/word/2010/wordprocessingShape">
                              <wps:cNvPr id="485" name="文本框 518"/>
                              <wps:cNvSpPr txBox="1">
                                <a:spLocks noChangeArrowheads="1"/>
                              </wps:cNvSpPr>
                              <wps:spPr bwMode="auto">
                                <a:xfrm>
                                  <a:off x="9585" y="6096"/>
                                  <a:ext cx="885" cy="480"/>
                                </a:xfrm>
                                <a:prstGeom prst="rect">
                                  <a:avLst/>
                                </a:prstGeom>
                                <a:solidFill>
                                  <a:schemeClr val="lt1">
                                    <a:lumMod val="100000"/>
                                    <a:lumOff val="0"/>
                                  </a:schemeClr>
                                </a:solidFill>
                                <a:ln w="6350">
                                  <a:solidFill>
                                    <a:srgbClr val="000000"/>
                                  </a:solidFill>
                                  <a:prstDash val="dash"/>
                                  <a:miter lim="800000"/>
                                </a:ln>
                              </wps:spPr>
                              <wps:txbx>
                                <w:txbxContent>
                                  <w:p>
                                    <w:pPr>
                                      <w:jc w:val="center"/>
                                      <w:rPr>
                                        <w:rFonts w:asciiTheme="minorEastAsia" w:eastAsiaTheme="minorEastAsia" w:hAnsiTheme="minorEastAsia"/>
                                      </w:rPr>
                                    </w:pPr>
                                    <w:r>
                                      <w:rPr>
                                        <w:rFonts w:asciiTheme="minorEastAsia" w:eastAsiaTheme="minorEastAsia" w:hAnsiTheme="minorEastAsia" w:hint="eastAsia"/>
                                      </w:rPr>
                                      <w:t>废气</w:t>
                                    </w:r>
                                  </w:p>
                                </w:txbxContent>
                              </wps:txbx>
                              <wps:bodyPr rot="0" vert="horz" wrap="square" lIns="91440" tIns="45720" rIns="91440" bIns="45720" anchor="t" anchorCtr="0" upright="1"/>
                            </wps:wsp>
                          </wpg:wgp>
                        </a:graphicData>
                      </a:graphic>
                    </wp:anchor>
                  </w:drawing>
                </mc:Choice>
                <mc:Fallback>
                  <w:pict>
                    <v:group id="Group 257" o:spid="_x0000_s1048" style="width:400.5pt;height:168pt;margin-top:12.5pt;margin-left:1.6pt;mso-wrap-distance-bottom:0;mso-wrap-distance-left:9pt;mso-wrap-distance-right:9pt;mso-wrap-distance-top:0;position:absolute;z-index:251705344" coordorigin="3380,18623" coordsize="21600,21600">
                      <v:shape id="_x0000_s1049" type="#_x0000_t32" style="width:1432;height:0;left:6304;position:absolute;top:27328;v-text-anchor:top" filled="f" fillcolor="this" stroked="t" strokecolor="black" strokeweight="0.5pt">
                        <v:stroke endarrow="block"/>
                      </v:shape>
                      <v:shape id="_x0000_s1050" type="#_x0000_t32" style="width:1360;height:0;left:10088;position:absolute;top:27737;v-text-anchor:top" filled="f" fillcolor="this" stroked="t" strokecolor="black" strokeweight="0.5pt">
                        <v:stroke endarrow="block"/>
                      </v:shape>
                      <v:shape id="_x0000_s1051" type="#_x0000_t32" style="width:1360;height:0;left:17501;position:absolute;top:27444;v-text-anchor:top" filled="f" fillcolor="this" stroked="t" strokecolor="black" strokeweight="0.5pt">
                        <v:stroke endarrow="block"/>
                      </v:shape>
                      <v:shape id="_x0000_s1052" type="#_x0000_t32" style="width:0;height:3019;flip:y;left:16451;position:absolute;top:21777;v-text-anchor:top" filled="f" fillcolor="this" stroked="t" strokecolor="black" strokeweight="0.5pt">
                        <v:stroke dashstyle="dash" endarrow="block"/>
                      </v:shape>
                      <v:shape id="_x0000_s1053" type="#_x0000_t202" style="width:2112;height:4026;left:8609;position:absolute;top:31763;v-text-anchor:top" fillcolor="white" stroked="t" strokecolor="black" strokeweight="0.5pt">
                        <v:textbox>
                          <w:txbxContent>
                            <w:p>
                              <w:pPr>
                                <w:jc w:val="center"/>
                                <w:rPr>
                                  <w:rFonts w:ascii="宋体" w:hAnsi="宋体"/>
                                </w:rPr>
                              </w:pPr>
                              <w:r>
                                <w:rPr>
                                  <w:rFonts w:ascii="宋体" w:hAnsi="宋体" w:hint="eastAsia"/>
                                </w:rPr>
                                <w:t>成品</w:t>
                              </w:r>
                            </w:p>
                          </w:txbxContent>
                        </v:textbox>
                      </v:shape>
                      <v:shape id="_x0000_s1054" type="#_x0000_t202" style="width:2255;height:4026;left:12085;position:absolute;top:31378;v-text-anchor:top" fillcolor="white" stroked="t" strokecolor="black" strokeweight="0.5pt">
                        <v:textbox>
                          <w:txbxContent>
                            <w:p>
                              <w:pPr>
                                <w:jc w:val="center"/>
                                <w:rPr>
                                  <w:rFonts w:ascii="宋体" w:hAnsi="宋体"/>
                                </w:rPr>
                              </w:pPr>
                              <w:r>
                                <w:rPr>
                                  <w:rFonts w:ascii="宋体" w:hAnsi="宋体" w:hint="eastAsia"/>
                                </w:rPr>
                                <w:t>包装</w:t>
                              </w:r>
                            </w:p>
                          </w:txbxContent>
                        </v:textbox>
                      </v:shape>
                      <v:shape id="_x0000_s1055" type="#_x0000_t202" style="width:2326;height:4795;left:15549;position:absolute;top:31079;v-text-anchor:top" fillcolor="white" stroked="t" strokecolor="black" strokeweight="0.5pt">
                        <v:textbox>
                          <w:txbxContent>
                            <w:p>
                              <w:pPr>
                                <w:jc w:val="center"/>
                                <w:rPr>
                                  <w:rFonts w:ascii="宋体" w:hAnsi="宋体"/>
                                </w:rPr>
                              </w:pPr>
                              <w:r>
                                <w:rPr>
                                  <w:rFonts w:ascii="宋体" w:hAnsi="宋体" w:hint="eastAsia"/>
                                </w:rPr>
                                <w:t>装护夹</w:t>
                              </w:r>
                            </w:p>
                          </w:txbxContent>
                        </v:textbox>
                      </v:shape>
                      <v:shape id="_x0000_s1056" type="#_x0000_t202" style="width:2720;height:4313;left:18985;position:absolute;top:31079;v-text-anchor:top" fillcolor="white" stroked="t" strokecolor="black" strokeweight="0.5pt">
                        <v:textbox>
                          <w:txbxContent>
                            <w:p>
                              <w:pPr>
                                <w:jc w:val="center"/>
                                <w:rPr>
                                  <w:rFonts w:ascii="宋体" w:hAnsi="宋体"/>
                                </w:rPr>
                              </w:pPr>
                              <w:r>
                                <w:rPr>
                                  <w:rFonts w:ascii="宋体" w:hAnsi="宋体" w:hint="eastAsia"/>
                                </w:rPr>
                                <w:t>清理墨水</w:t>
                              </w:r>
                            </w:p>
                          </w:txbxContent>
                        </v:textbox>
                      </v:shape>
                      <v:shape id="_x0000_s1057" type="#_x0000_t202" style="width:2076;height:4026;left:22814;position:absolute;top:31073;v-text-anchor:top" fillcolor="white" stroked="t" strokecolor="black" strokeweight="0.5pt">
                        <v:textbox>
                          <w:txbxContent>
                            <w:p>
                              <w:pPr>
                                <w:jc w:val="center"/>
                                <w:rPr>
                                  <w:rFonts w:ascii="宋体" w:hAnsi="宋体"/>
                                </w:rPr>
                              </w:pPr>
                              <w:r>
                                <w:rPr>
                                  <w:rFonts w:ascii="宋体" w:hAnsi="宋体" w:hint="eastAsia"/>
                                </w:rPr>
                                <w:t>注墨</w:t>
                              </w:r>
                            </w:p>
                          </w:txbxContent>
                        </v:textbox>
                      </v:shape>
                      <v:shape id="_x0000_s1058" type="#_x0000_t202" style="width:2040;height:4026;left:22743;position:absolute;top:24760;v-text-anchor:top" fillcolor="white" stroked="t" strokecolor="black" strokeweight="0.5pt">
                        <v:textbox>
                          <w:txbxContent>
                            <w:p>
                              <w:pPr>
                                <w:jc w:val="center"/>
                                <w:rPr>
                                  <w:rFonts w:ascii="宋体" w:hAnsi="宋体"/>
                                </w:rPr>
                              </w:pPr>
                              <w:r>
                                <w:rPr>
                                  <w:rFonts w:ascii="宋体" w:hAnsi="宋体" w:hint="eastAsia"/>
                                </w:rPr>
                                <w:t>检测</w:t>
                              </w:r>
                            </w:p>
                          </w:txbxContent>
                        </v:textbox>
                      </v:shape>
                      <v:shape id="_x0000_s1059" type="#_x0000_t202" style="width:2613;height:4483;left:18913;position:absolute;top:24943;v-text-anchor:top" fillcolor="white" stroked="t" strokecolor="black" strokeweight="0.5pt">
                        <v:textbox>
                          <w:txbxContent>
                            <w:p>
                              <w:pPr>
                                <w:jc w:val="center"/>
                                <w:rPr>
                                  <w:rFonts w:ascii="宋体" w:hAnsi="宋体"/>
                                </w:rPr>
                              </w:pPr>
                              <w:r>
                                <w:rPr>
                                  <w:rFonts w:ascii="宋体" w:hAnsi="宋体" w:hint="eastAsia"/>
                                </w:rPr>
                                <w:t>复位/改写芯片</w:t>
                              </w:r>
                            </w:p>
                          </w:txbxContent>
                        </v:textbox>
                      </v:shape>
                      <v:shape id="_x0000_s1060" type="#_x0000_t202" style="width:2076;height:4026;left:15370;position:absolute;top:24760;v-text-anchor:top" fillcolor="white" stroked="t" strokecolor="black" strokeweight="0.5pt">
                        <v:textbox>
                          <w:txbxContent>
                            <w:p>
                              <w:pPr>
                                <w:jc w:val="center"/>
                                <w:rPr>
                                  <w:rFonts w:ascii="宋体" w:hAnsi="宋体"/>
                                </w:rPr>
                              </w:pPr>
                              <w:r>
                                <w:rPr>
                                  <w:rFonts w:ascii="宋体" w:hAnsi="宋体" w:hint="eastAsia"/>
                                </w:rPr>
                                <w:t>清洗</w:t>
                              </w:r>
                            </w:p>
                          </w:txbxContent>
                        </v:textbox>
                      </v:shape>
                      <v:shape id="_x0000_s1061" type="#_x0000_t202" style="width:2291;height:4996;left:11577;position:absolute;top:24851;v-text-anchor:top" fillcolor="white" stroked="t" strokecolor="black" strokeweight="0.5pt">
                        <v:textbox>
                          <w:txbxContent>
                            <w:p>
                              <w:pPr>
                                <w:jc w:val="center"/>
                                <w:rPr>
                                  <w:rFonts w:ascii="宋体" w:hAnsi="宋体"/>
                                </w:rPr>
                              </w:pPr>
                              <w:r>
                                <w:rPr>
                                  <w:rFonts w:ascii="宋体" w:hAnsi="宋体" w:hint="eastAsia"/>
                                </w:rPr>
                                <w:t>撕标签</w:t>
                              </w:r>
                            </w:p>
                          </w:txbxContent>
                        </v:textbox>
                      </v:shape>
                      <v:shape id="_x0000_s1062" type="#_x0000_t202" style="width:2326;height:5093;left:7783;position:absolute;top:25034;v-text-anchor:top" fillcolor="white" stroked="t" strokecolor="black" strokeweight="0.5pt">
                        <v:textbox>
                          <w:txbxContent>
                            <w:p>
                              <w:pPr>
                                <w:jc w:val="center"/>
                                <w:rPr>
                                  <w:rFonts w:ascii="宋体" w:hAnsi="宋体"/>
                                </w:rPr>
                              </w:pPr>
                              <w:r>
                                <w:rPr>
                                  <w:rFonts w:ascii="宋体" w:hAnsi="宋体" w:hint="eastAsia"/>
                                </w:rPr>
                                <w:t>抽墨水</w:t>
                              </w:r>
                            </w:p>
                          </w:txbxContent>
                        </v:textbox>
                      </v:shape>
                      <v:shape id="_x0000_s1063" type="#_x0000_t202" style="width:2827;height:4392;left:3381;position:absolute;top:24943;v-text-anchor:top" fillcolor="white" stroked="t" strokecolor="black" strokeweight="0.5pt">
                        <v:textbox>
                          <w:txbxContent>
                            <w:p>
                              <w:pPr>
                                <w:jc w:val="center"/>
                                <w:rPr>
                                  <w:rFonts w:ascii="宋体" w:hAnsi="宋体"/>
                                </w:rPr>
                              </w:pPr>
                              <w:r>
                                <w:rPr>
                                  <w:rFonts w:ascii="宋体" w:hAnsi="宋体" w:hint="eastAsia"/>
                                </w:rPr>
                                <w:t>不带头旧墨盒</w:t>
                              </w:r>
                            </w:p>
                          </w:txbxContent>
                        </v:textbox>
                      </v:shape>
                      <v:shape id="_x0000_s1064" type="#_x0000_t32" style="width:1360;height:91;flip:y;left:13939;position:absolute;top:27139;v-text-anchor:top" filled="f" fillcolor="this" stroked="t" strokecolor="black" strokeweight="0.5pt">
                        <v:stroke endarrow="block"/>
                      </v:shape>
                      <v:shape id="_x0000_s1065" type="#_x0000_t32" style="width:1181;height:91;left:21598;position:absolute;top:27322;v-text-anchor:top" filled="f" fillcolor="this" stroked="t" strokecolor="black" strokeweight="0.5pt">
                        <v:stroke endarrow="block"/>
                      </v:shape>
                      <v:shape id="_x0000_s1066" type="#_x0000_t32" style="width:36;height:2287;left:23888;position:absolute;top:28877;v-text-anchor:top" filled="f" fillcolor="this" stroked="t" strokecolor="black" strokeweight="0.5pt">
                        <v:stroke endarrow="block"/>
                      </v:shape>
                      <v:shape id="_x0000_s1067" type="#_x0000_t32" style="width:1181;height:91;flip:x;left:21633;position:absolute;top:33361;v-text-anchor:top" filled="f" fillcolor="this" stroked="t" strokecolor="black" strokeweight="0.5pt">
                        <v:stroke endarrow="block"/>
                      </v:shape>
                      <v:shape id="_x0000_s1068" type="#_x0000_t32" style="width:1109;height:91;flip:x;left:17840;position:absolute;top:33361;v-text-anchor:top" filled="f" fillcolor="this" stroked="t" strokecolor="black" strokeweight="0.5pt">
                        <v:stroke endarrow="block"/>
                      </v:shape>
                      <v:shape id="_x0000_s1069" type="#_x0000_t32" style="width:1253;height:91;flip:x;left:14261;position:absolute;top:33452;v-text-anchor:top" filled="f" fillcolor="this" stroked="t" strokecolor="black" strokeweight="0.5pt">
                        <v:stroke endarrow="block"/>
                      </v:shape>
                      <v:shape id="_x0000_s1070" type="#_x0000_t32" style="width:1396;height:98;flip:x;left:10770;position:absolute;top:33446;v-text-anchor:top" filled="f" fillcolor="this" stroked="t" strokecolor="black" strokeweight="0.5pt">
                        <v:stroke endarrow="block"/>
                      </v:shape>
                      <v:shape id="_x0000_s1071" type="#_x0000_t202" style="width:2112;height:2928;left:15406;position:absolute;top:18623;v-text-anchor:top" fillcolor="white" stroked="t" strokecolor="black" strokeweight="0.5pt">
                        <v:stroke dashstyle="dash"/>
                        <v:textbox>
                          <w:txbxContent>
                            <w:p>
                              <w:pPr>
                                <w:jc w:val="center"/>
                                <w:rPr>
                                  <w:rFonts w:asciiTheme="minorEastAsia" w:eastAsiaTheme="minorEastAsia" w:hAnsiTheme="minorEastAsia"/>
                                </w:rPr>
                              </w:pPr>
                              <w:r>
                                <w:rPr>
                                  <w:rFonts w:asciiTheme="minorEastAsia" w:eastAsiaTheme="minorEastAsia" w:hAnsiTheme="minorEastAsia" w:hint="eastAsia"/>
                                </w:rPr>
                                <w:t>废水</w:t>
                              </w:r>
                            </w:p>
                          </w:txbxContent>
                        </v:textbox>
                      </v:shape>
                      <v:shape id="_x0000_s1072" type="#_x0000_t202" style="width:3720;height:2928;left:18646;position:absolute;top:37295;v-text-anchor:top" fillcolor="white" stroked="t" strokecolor="black" strokeweight="0.5pt">
                        <v:stroke dashstyle="dash"/>
                        <v:textbox>
                          <w:txbxContent>
                            <w:p>
                              <w:pPr>
                                <w:jc w:val="center"/>
                                <w:rPr>
                                  <w:rFonts w:asciiTheme="minorEastAsia" w:eastAsiaTheme="minorEastAsia" w:hAnsiTheme="minorEastAsia"/>
                                </w:rPr>
                              </w:pPr>
                              <w:r>
                                <w:rPr>
                                  <w:rFonts w:asciiTheme="minorEastAsia" w:eastAsiaTheme="minorEastAsia" w:hAnsiTheme="minorEastAsia" w:hint="eastAsia"/>
                                </w:rPr>
                                <w:t>固废</w:t>
                              </w:r>
                            </w:p>
                          </w:txbxContent>
                        </v:textbox>
                      </v:shape>
                      <v:shape id="_x0000_s1073" type="#_x0000_t32" style="width:36;height:2104;left:20345;position:absolute;top:35191;v-text-anchor:top" filled="f" fillcolor="this" stroked="t" strokecolor="black" strokeweight="0.5pt">
                        <v:stroke dashstyle="dash" endarrow="block"/>
                      </v:shape>
                      <v:shape id="_x0000_s1074" type="#_x0000_t32" style="width:0;height:1921;left:23797;position:absolute;top:35337;v-text-anchor:top" filled="f" fillcolor="this" stroked="t" strokecolor="black" strokeweight="0.5pt">
                        <v:stroke dashstyle="dash" endarrow="block"/>
                      </v:shape>
                      <v:shape id="_x0000_s1075" type="#_x0000_t202" style="width:2112;height:2928;left:22869;position:absolute;top:37185;v-text-anchor:top" fillcolor="white" stroked="t" strokecolor="black" strokeweight="0.5pt">
                        <v:stroke dashstyle="dash"/>
                        <v:textbox>
                          <w:txbxContent>
                            <w:p>
                              <w:pPr>
                                <w:jc w:val="center"/>
                                <w:rPr>
                                  <w:rFonts w:asciiTheme="minorEastAsia" w:eastAsiaTheme="minorEastAsia" w:hAnsiTheme="minorEastAsia"/>
                                </w:rPr>
                              </w:pPr>
                              <w:r>
                                <w:rPr>
                                  <w:rFonts w:asciiTheme="minorEastAsia" w:eastAsiaTheme="minorEastAsia" w:hAnsiTheme="minorEastAsia" w:hint="eastAsia"/>
                                </w:rPr>
                                <w:t>废气</w:t>
                              </w:r>
                            </w:p>
                          </w:txbxContent>
                        </v:textbox>
                      </v:shape>
                    </v:group>
                  </w:pict>
                </mc:Fallback>
              </mc:AlternateContent>
            </w:r>
            <w:r>
              <w:rPr>
                <w:rFonts w:hint="eastAsia"/>
                <w:bCs/>
                <w:sz w:val="24"/>
              </w:rPr>
              <w:t>（</w:t>
            </w:r>
            <w:r>
              <w:rPr>
                <w:bCs/>
                <w:sz w:val="24"/>
              </w:rPr>
              <w:t>1）再制造不带头墨盒生产工艺</w:t>
            </w:r>
          </w:p>
          <w:p>
            <w:pPr>
              <w:pStyle w:val="Default"/>
              <w:spacing w:line="360" w:lineRule="auto"/>
              <w:rPr>
                <w:rFonts w:ascii="Times New Roman" w:cs="Times New Roman"/>
                <w:b/>
                <w:color w:val="auto"/>
              </w:rPr>
            </w:pPr>
          </w:p>
          <w:p>
            <w:pPr>
              <w:pStyle w:val="Default"/>
              <w:spacing w:line="360" w:lineRule="auto"/>
              <w:rPr>
                <w:rFonts w:ascii="Times New Roman" w:cs="Times New Roman"/>
                <w:b/>
                <w:color w:val="auto"/>
              </w:rPr>
            </w:pPr>
          </w:p>
          <w:p>
            <w:pPr>
              <w:pStyle w:val="Default"/>
              <w:spacing w:line="360" w:lineRule="auto"/>
              <w:rPr>
                <w:rFonts w:ascii="Times New Roman" w:cs="Times New Roman"/>
                <w:b/>
                <w:color w:val="auto"/>
              </w:rPr>
            </w:pPr>
          </w:p>
          <w:p>
            <w:pPr>
              <w:pStyle w:val="Default"/>
              <w:spacing w:line="360" w:lineRule="auto"/>
              <w:rPr>
                <w:rFonts w:ascii="Times New Roman" w:cs="Times New Roman"/>
                <w:b/>
                <w:color w:val="auto"/>
              </w:rPr>
            </w:pPr>
          </w:p>
          <w:p>
            <w:pPr>
              <w:pStyle w:val="Default"/>
              <w:spacing w:line="360" w:lineRule="auto"/>
              <w:rPr>
                <w:rFonts w:ascii="Times New Roman" w:cs="Times New Roman"/>
                <w:b/>
                <w:color w:val="auto"/>
              </w:rPr>
            </w:pPr>
          </w:p>
          <w:p>
            <w:pPr>
              <w:spacing w:line="360" w:lineRule="auto"/>
              <w:ind w:firstLine="480" w:firstLineChars="200"/>
              <w:rPr>
                <w:b/>
                <w:sz w:val="24"/>
              </w:rPr>
            </w:pPr>
          </w:p>
          <w:p>
            <w:pPr>
              <w:spacing w:line="480" w:lineRule="auto"/>
              <w:ind w:firstLine="420" w:firstLineChars="200"/>
              <w:jc w:val="left"/>
              <w:rPr>
                <w:b/>
                <w:szCs w:val="21"/>
              </w:rPr>
            </w:pPr>
          </w:p>
          <w:p>
            <w:pPr>
              <w:spacing w:line="480" w:lineRule="auto"/>
              <w:ind w:firstLine="420" w:firstLineChars="200"/>
              <w:jc w:val="left"/>
            </w:pPr>
          </w:p>
          <w:p>
            <w:pPr>
              <w:pStyle w:val="Default"/>
              <w:jc w:val="center"/>
              <w:rPr>
                <w:b/>
                <w:bCs/>
                <w:sz w:val="21"/>
                <w:szCs w:val="21"/>
              </w:rPr>
            </w:pPr>
            <w:r>
              <w:rPr>
                <w:rFonts w:hint="eastAsia"/>
                <w:b/>
                <w:bCs/>
                <w:sz w:val="21"/>
                <w:szCs w:val="21"/>
              </w:rPr>
              <w:t xml:space="preserve">图2-3 </w:t>
            </w:r>
            <w:r>
              <w:rPr>
                <w:rFonts w:ascii="Times New Roman" w:cs="Times New Roman"/>
                <w:b/>
                <w:bCs/>
                <w:sz w:val="21"/>
                <w:szCs w:val="21"/>
              </w:rPr>
              <w:t>再制造不带头墨盒生产工艺</w:t>
            </w:r>
            <w:r>
              <w:rPr>
                <w:rFonts w:ascii="Times New Roman" w:cs="Times New Roman" w:hint="eastAsia"/>
                <w:b/>
                <w:bCs/>
                <w:sz w:val="21"/>
                <w:szCs w:val="21"/>
              </w:rPr>
              <w:t>流程图</w:t>
            </w:r>
          </w:p>
          <w:p>
            <w:pPr>
              <w:spacing w:line="480" w:lineRule="auto"/>
              <w:jc w:val="left"/>
              <w:rPr>
                <w:rFonts w:hint="eastAsia"/>
                <w:b/>
                <w:szCs w:val="21"/>
              </w:rPr>
            </w:pPr>
            <w:r>
              <w:rPr>
                <w:rFonts w:hint="eastAsia"/>
                <w:b/>
                <w:sz w:val="24"/>
              </w:rPr>
              <w:t>工艺流程</w:t>
            </w:r>
            <w:r>
              <w:rPr>
                <w:rFonts w:hint="eastAsia"/>
                <w:b/>
                <w:sz w:val="24"/>
                <w:lang w:val="en-US" w:eastAsia="zh-CN"/>
              </w:rPr>
              <w:t>及产污环节</w:t>
            </w:r>
            <w:r>
              <w:rPr>
                <w:rFonts w:hint="eastAsia"/>
                <w:b/>
                <w:sz w:val="24"/>
              </w:rPr>
              <w:t>说明</w:t>
            </w:r>
            <w:r>
              <w:rPr>
                <w:rFonts w:hint="eastAsia"/>
                <w:b/>
                <w:szCs w:val="21"/>
              </w:rPr>
              <w:t>：</w:t>
            </w:r>
          </w:p>
          <w:p>
            <w:pPr>
              <w:pStyle w:val="NormalIndent"/>
              <w:spacing w:line="360" w:lineRule="auto"/>
            </w:pPr>
            <w:r>
              <w:rPr>
                <w:rFonts w:hint="eastAsia"/>
                <w:sz w:val="24"/>
              </w:rPr>
              <w:t>带头墨盒和带头墨盒是2种不一样的设备配件，不带头墨盒没有盖子，不用开盖。带头墨盒有盖子，要开盖。里面的结构和大小也有所不同。</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rPr>
            </w:pPr>
            <w:r>
              <w:rPr>
                <w:rFonts w:ascii="Times New Roman" w:eastAsia="宋体" w:hAnsi="Times New Roman" w:cs="Times New Roman" w:hint="default"/>
                <w:sz w:val="24"/>
                <w:szCs w:val="24"/>
              </w:rPr>
              <w:t>①项目注墨机有抽墨水及注墨水的功能。项目将旧墨盒中的墨水分类回收后直接利用，不需要对墨水进行处理；项目除使用回收的墨水外，其余墨水均为外购，墨水使用完后会产生废墨水桶；</w:t>
            </w:r>
          </w:p>
          <w:p>
            <w:pPr>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sz w:val="24"/>
              </w:rPr>
            </w:pPr>
            <w:r>
              <w:rPr>
                <w:rFonts w:ascii="Times New Roman" w:eastAsia="宋体" w:hAnsi="Times New Roman" w:cs="Times New Roman" w:hint="default"/>
                <w:sz w:val="24"/>
                <w:szCs w:val="24"/>
              </w:rPr>
              <w:t>②撕标签：先用吹风机吹热标签纸，然后再将旧墨盒中的标签去除；</w:t>
            </w:r>
          </w:p>
          <w:p>
            <w:pPr>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sz w:val="24"/>
              </w:rPr>
            </w:pPr>
            <w:r>
              <w:rPr>
                <w:rFonts w:ascii="Times New Roman" w:eastAsia="宋体" w:hAnsi="Times New Roman" w:cs="Times New Roman" w:hint="default"/>
                <w:sz w:val="24"/>
                <w:szCs w:val="24"/>
              </w:rPr>
              <w:t>③清洗：墨盒清洗主要是清洗墨盒里面的一小块海绵，一般采用清洗槽浸泡式清洗，一般浸泡8个小时左右。对于一些顽固污渍，会采用超声波清洗；期间会产生清洗废水</w:t>
            </w:r>
            <w:r>
              <w:rPr>
                <w:rFonts w:ascii="Times New Roman" w:eastAsia="宋体" w:hAnsi="Times New Roman" w:cs="Times New Roman" w:hint="default"/>
                <w:sz w:val="24"/>
                <w:szCs w:val="24"/>
                <w:lang w:eastAsia="zh-CN"/>
              </w:rPr>
              <w:t>，</w:t>
            </w:r>
            <w:r>
              <w:rPr>
                <w:rFonts w:ascii="Times New Roman" w:eastAsia="宋体" w:hAnsi="Times New Roman" w:cs="Times New Roman" w:hint="default"/>
                <w:sz w:val="24"/>
                <w:szCs w:val="24"/>
                <w:lang w:val="en-US" w:eastAsia="zh-CN"/>
              </w:rPr>
              <w:t>清洗时会用少量洗洁精，不会使用溶剂型清洗剂</w:t>
            </w:r>
            <w:r>
              <w:rPr>
                <w:rFonts w:ascii="Times New Roman" w:eastAsia="宋体" w:hAnsi="Times New Roman" w:cs="Times New Roman" w:hint="default"/>
                <w:sz w:val="24"/>
                <w:szCs w:val="24"/>
              </w:rPr>
              <w:t>。</w:t>
            </w:r>
          </w:p>
          <w:p>
            <w:pPr>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sz w:val="24"/>
              </w:rPr>
            </w:pPr>
            <w:r>
              <w:rPr>
                <w:rFonts w:ascii="Times New Roman" w:eastAsia="宋体" w:hAnsi="Times New Roman" w:cs="Times New Roman" w:hint="default"/>
                <w:sz w:val="24"/>
                <w:szCs w:val="24"/>
              </w:rPr>
              <w:t>④复位/改写芯片：项目芯片上自带有多个</w:t>
            </w:r>
            <w:r>
              <w:rPr>
                <w:rFonts w:ascii="Times New Roman" w:eastAsia="宋体" w:hAnsi="Times New Roman" w:cs="Times New Roman" w:hint="default"/>
                <w:sz w:val="24"/>
                <w:szCs w:val="24"/>
                <w:lang w:val="en-US" w:eastAsia="zh-CN"/>
              </w:rPr>
              <w:t>凸起芯片点</w:t>
            </w:r>
            <w:r>
              <w:rPr>
                <w:rFonts w:ascii="Times New Roman" w:eastAsia="宋体" w:hAnsi="Times New Roman" w:cs="Times New Roman" w:hint="default"/>
                <w:sz w:val="24"/>
                <w:szCs w:val="24"/>
              </w:rPr>
              <w:t>，用贴片机将2个芯片贴在一起即可改写芯片。</w:t>
            </w:r>
          </w:p>
          <w:p>
            <w:pPr>
              <w:pStyle w:val="NormalIndent"/>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24"/>
                <w:szCs w:val="24"/>
                <w:lang w:val="en-US" w:eastAsia="zh-CN"/>
              </w:rPr>
            </w:pP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 5 \* GB3 \* MERGEFORMAT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⑤</w:t>
            </w:r>
            <w:r>
              <w:rPr>
                <w:rFonts w:ascii="Times New Roman" w:eastAsia="宋体" w:hAnsi="Times New Roman" w:cs="Times New Roman" w:hint="default"/>
                <w:sz w:val="24"/>
                <w:szCs w:val="24"/>
              </w:rPr>
              <w:fldChar w:fldCharType="end"/>
            </w:r>
            <w:r>
              <w:rPr>
                <w:rFonts w:ascii="Times New Roman" w:eastAsia="宋体" w:hAnsi="Times New Roman" w:cs="Times New Roman" w:hint="default"/>
                <w:sz w:val="24"/>
                <w:szCs w:val="24"/>
                <w:lang w:val="en-US" w:eastAsia="zh-CN"/>
              </w:rPr>
              <w:t>检测：检测墨盒是否可以使用。</w:t>
            </w:r>
          </w:p>
          <w:p>
            <w:pPr>
              <w:pStyle w:val="Heading4"/>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ascii="Times New Roman" w:eastAsia="宋体" w:hAnsi="Times New Roman" w:cs="Times New Roman" w:hint="default"/>
                <w:b w:val="0"/>
                <w:bCs w:val="0"/>
                <w:sz w:val="24"/>
                <w:szCs w:val="24"/>
                <w:lang w:val="en-US" w:eastAsia="zh-CN"/>
              </w:rPr>
            </w:pPr>
            <w:r>
              <w:rPr>
                <w:rFonts w:ascii="Times New Roman" w:eastAsia="宋体" w:hAnsi="Times New Roman" w:cs="Times New Roman" w:hint="default"/>
                <w:b w:val="0"/>
                <w:bCs w:val="0"/>
                <w:sz w:val="24"/>
                <w:szCs w:val="24"/>
                <w:lang w:val="en-US" w:eastAsia="zh-CN"/>
              </w:rPr>
              <w:fldChar w:fldCharType="begin"/>
            </w:r>
            <w:r>
              <w:rPr>
                <w:rFonts w:ascii="Times New Roman" w:eastAsia="宋体" w:hAnsi="Times New Roman" w:cs="Times New Roman" w:hint="default"/>
                <w:b w:val="0"/>
                <w:bCs w:val="0"/>
                <w:sz w:val="24"/>
                <w:szCs w:val="24"/>
                <w:lang w:val="en-US" w:eastAsia="zh-CN"/>
              </w:rPr>
              <w:instrText xml:space="preserve"> = 6 \* GB3 \* MERGEFORMAT </w:instrText>
            </w:r>
            <w:r>
              <w:rPr>
                <w:rFonts w:ascii="Times New Roman" w:eastAsia="宋体" w:hAnsi="Times New Roman" w:cs="Times New Roman" w:hint="default"/>
                <w:b w:val="0"/>
                <w:bCs w:val="0"/>
                <w:sz w:val="24"/>
                <w:szCs w:val="24"/>
                <w:lang w:val="en-US" w:eastAsia="zh-CN"/>
              </w:rPr>
              <w:fldChar w:fldCharType="separate"/>
            </w:r>
            <w:r>
              <w:rPr>
                <w:rFonts w:ascii="Times New Roman" w:eastAsia="宋体" w:hAnsi="Times New Roman" w:cs="Times New Roman" w:hint="default"/>
                <w:b w:val="0"/>
                <w:bCs w:val="0"/>
                <w:sz w:val="24"/>
                <w:szCs w:val="24"/>
              </w:rPr>
              <w:t>⑥</w:t>
            </w:r>
            <w:r>
              <w:rPr>
                <w:rFonts w:ascii="Times New Roman" w:eastAsia="宋体" w:hAnsi="Times New Roman" w:cs="Times New Roman" w:hint="default"/>
                <w:b w:val="0"/>
                <w:bCs w:val="0"/>
                <w:sz w:val="24"/>
                <w:szCs w:val="24"/>
                <w:lang w:val="en-US" w:eastAsia="zh-CN"/>
              </w:rPr>
              <w:fldChar w:fldCharType="end"/>
            </w:r>
            <w:r>
              <w:rPr>
                <w:rFonts w:ascii="Times New Roman" w:eastAsia="宋体" w:hAnsi="Times New Roman" w:cs="Times New Roman" w:hint="default"/>
                <w:b w:val="0"/>
                <w:bCs w:val="0"/>
                <w:sz w:val="24"/>
                <w:szCs w:val="24"/>
                <w:lang w:val="en-US" w:eastAsia="zh-CN"/>
              </w:rPr>
              <w:t>注墨：质量合格的墨水，用注墨机向其注墨，</w:t>
            </w:r>
            <w:r>
              <w:rPr>
                <w:rFonts w:ascii="Times New Roman" w:eastAsia="宋体" w:hAnsi="Times New Roman" w:cs="Times New Roman" w:hint="default"/>
                <w:b w:val="0"/>
                <w:bCs w:val="0"/>
                <w:sz w:val="24"/>
                <w:szCs w:val="24"/>
              </w:rPr>
              <w:t>注墨过程处于密闭对接状态，注墨机定量注墨后加盖即可，在清理墨水和注墨过程中会有极少量异味产生。</w:t>
            </w:r>
          </w:p>
          <w:p>
            <w:pPr>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sz w:val="24"/>
              </w:rPr>
            </w:pP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 7 \* GB3 \* MERGEFORMAT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⑦</w:t>
            </w:r>
            <w:r>
              <w:rPr>
                <w:rFonts w:ascii="Times New Roman" w:eastAsia="宋体" w:hAnsi="Times New Roman" w:cs="Times New Roman" w:hint="default"/>
                <w:sz w:val="24"/>
                <w:szCs w:val="24"/>
              </w:rPr>
              <w:fldChar w:fldCharType="end"/>
            </w:r>
            <w:r>
              <w:rPr>
                <w:rFonts w:ascii="Times New Roman" w:eastAsia="宋体" w:hAnsi="Times New Roman" w:cs="Times New Roman" w:hint="default"/>
                <w:sz w:val="24"/>
                <w:szCs w:val="24"/>
              </w:rPr>
              <w:t>清理墨水：项目采用抹布对墨盒</w:t>
            </w:r>
            <w:r>
              <w:rPr>
                <w:rFonts w:ascii="Times New Roman" w:eastAsia="宋体" w:hAnsi="Times New Roman" w:cs="Times New Roman" w:hint="default"/>
                <w:sz w:val="24"/>
                <w:szCs w:val="24"/>
                <w:lang w:val="en-US" w:eastAsia="zh-CN"/>
              </w:rPr>
              <w:t>表面</w:t>
            </w:r>
            <w:r>
              <w:rPr>
                <w:rFonts w:ascii="Times New Roman" w:eastAsia="宋体" w:hAnsi="Times New Roman" w:cs="Times New Roman" w:hint="default"/>
                <w:sz w:val="24"/>
                <w:szCs w:val="24"/>
              </w:rPr>
              <w:t>清理干净，该过程会产生沾墨水废抹布，属于危险废物，交给有资质的公司处理；</w:t>
            </w:r>
          </w:p>
        </w:tc>
      </w:tr>
    </w:tbl>
    <w:p>
      <w:pPr>
        <w:sectPr>
          <w:footerReference w:type="default" r:id="rId19"/>
          <w:type w:val="nextPage"/>
          <w:pgSz w:w="11906" w:h="16838"/>
          <w:pgMar w:top="1701" w:right="1531" w:bottom="1701" w:left="1531" w:header="851" w:footer="851" w:gutter="0"/>
          <w:pgNumType w:start="13"/>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0"/>
        <w:gridCol w:w="861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671"/>
          <w:jc w:val="center"/>
        </w:trPr>
        <w:tc>
          <w:tcPr>
            <w:tcW w:w="816" w:type="dxa"/>
            <w:vAlign w:val="center"/>
          </w:tcPr>
          <w:p/>
        </w:tc>
        <w:tc>
          <w:tcPr>
            <w:tcW w:w="8244" w:type="dxa"/>
          </w:tcPr>
          <w:p>
            <w:pPr>
              <w:pageBreakBefore w:val="0"/>
              <w:widowControl w:val="0"/>
              <w:kinsoku/>
              <w:wordWrap/>
              <w:overflowPunct/>
              <w:topLinePunct w:val="0"/>
              <w:autoSpaceDE/>
              <w:autoSpaceDN/>
              <w:bidi w:val="0"/>
              <w:adjustRightInd/>
              <w:snapToGrid/>
              <w:spacing w:line="360" w:lineRule="auto"/>
              <w:ind w:firstLine="480" w:firstLineChars="200"/>
              <w:jc w:val="left"/>
              <w:textAlignment w:val="auto"/>
              <w:rPr>
                <w:sz w:val="24"/>
              </w:rPr>
            </w:pPr>
            <w:r>
              <w:rPr>
                <w:rFonts w:ascii="Times New Roman" w:eastAsia="宋体" w:hAnsi="Times New Roman" w:cs="Times New Roman" w:hint="default"/>
                <w:sz w:val="24"/>
                <w:szCs w:val="24"/>
              </w:rPr>
              <w:fldChar w:fldCharType="begin"/>
            </w:r>
            <w:r>
              <w:rPr>
                <w:rFonts w:ascii="Times New Roman" w:eastAsia="宋体" w:hAnsi="Times New Roman" w:cs="Times New Roman" w:hint="default"/>
                <w:sz w:val="24"/>
                <w:szCs w:val="24"/>
              </w:rPr>
              <w:instrText xml:space="preserve"> = 8 \* GB3 \* MERGEFORMAT </w:instrText>
            </w:r>
            <w:r>
              <w:rPr>
                <w:rFonts w:ascii="Times New Roman" w:eastAsia="宋体" w:hAnsi="Times New Roman" w:cs="Times New Roman" w:hint="default"/>
                <w:sz w:val="24"/>
                <w:szCs w:val="24"/>
              </w:rPr>
              <w:fldChar w:fldCharType="separate"/>
            </w:r>
            <w:r>
              <w:rPr>
                <w:rFonts w:ascii="Times New Roman" w:eastAsia="宋体" w:hAnsi="Times New Roman" w:cs="Times New Roman" w:hint="default"/>
                <w:sz w:val="24"/>
                <w:szCs w:val="24"/>
              </w:rPr>
              <w:t>⑧</w:t>
            </w:r>
            <w:r>
              <w:rPr>
                <w:rFonts w:ascii="Times New Roman" w:eastAsia="宋体" w:hAnsi="Times New Roman" w:cs="Times New Roman" w:hint="default"/>
                <w:sz w:val="24"/>
                <w:szCs w:val="24"/>
              </w:rPr>
              <w:fldChar w:fldCharType="end"/>
            </w:r>
            <w:r>
              <w:rPr>
                <w:rFonts w:ascii="Times New Roman" w:eastAsia="宋体" w:hAnsi="Times New Roman" w:cs="Times New Roman" w:hint="default"/>
                <w:sz w:val="24"/>
                <w:szCs w:val="24"/>
                <w:lang w:val="en-US" w:eastAsia="zh-CN"/>
              </w:rPr>
              <w:t>装护夹及</w:t>
            </w:r>
            <w:r>
              <w:rPr>
                <w:rFonts w:ascii="Times New Roman" w:eastAsia="宋体" w:hAnsi="Times New Roman" w:cs="Times New Roman" w:hint="default"/>
                <w:sz w:val="24"/>
                <w:szCs w:val="24"/>
              </w:rPr>
              <w:t>包装：</w:t>
            </w:r>
            <w:r>
              <w:rPr>
                <w:rFonts w:ascii="Times New Roman" w:eastAsia="宋体" w:hAnsi="Times New Roman" w:cs="Times New Roman" w:hint="default"/>
                <w:sz w:val="24"/>
                <w:szCs w:val="24"/>
                <w:lang w:val="en-US" w:eastAsia="zh-CN"/>
              </w:rPr>
              <w:t>装上护夹，使其固定住，</w:t>
            </w:r>
            <w:r>
              <w:rPr>
                <w:rFonts w:ascii="Times New Roman" w:eastAsia="宋体" w:hAnsi="Times New Roman" w:cs="Times New Roman" w:hint="default"/>
                <w:sz w:val="24"/>
                <w:szCs w:val="24"/>
              </w:rPr>
              <w:t>项目使用PE薄膜包装，包装过程中用封口机（工作温度60℃），对PE薄膜进行热压黏合封口。</w:t>
            </w:r>
          </w:p>
          <w:p>
            <w:pPr>
              <w:pStyle w:val="26"/>
              <w:ind w:firstLine="506"/>
              <w:rPr>
                <w:color w:val="auto"/>
              </w:rPr>
            </w:pPr>
            <w:r>
              <w:rPr>
                <w:rFonts w:eastAsia="宋体" w:cs="Times New Roman" w:hint="eastAsia"/>
                <w:b/>
                <w:color w:val="auto"/>
                <w:sz w:val="24"/>
              </w:rPr>
              <w:t>（</w:t>
            </w:r>
            <w:r>
              <w:rPr>
                <w:rFonts w:eastAsia="宋体" w:cs="Times New Roman"/>
                <w:b/>
                <w:color w:val="auto"/>
                <w:sz w:val="24"/>
              </w:rPr>
              <w:t>2）再制造带头墨盒生产工艺</w:t>
            </w:r>
          </w:p>
          <w:p>
            <w:pPr>
              <w:pStyle w:val="26"/>
              <w:ind w:firstLine="584"/>
              <w:rPr>
                <w:color w:val="auto"/>
              </w:rPr>
            </w:pPr>
          </w:p>
          <w:p>
            <w:pPr>
              <w:pStyle w:val="26"/>
              <w:ind w:firstLine="602"/>
              <w:rPr>
                <w:color w:val="auto"/>
              </w:rPr>
            </w:pPr>
            <w:r>
              <w:rPr>
                <w:rFonts w:eastAsia="宋体" w:hAnsi="宋体" w:cs="Times New Roman"/>
                <w:b/>
                <w:color w:val="auto"/>
                <w:sz w:val="30"/>
                <w:szCs w:val="30"/>
              </w:rPr>
              <mc:AlternateContent>
                <mc:Choice Requires="wpg">
                  <w:drawing>
                    <wp:anchor distT="0" distB="0" distL="114300" distR="114300" simplePos="0" relativeHeight="251722752" behindDoc="0" locked="0" layoutInCell="1" allowOverlap="1">
                      <wp:simplePos x="0" y="0"/>
                      <wp:positionH relativeFrom="column">
                        <wp:posOffset>-51435</wp:posOffset>
                      </wp:positionH>
                      <wp:positionV relativeFrom="paragraph">
                        <wp:posOffset>3175</wp:posOffset>
                      </wp:positionV>
                      <wp:extent cx="5105400" cy="2352040"/>
                      <wp:effectExtent l="5080" t="5080" r="13970" b="5080"/>
                      <wp:wrapNone/>
                      <wp:docPr id="211" name="组合 500"/>
                      <wp:cNvGraphicFramePr/>
                      <a:graphic xmlns:a="http://schemas.openxmlformats.org/drawingml/2006/main">
                        <a:graphicData uri="http://schemas.microsoft.com/office/word/2010/wordprocessingGroup">
                          <wpg:wgp xmlns:wpg="http://schemas.microsoft.com/office/word/2010/wordprocessingGroup">
                            <wpg:cNvGrpSpPr/>
                            <wpg:grpSpPr>
                              <a:xfrm>
                                <a:off x="0" y="0"/>
                                <a:ext cx="5105400" cy="2352040"/>
                                <a:chOff x="0" y="0"/>
                                <a:chExt cx="58388" cy="23431"/>
                              </a:xfrm>
                            </wpg:grpSpPr>
                            <wps:wsp xmlns:wps="http://schemas.microsoft.com/office/word/2010/wordprocessingShape">
                              <wps:cNvPr id="212" name="文本框 553"/>
                              <wps:cNvSpPr txBox="1">
                                <a:spLocks noChangeArrowheads="1"/>
                              </wps:cNvSpPr>
                              <wps:spPr bwMode="auto">
                                <a:xfrm>
                                  <a:off x="0" y="12477"/>
                                  <a:ext cx="4857" cy="4191"/>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成品</w:t>
                                    </w:r>
                                  </w:p>
                                </w:txbxContent>
                              </wps:txbx>
                              <wps:bodyPr rot="0" vert="horz" wrap="square" lIns="91440" tIns="45720" rIns="91440" bIns="45720" anchor="t" anchorCtr="0" upright="1"/>
                            </wps:wsp>
                            <wps:wsp xmlns:wps="http://schemas.microsoft.com/office/word/2010/wordprocessingShape">
                              <wps:cNvPr id="213" name="文本框 554"/>
                              <wps:cNvSpPr txBox="1">
                                <a:spLocks noChangeArrowheads="1"/>
                              </wps:cNvSpPr>
                              <wps:spPr bwMode="auto">
                                <a:xfrm>
                                  <a:off x="8858" y="12668"/>
                                  <a:ext cx="4572" cy="4191"/>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包装</w:t>
                                    </w:r>
                                  </w:p>
                                </w:txbxContent>
                              </wps:txbx>
                              <wps:bodyPr rot="0" vert="horz" wrap="square" lIns="91440" tIns="45720" rIns="91440" bIns="45720" anchor="t" anchorCtr="0" upright="1"/>
                            </wps:wsp>
                            <wps:wsp xmlns:wps="http://schemas.microsoft.com/office/word/2010/wordprocessingShape">
                              <wps:cNvPr id="214" name="文本框 555"/>
                              <wps:cNvSpPr txBox="1">
                                <a:spLocks noChangeArrowheads="1"/>
                              </wps:cNvSpPr>
                              <wps:spPr bwMode="auto">
                                <a:xfrm>
                                  <a:off x="25050" y="11811"/>
                                  <a:ext cx="6858" cy="6191"/>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装蓝带/面盖、贴芯片</w:t>
                                    </w:r>
                                  </w:p>
                                </w:txbxContent>
                              </wps:txbx>
                              <wps:bodyPr rot="0" vert="horz" wrap="square" lIns="91440" tIns="45720" rIns="91440" bIns="45720" anchor="t" anchorCtr="0" upright="1"/>
                            </wps:wsp>
                            <wps:wsp xmlns:wps="http://schemas.microsoft.com/office/word/2010/wordprocessingShape">
                              <wps:cNvPr id="215" name="文本框 556"/>
                              <wps:cNvSpPr txBox="1">
                                <a:spLocks noChangeArrowheads="1"/>
                              </wps:cNvSpPr>
                              <wps:spPr bwMode="auto">
                                <a:xfrm>
                                  <a:off x="34575" y="12858"/>
                                  <a:ext cx="5239" cy="4191"/>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打印测试</w:t>
                                    </w:r>
                                  </w:p>
                                </w:txbxContent>
                              </wps:txbx>
                              <wps:bodyPr rot="0" vert="horz" wrap="square" lIns="91440" tIns="45720" rIns="91440" bIns="45720" anchor="t" anchorCtr="0" upright="1"/>
                            </wps:wsp>
                            <wps:wsp xmlns:wps="http://schemas.microsoft.com/office/word/2010/wordprocessingShape">
                              <wps:cNvPr id="216" name="文本框 557"/>
                              <wps:cNvSpPr txBox="1">
                                <a:spLocks noChangeArrowheads="1"/>
                              </wps:cNvSpPr>
                              <wps:spPr bwMode="auto">
                                <a:xfrm>
                                  <a:off x="43053" y="12668"/>
                                  <a:ext cx="5905" cy="4191"/>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注墨水</w:t>
                                    </w:r>
                                  </w:p>
                                </w:txbxContent>
                              </wps:txbx>
                              <wps:bodyPr rot="0" vert="horz" wrap="square" lIns="91440" tIns="45720" rIns="91440" bIns="45720" anchor="t" anchorCtr="0" upright="1"/>
                            </wps:wsp>
                            <wps:wsp xmlns:wps="http://schemas.microsoft.com/office/word/2010/wordprocessingShape">
                              <wps:cNvPr id="217" name="文本框 560"/>
                              <wps:cNvSpPr txBox="1">
                                <a:spLocks noChangeArrowheads="1"/>
                              </wps:cNvSpPr>
                              <wps:spPr bwMode="auto">
                                <a:xfrm>
                                  <a:off x="41719" y="6286"/>
                                  <a:ext cx="9525" cy="4191"/>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清洗、脱水</w:t>
                                    </w:r>
                                  </w:p>
                                </w:txbxContent>
                              </wps:txbx>
                              <wps:bodyPr rot="0" vert="horz" wrap="square" lIns="91440" tIns="45720" rIns="91440" bIns="45720" anchor="t" anchorCtr="0" upright="1"/>
                            </wps:wsp>
                            <wps:wsp xmlns:wps="http://schemas.microsoft.com/office/word/2010/wordprocessingShape">
                              <wps:cNvPr id="218" name="文本框 561"/>
                              <wps:cNvSpPr txBox="1">
                                <a:spLocks noChangeArrowheads="1"/>
                              </wps:cNvSpPr>
                              <wps:spPr bwMode="auto">
                                <a:xfrm>
                                  <a:off x="32288" y="6098"/>
                                  <a:ext cx="6289" cy="4194"/>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雕刻</w:t>
                                    </w:r>
                                  </w:p>
                                </w:txbxContent>
                              </wps:txbx>
                              <wps:bodyPr rot="0" vert="horz" wrap="square" lIns="91440" tIns="45720" rIns="91440" bIns="45720" anchor="t" anchorCtr="0" upright="1"/>
                            </wps:wsp>
                            <wps:wsp xmlns:wps="http://schemas.microsoft.com/office/word/2010/wordprocessingShape">
                              <wps:cNvPr id="219" name="文本框 562"/>
                              <wps:cNvSpPr txBox="1">
                                <a:spLocks noChangeArrowheads="1"/>
                              </wps:cNvSpPr>
                              <wps:spPr bwMode="auto">
                                <a:xfrm>
                                  <a:off x="22193" y="6191"/>
                                  <a:ext cx="6096" cy="4191"/>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取海绵</w:t>
                                    </w:r>
                                  </w:p>
                                </w:txbxContent>
                              </wps:txbx>
                              <wps:bodyPr rot="0" vert="horz" wrap="square" lIns="91440" tIns="45720" rIns="91440" bIns="45720" anchor="t" anchorCtr="0" upright="1"/>
                            </wps:wsp>
                            <wps:wsp xmlns:wps="http://schemas.microsoft.com/office/word/2010/wordprocessingShape">
                              <wps:cNvPr id="220" name="文本框 563"/>
                              <wps:cNvSpPr txBox="1">
                                <a:spLocks noChangeArrowheads="1"/>
                              </wps:cNvSpPr>
                              <wps:spPr bwMode="auto">
                                <a:xfrm>
                                  <a:off x="12096" y="6381"/>
                                  <a:ext cx="6192" cy="4191"/>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开盖</w:t>
                                    </w:r>
                                  </w:p>
                                </w:txbxContent>
                              </wps:txbx>
                              <wps:bodyPr rot="0" vert="horz" wrap="square" lIns="91440" tIns="45720" rIns="91440" bIns="45720" anchor="t" anchorCtr="0" upright="1"/>
                            </wps:wsp>
                            <wps:wsp xmlns:wps="http://schemas.microsoft.com/office/word/2010/wordprocessingShape">
                              <wps:cNvPr id="221" name="文本框 564"/>
                              <wps:cNvSpPr txBox="1">
                                <a:spLocks noChangeArrowheads="1"/>
                              </wps:cNvSpPr>
                              <wps:spPr bwMode="auto">
                                <a:xfrm>
                                  <a:off x="381" y="6667"/>
                                  <a:ext cx="7524" cy="4191"/>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带头旧墨盒</w:t>
                                    </w:r>
                                  </w:p>
                                </w:txbxContent>
                              </wps:txbx>
                              <wps:bodyPr rot="0" vert="horz" wrap="square" lIns="91440" tIns="45720" rIns="91440" bIns="45720" anchor="t" anchorCtr="0" upright="1"/>
                            </wps:wsp>
                            <wps:wsp xmlns:wps="http://schemas.microsoft.com/office/word/2010/wordprocessingShape">
                              <wps:cNvPr id="222" name="直接箭头连接符 565"/>
                              <wps:cNvCnPr>
                                <a:cxnSpLocks noChangeShapeType="1"/>
                              </wps:cNvCnPr>
                              <wps:spPr bwMode="auto">
                                <a:xfrm flipV="1">
                                  <a:off x="28479" y="8572"/>
                                  <a:ext cx="3620" cy="95"/>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223" name="文本框 558"/>
                              <wps:cNvSpPr txBox="1">
                                <a:spLocks noChangeArrowheads="1"/>
                              </wps:cNvSpPr>
                              <wps:spPr bwMode="auto">
                                <a:xfrm>
                                  <a:off x="52101" y="12668"/>
                                  <a:ext cx="6287" cy="4191"/>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装海绵</w:t>
                                    </w:r>
                                  </w:p>
                                </w:txbxContent>
                              </wps:txbx>
                              <wps:bodyPr rot="0" vert="horz" wrap="square" lIns="91440" tIns="45720" rIns="91440" bIns="45720" anchor="t" anchorCtr="0" upright="1"/>
                            </wps:wsp>
                            <wps:wsp xmlns:wps="http://schemas.microsoft.com/office/word/2010/wordprocessingShape">
                              <wps:cNvPr id="224" name="直接箭头连接符 568"/>
                              <wps:cNvCnPr>
                                <a:cxnSpLocks noChangeShapeType="1"/>
                              </wps:cNvCnPr>
                              <wps:spPr bwMode="auto">
                                <a:xfrm flipH="1">
                                  <a:off x="48958" y="15049"/>
                                  <a:ext cx="3143" cy="95"/>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225" name="直接箭头连接符 569"/>
                              <wps:cNvCnPr>
                                <a:cxnSpLocks noChangeShapeType="1"/>
                              </wps:cNvCnPr>
                              <wps:spPr bwMode="auto">
                                <a:xfrm flipH="1">
                                  <a:off x="39909" y="14954"/>
                                  <a:ext cx="2953" cy="95"/>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226" name="文本框 573"/>
                              <wps:cNvSpPr txBox="1">
                                <a:spLocks noChangeArrowheads="1"/>
                              </wps:cNvSpPr>
                              <wps:spPr bwMode="auto">
                                <a:xfrm>
                                  <a:off x="32289" y="0"/>
                                  <a:ext cx="5620" cy="3048"/>
                                </a:xfrm>
                                <a:prstGeom prst="rect">
                                  <a:avLst/>
                                </a:prstGeom>
                                <a:solidFill>
                                  <a:schemeClr val="lt1">
                                    <a:lumMod val="100000"/>
                                    <a:lumOff val="0"/>
                                  </a:schemeClr>
                                </a:solidFill>
                                <a:ln w="6350">
                                  <a:solidFill>
                                    <a:srgbClr val="000000"/>
                                  </a:solidFill>
                                  <a:prstDash val="dash"/>
                                  <a:miter lim="800000"/>
                                </a:ln>
                              </wps:spPr>
                              <wps:txbx>
                                <w:txbxContent>
                                  <w:p>
                                    <w:pPr>
                                      <w:jc w:val="center"/>
                                      <w:rPr>
                                        <w:rFonts w:asciiTheme="minorEastAsia" w:eastAsiaTheme="minorEastAsia" w:hAnsiTheme="minorEastAsia"/>
                                      </w:rPr>
                                    </w:pPr>
                                    <w:r>
                                      <w:rPr>
                                        <w:rFonts w:asciiTheme="minorEastAsia" w:eastAsiaTheme="minorEastAsia" w:hAnsiTheme="minorEastAsia" w:hint="eastAsia"/>
                                      </w:rPr>
                                      <w:t>固废</w:t>
                                    </w:r>
                                  </w:p>
                                </w:txbxContent>
                              </wps:txbx>
                              <wps:bodyPr rot="0" vert="horz" wrap="square" lIns="91440" tIns="45720" rIns="91440" bIns="45720" anchor="t" anchorCtr="0" upright="1"/>
                            </wps:wsp>
                            <wps:wsp xmlns:wps="http://schemas.microsoft.com/office/word/2010/wordprocessingShape">
                              <wps:cNvPr id="227" name="文本框 574"/>
                              <wps:cNvSpPr txBox="1">
                                <a:spLocks noChangeArrowheads="1"/>
                              </wps:cNvSpPr>
                              <wps:spPr bwMode="auto">
                                <a:xfrm>
                                  <a:off x="43936" y="285"/>
                                  <a:ext cx="5621" cy="3049"/>
                                </a:xfrm>
                                <a:prstGeom prst="rect">
                                  <a:avLst/>
                                </a:prstGeom>
                                <a:solidFill>
                                  <a:schemeClr val="lt1">
                                    <a:lumMod val="100000"/>
                                    <a:lumOff val="0"/>
                                  </a:schemeClr>
                                </a:solidFill>
                                <a:ln w="6350">
                                  <a:solidFill>
                                    <a:srgbClr val="000000"/>
                                  </a:solidFill>
                                  <a:prstDash val="dash"/>
                                  <a:miter lim="800000"/>
                                </a:ln>
                              </wps:spPr>
                              <wps:txbx>
                                <w:txbxContent>
                                  <w:p>
                                    <w:pPr>
                                      <w:jc w:val="center"/>
                                      <w:rPr>
                                        <w:rFonts w:asciiTheme="minorEastAsia" w:eastAsiaTheme="minorEastAsia" w:hAnsiTheme="minorEastAsia"/>
                                      </w:rPr>
                                    </w:pPr>
                                    <w:r>
                                      <w:rPr>
                                        <w:rFonts w:asciiTheme="minorEastAsia" w:eastAsiaTheme="minorEastAsia" w:hAnsiTheme="minorEastAsia" w:hint="eastAsia"/>
                                      </w:rPr>
                                      <w:t>废水</w:t>
                                    </w:r>
                                  </w:p>
                                </w:txbxContent>
                              </wps:txbx>
                              <wps:bodyPr rot="0" vert="horz" wrap="square" lIns="91440" tIns="45720" rIns="91440" bIns="45720" anchor="t" anchorCtr="0" upright="1"/>
                            </wps:wsp>
                            <wps:wsp xmlns:wps="http://schemas.microsoft.com/office/word/2010/wordprocessingShape">
                              <wps:cNvPr id="228" name="直接箭头连接符 572"/>
                              <wps:cNvCnPr>
                                <a:cxnSpLocks noChangeShapeType="1"/>
                              </wps:cNvCnPr>
                              <wps:spPr bwMode="auto">
                                <a:xfrm flipH="1">
                                  <a:off x="5048" y="14668"/>
                                  <a:ext cx="3715" cy="95"/>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229" name="文本框 192"/>
                              <wps:cNvSpPr txBox="1">
                                <a:spLocks noChangeArrowheads="1"/>
                              </wps:cNvSpPr>
                              <wps:spPr bwMode="auto">
                                <a:xfrm>
                                  <a:off x="17430" y="19716"/>
                                  <a:ext cx="5620" cy="3048"/>
                                </a:xfrm>
                                <a:prstGeom prst="rect">
                                  <a:avLst/>
                                </a:prstGeom>
                                <a:solidFill>
                                  <a:schemeClr val="lt1">
                                    <a:lumMod val="100000"/>
                                    <a:lumOff val="0"/>
                                  </a:schemeClr>
                                </a:solidFill>
                                <a:ln w="6350">
                                  <a:solidFill>
                                    <a:srgbClr val="000000"/>
                                  </a:solidFill>
                                  <a:prstDash val="dash"/>
                                  <a:miter lim="800000"/>
                                </a:ln>
                              </wps:spPr>
                              <wps:txbx>
                                <w:txbxContent>
                                  <w:p>
                                    <w:pPr>
                                      <w:jc w:val="center"/>
                                      <w:rPr>
                                        <w:rFonts w:asciiTheme="minorEastAsia" w:eastAsiaTheme="minorEastAsia" w:hAnsiTheme="minorEastAsia"/>
                                      </w:rPr>
                                    </w:pPr>
                                    <w:r>
                                      <w:rPr>
                                        <w:rFonts w:asciiTheme="minorEastAsia" w:eastAsiaTheme="minorEastAsia" w:hAnsiTheme="minorEastAsia" w:hint="eastAsia"/>
                                      </w:rPr>
                                      <w:t>固废</w:t>
                                    </w:r>
                                  </w:p>
                                </w:txbxContent>
                              </wps:txbx>
                              <wps:bodyPr rot="0" vert="horz" wrap="square" lIns="91440" tIns="45720" rIns="91440" bIns="45720" anchor="t" anchorCtr="0" upright="1"/>
                            </wps:wsp>
                            <wps:wsp xmlns:wps="http://schemas.microsoft.com/office/word/2010/wordprocessingShape">
                              <wps:cNvPr id="231" name="文本框 195"/>
                              <wps:cNvSpPr txBox="1">
                                <a:spLocks noChangeArrowheads="1"/>
                              </wps:cNvSpPr>
                              <wps:spPr bwMode="auto">
                                <a:xfrm>
                                  <a:off x="17526" y="12763"/>
                                  <a:ext cx="4953" cy="4191"/>
                                </a:xfrm>
                                <a:prstGeom prst="rect">
                                  <a:avLst/>
                                </a:prstGeom>
                                <a:solidFill>
                                  <a:schemeClr val="lt1">
                                    <a:lumMod val="100000"/>
                                    <a:lumOff val="0"/>
                                  </a:schemeClr>
                                </a:solidFill>
                                <a:ln w="6350">
                                  <a:solidFill>
                                    <a:srgbClr val="000000"/>
                                  </a:solidFill>
                                  <a:miter lim="800000"/>
                                </a:ln>
                              </wps:spPr>
                              <wps:txbx>
                                <w:txbxContent>
                                  <w:p>
                                    <w:pPr>
                                      <w:jc w:val="center"/>
                                      <w:rPr>
                                        <w:rFonts w:ascii="宋体" w:hAnsi="宋体"/>
                                      </w:rPr>
                                    </w:pPr>
                                    <w:r>
                                      <w:rPr>
                                        <w:rFonts w:ascii="宋体" w:hAnsi="宋体" w:hint="eastAsia"/>
                                      </w:rPr>
                                      <w:t>清洁</w:t>
                                    </w:r>
                                  </w:p>
                                </w:txbxContent>
                              </wps:txbx>
                              <wps:bodyPr rot="0" vert="horz" wrap="square" lIns="91440" tIns="45720" rIns="91440" bIns="45720" anchor="t" anchorCtr="0" upright="1"/>
                            </wps:wsp>
                            <wps:wsp xmlns:wps="http://schemas.microsoft.com/office/word/2010/wordprocessingShape">
                              <wps:cNvPr id="232" name="直接箭头连接符 200"/>
                              <wps:cNvCnPr>
                                <a:cxnSpLocks noChangeShapeType="1"/>
                              </wps:cNvCnPr>
                              <wps:spPr bwMode="auto">
                                <a:xfrm flipV="1">
                                  <a:off x="18383" y="8763"/>
                                  <a:ext cx="3810" cy="95"/>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448" name="直接箭头连接符 204"/>
                              <wps:cNvCnPr>
                                <a:cxnSpLocks noChangeShapeType="1"/>
                              </wps:cNvCnPr>
                              <wps:spPr bwMode="auto">
                                <a:xfrm>
                                  <a:off x="20288" y="17049"/>
                                  <a:ext cx="95" cy="2572"/>
                                </a:xfrm>
                                <a:prstGeom prst="straightConnector1">
                                  <a:avLst/>
                                </a:prstGeom>
                                <a:noFill/>
                                <a:ln w="6350">
                                  <a:solidFill>
                                    <a:schemeClr val="dk1">
                                      <a:lumMod val="100000"/>
                                      <a:lumOff val="0"/>
                                    </a:schemeClr>
                                  </a:solidFill>
                                  <a:prstDash val="dash"/>
                                  <a:miter lim="800000"/>
                                  <a:tailEnd type="triangle"/>
                                </a:ln>
                              </wps:spPr>
                              <wps:bodyPr/>
                            </wps:wsp>
                            <wps:wsp xmlns:wps="http://schemas.microsoft.com/office/word/2010/wordprocessingShape">
                              <wps:cNvPr id="449" name="直接连接符 207"/>
                              <wps:cNvCnPr>
                                <a:cxnSpLocks noChangeShapeType="1"/>
                              </wps:cNvCnPr>
                              <wps:spPr bwMode="auto">
                                <a:xfrm>
                                  <a:off x="51329" y="8268"/>
                                  <a:ext cx="3922" cy="0"/>
                                </a:xfrm>
                                <a:prstGeom prst="line">
                                  <a:avLst/>
                                </a:prstGeom>
                                <a:noFill/>
                                <a:ln w="6350">
                                  <a:solidFill>
                                    <a:schemeClr val="dk1">
                                      <a:lumMod val="100000"/>
                                      <a:lumOff val="0"/>
                                    </a:schemeClr>
                                  </a:solidFill>
                                  <a:miter lim="800000"/>
                                </a:ln>
                              </wps:spPr>
                              <wps:bodyPr/>
                            </wps:wsp>
                            <wps:wsp xmlns:wps="http://schemas.microsoft.com/office/word/2010/wordprocessingShape">
                              <wps:cNvPr id="450" name="直接箭头连接符 208"/>
                              <wps:cNvCnPr>
                                <a:cxnSpLocks noChangeShapeType="1"/>
                              </wps:cNvCnPr>
                              <wps:spPr bwMode="auto">
                                <a:xfrm flipH="1">
                                  <a:off x="55251" y="8192"/>
                                  <a:ext cx="87" cy="4327"/>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451" name="直接箭头连接符 210"/>
                              <wps:cNvCnPr>
                                <a:cxnSpLocks noChangeShapeType="1"/>
                              </wps:cNvCnPr>
                              <wps:spPr bwMode="auto">
                                <a:xfrm flipH="1" flipV="1">
                                  <a:off x="22288" y="14859"/>
                                  <a:ext cx="2762" cy="95"/>
                                </a:xfrm>
                                <a:prstGeom prst="straightConnector1">
                                  <a:avLst/>
                                </a:prstGeom>
                                <a:noFill/>
                                <a:ln w="6350">
                                  <a:solidFill>
                                    <a:schemeClr val="dk1">
                                      <a:lumMod val="100000"/>
                                      <a:lumOff val="0"/>
                                    </a:schemeClr>
                                  </a:solidFill>
                                  <a:miter lim="800000"/>
                                  <a:tailEnd type="triangle"/>
                                </a:ln>
                              </wps:spPr>
                              <wps:bodyPr/>
                            </wps:wsp>
                            <wps:wsp xmlns:wps="http://schemas.microsoft.com/office/word/2010/wordprocessingShape">
                              <wps:cNvPr id="452" name="文本框 211"/>
                              <wps:cNvSpPr txBox="1">
                                <a:spLocks noChangeArrowheads="1"/>
                              </wps:cNvSpPr>
                              <wps:spPr bwMode="auto">
                                <a:xfrm>
                                  <a:off x="25908" y="20383"/>
                                  <a:ext cx="5619" cy="3048"/>
                                </a:xfrm>
                                <a:prstGeom prst="rect">
                                  <a:avLst/>
                                </a:prstGeom>
                                <a:solidFill>
                                  <a:schemeClr val="lt1">
                                    <a:lumMod val="100000"/>
                                    <a:lumOff val="0"/>
                                  </a:schemeClr>
                                </a:solidFill>
                                <a:ln w="6350">
                                  <a:solidFill>
                                    <a:srgbClr val="000000"/>
                                  </a:solidFill>
                                  <a:prstDash val="dash"/>
                                  <a:miter lim="800000"/>
                                </a:ln>
                              </wps:spPr>
                              <wps:txbx>
                                <w:txbxContent>
                                  <w:p>
                                    <w:pPr>
                                      <w:jc w:val="center"/>
                                      <w:rPr>
                                        <w:rFonts w:asciiTheme="minorEastAsia" w:eastAsiaTheme="minorEastAsia" w:hAnsiTheme="minorEastAsia"/>
                                      </w:rPr>
                                    </w:pPr>
                                    <w:r>
                                      <w:rPr>
                                        <w:rFonts w:asciiTheme="minorEastAsia" w:eastAsiaTheme="minorEastAsia" w:hAnsiTheme="minorEastAsia" w:hint="eastAsia"/>
                                      </w:rPr>
                                      <w:t>废气</w:t>
                                    </w:r>
                                  </w:p>
                                </w:txbxContent>
                              </wps:txbx>
                              <wps:bodyPr rot="0" vert="horz" wrap="square" lIns="91440" tIns="45720" rIns="91440" bIns="45720" anchor="t" anchorCtr="0" upright="1"/>
                            </wps:wsp>
                          </wpg:wgp>
                        </a:graphicData>
                      </a:graphic>
                    </wp:anchor>
                  </w:drawing>
                </mc:Choice>
                <mc:Fallback>
                  <w:pict>
                    <v:group id="组合 500" o:spid="_x0000_s1076" style="width:403.5pt;height:186pt;margin-top:0.25pt;margin-left:-4.05pt;mso-wrap-distance-bottom:0;mso-wrap-distance-left:9pt;mso-wrap-distance-right:9pt;mso-wrap-distance-top:0;position:absolute;z-index:251721728" coordorigin="0,0" coordsize="21600,21600">
                      <v:shape id="_x0000_s1077" type="#_x0000_t202" style="width:1797;height:3863;position:absolute;top:11502;v-text-anchor:top" fillcolor="white" stroked="t" strokecolor="black" strokeweight="0.5pt">
                        <v:textbox>
                          <w:txbxContent>
                            <w:p>
                              <w:pPr>
                                <w:jc w:val="center"/>
                                <w:rPr>
                                  <w:rFonts w:ascii="宋体" w:hAnsi="宋体"/>
                                </w:rPr>
                              </w:pPr>
                              <w:r>
                                <w:rPr>
                                  <w:rFonts w:ascii="宋体" w:hAnsi="宋体" w:hint="eastAsia"/>
                                </w:rPr>
                                <w:t>成品</w:t>
                              </w:r>
                            </w:p>
                          </w:txbxContent>
                        </v:textbox>
                      </v:shape>
                      <v:shape id="_x0000_s1078" type="#_x0000_t202" style="width:1691;height:3863;left:3277;position:absolute;top:11678;v-text-anchor:top" fillcolor="white" stroked="t" strokecolor="black" strokeweight="0.5pt">
                        <v:textbox>
                          <w:txbxContent>
                            <w:p>
                              <w:pPr>
                                <w:jc w:val="center"/>
                                <w:rPr>
                                  <w:rFonts w:ascii="宋体" w:hAnsi="宋体"/>
                                </w:rPr>
                              </w:pPr>
                              <w:r>
                                <w:rPr>
                                  <w:rFonts w:ascii="宋体" w:hAnsi="宋体" w:hint="eastAsia"/>
                                </w:rPr>
                                <w:t>包装</w:t>
                              </w:r>
                            </w:p>
                          </w:txbxContent>
                        </v:textbox>
                      </v:shape>
                      <v:shape id="_x0000_s1079" type="#_x0000_t202" style="width:2537;height:5707;left:9267;position:absolute;top:10888;v-text-anchor:top" fillcolor="white" stroked="t" strokecolor="black" strokeweight="0.5pt">
                        <v:textbox>
                          <w:txbxContent>
                            <w:p>
                              <w:pPr>
                                <w:jc w:val="center"/>
                                <w:rPr>
                                  <w:rFonts w:ascii="宋体" w:hAnsi="宋体"/>
                                </w:rPr>
                              </w:pPr>
                              <w:r>
                                <w:rPr>
                                  <w:rFonts w:ascii="宋体" w:hAnsi="宋体" w:hint="eastAsia"/>
                                </w:rPr>
                                <w:t>装蓝带/面盖、贴芯片</w:t>
                              </w:r>
                            </w:p>
                          </w:txbxContent>
                        </v:textbox>
                      </v:shape>
                      <v:shape id="_x0000_s1080" type="#_x0000_t202" style="width:1938;height:3863;left:12791;position:absolute;top:11853;v-text-anchor:top" fillcolor="white" stroked="t" strokecolor="black" strokeweight="0.5pt">
                        <v:textbox>
                          <w:txbxContent>
                            <w:p>
                              <w:pPr>
                                <w:jc w:val="center"/>
                                <w:rPr>
                                  <w:rFonts w:ascii="宋体" w:hAnsi="宋体"/>
                                </w:rPr>
                              </w:pPr>
                              <w:r>
                                <w:rPr>
                                  <w:rFonts w:ascii="宋体" w:hAnsi="宋体" w:hint="eastAsia"/>
                                </w:rPr>
                                <w:t>打印测试</w:t>
                              </w:r>
                            </w:p>
                          </w:txbxContent>
                        </v:textbox>
                      </v:shape>
                      <v:shape id="_x0000_s1081" type="#_x0000_t202" style="width:2184;height:3863;left:15927;position:absolute;top:11678;v-text-anchor:top" fillcolor="white" stroked="t" strokecolor="black" strokeweight="0.5pt">
                        <v:textbox>
                          <w:txbxContent>
                            <w:p>
                              <w:pPr>
                                <w:jc w:val="center"/>
                                <w:rPr>
                                  <w:rFonts w:ascii="宋体" w:hAnsi="宋体"/>
                                </w:rPr>
                              </w:pPr>
                              <w:r>
                                <w:rPr>
                                  <w:rFonts w:ascii="宋体" w:hAnsi="宋体" w:hint="eastAsia"/>
                                </w:rPr>
                                <w:t>注墨水</w:t>
                              </w:r>
                            </w:p>
                          </w:txbxContent>
                        </v:textbox>
                      </v:shape>
                      <v:shape id="_x0000_s1082" type="#_x0000_t202" style="width:3524;height:3863;left:15433;position:absolute;top:5795;v-text-anchor:top" fillcolor="white" stroked="t" strokecolor="black" strokeweight="0.5pt">
                        <v:textbox>
                          <w:txbxContent>
                            <w:p>
                              <w:pPr>
                                <w:jc w:val="center"/>
                                <w:rPr>
                                  <w:rFonts w:ascii="宋体" w:hAnsi="宋体"/>
                                </w:rPr>
                              </w:pPr>
                              <w:r>
                                <w:rPr>
                                  <w:rFonts w:ascii="宋体" w:hAnsi="宋体" w:hint="eastAsia"/>
                                </w:rPr>
                                <w:t>清洗、脱水</w:t>
                              </w:r>
                            </w:p>
                          </w:txbxContent>
                        </v:textbox>
                      </v:shape>
                      <v:shape id="_x0000_s1083" type="#_x0000_t202" style="width:2327;height:3866;left:11945;position:absolute;top:5621;v-text-anchor:top" fillcolor="white" stroked="t" strokecolor="black" strokeweight="0.5pt">
                        <v:textbox>
                          <w:txbxContent>
                            <w:p>
                              <w:pPr>
                                <w:jc w:val="center"/>
                                <w:rPr>
                                  <w:rFonts w:ascii="宋体" w:hAnsi="宋体"/>
                                </w:rPr>
                              </w:pPr>
                              <w:r>
                                <w:rPr>
                                  <w:rFonts w:ascii="宋体" w:hAnsi="宋体" w:hint="eastAsia"/>
                                </w:rPr>
                                <w:t>雕刻</w:t>
                              </w:r>
                            </w:p>
                          </w:txbxContent>
                        </v:textbox>
                      </v:shape>
                      <v:shape id="_x0000_s1084" type="#_x0000_t202" style="width:2255;height:3863;left:8210;position:absolute;top:5707;v-text-anchor:top" fillcolor="white" stroked="t" strokecolor="black" strokeweight="0.5pt">
                        <v:textbox>
                          <w:txbxContent>
                            <w:p>
                              <w:pPr>
                                <w:jc w:val="center"/>
                                <w:rPr>
                                  <w:rFonts w:ascii="宋体" w:hAnsi="宋体"/>
                                </w:rPr>
                              </w:pPr>
                              <w:r>
                                <w:rPr>
                                  <w:rFonts w:ascii="宋体" w:hAnsi="宋体" w:hint="eastAsia"/>
                                </w:rPr>
                                <w:t>取海绵</w:t>
                              </w:r>
                            </w:p>
                          </w:txbxContent>
                        </v:textbox>
                      </v:shape>
                      <v:shape id="_x0000_s1085" type="#_x0000_t202" style="width:2291;height:3863;left:4475;position:absolute;top:5882;v-text-anchor:top" fillcolor="white" stroked="t" strokecolor="black" strokeweight="0.5pt">
                        <v:textbox>
                          <w:txbxContent>
                            <w:p>
                              <w:pPr>
                                <w:jc w:val="center"/>
                                <w:rPr>
                                  <w:rFonts w:ascii="宋体" w:hAnsi="宋体"/>
                                </w:rPr>
                              </w:pPr>
                              <w:r>
                                <w:rPr>
                                  <w:rFonts w:ascii="宋体" w:hAnsi="宋体" w:hint="eastAsia"/>
                                </w:rPr>
                                <w:t>开盖</w:t>
                              </w:r>
                            </w:p>
                          </w:txbxContent>
                        </v:textbox>
                      </v:shape>
                      <v:shape id="_x0000_s1086" type="#_x0000_t202" style="width:2783;height:3863;left:141;position:absolute;top:6146;v-text-anchor:top" fillcolor="white" stroked="t" strokecolor="black" strokeweight="0.5pt">
                        <v:textbox>
                          <w:txbxContent>
                            <w:p>
                              <w:pPr>
                                <w:jc w:val="center"/>
                                <w:rPr>
                                  <w:rFonts w:ascii="宋体" w:hAnsi="宋体"/>
                                </w:rPr>
                              </w:pPr>
                              <w:r>
                                <w:rPr>
                                  <w:rFonts w:ascii="宋体" w:hAnsi="宋体" w:hint="eastAsia"/>
                                </w:rPr>
                                <w:t>带头旧墨盒</w:t>
                              </w:r>
                            </w:p>
                          </w:txbxContent>
                        </v:textbox>
                      </v:shape>
                      <v:shape id="_x0000_s1087" type="#_x0000_t32" style="width:1339;height:88;flip:y;left:10535;position:absolute;top:7902;v-text-anchor:top" filled="f" fillcolor="this" stroked="t" strokecolor="black" strokeweight="0.5pt">
                        <v:stroke endarrow="block"/>
                      </v:shape>
                      <v:shape id="_x0000_s1088" type="#_x0000_t202" style="width:2326;height:3863;left:19274;position:absolute;top:11678;v-text-anchor:top" fillcolor="white" stroked="t" strokecolor="black" strokeweight="0.5pt">
                        <v:textbox>
                          <w:txbxContent>
                            <w:p>
                              <w:pPr>
                                <w:jc w:val="center"/>
                                <w:rPr>
                                  <w:rFonts w:ascii="宋体" w:hAnsi="宋体"/>
                                </w:rPr>
                              </w:pPr>
                              <w:r>
                                <w:rPr>
                                  <w:rFonts w:ascii="宋体" w:hAnsi="宋体" w:hint="eastAsia"/>
                                </w:rPr>
                                <w:t>装海绵</w:t>
                              </w:r>
                            </w:p>
                          </w:txbxContent>
                        </v:textbox>
                      </v:shape>
                      <v:shape id="_x0000_s1089" type="#_x0000_t32" style="width:1163;height:88;flip:x;left:18111;position:absolute;top:13873;v-text-anchor:top" filled="f" fillcolor="this" stroked="t" strokecolor="black" strokeweight="0.5pt">
                        <v:stroke endarrow="block"/>
                      </v:shape>
                      <v:shape id="_x0000_s1090" type="#_x0000_t32" style="width:1092;height:88;flip:x;left:14764;position:absolute;top:13785;v-text-anchor:top" filled="f" fillcolor="this" stroked="t" strokecolor="black" strokeweight="0.5pt">
                        <v:stroke endarrow="block"/>
                      </v:shape>
                      <v:shape id="_x0000_s1091" type="#_x0000_t202" style="width:2079;height:2810;left:11945;position:absolute;v-text-anchor:top" fillcolor="white" stroked="t" strokecolor="black" strokeweight="0.5pt">
                        <v:stroke dashstyle="dash"/>
                        <v:textbox>
                          <w:txbxContent>
                            <w:p>
                              <w:pPr>
                                <w:jc w:val="center"/>
                                <w:rPr>
                                  <w:rFonts w:asciiTheme="minorEastAsia" w:eastAsiaTheme="minorEastAsia" w:hAnsiTheme="minorEastAsia"/>
                                </w:rPr>
                              </w:pPr>
                              <w:r>
                                <w:rPr>
                                  <w:rFonts w:asciiTheme="minorEastAsia" w:eastAsiaTheme="minorEastAsia" w:hAnsiTheme="minorEastAsia" w:hint="eastAsia"/>
                                </w:rPr>
                                <w:t>固废</w:t>
                              </w:r>
                            </w:p>
                          </w:txbxContent>
                        </v:textbox>
                      </v:shape>
                      <v:shape id="_x0000_s1092" type="#_x0000_t202" style="width:2079;height:2811;left:16254;position:absolute;top:263;v-text-anchor:top" fillcolor="white" stroked="t" strokecolor="black" strokeweight="0.5pt">
                        <v:stroke dashstyle="dash"/>
                        <v:textbox>
                          <w:txbxContent>
                            <w:p>
                              <w:pPr>
                                <w:jc w:val="center"/>
                                <w:rPr>
                                  <w:rFonts w:asciiTheme="minorEastAsia" w:eastAsiaTheme="minorEastAsia" w:hAnsiTheme="minorEastAsia"/>
                                </w:rPr>
                              </w:pPr>
                              <w:r>
                                <w:rPr>
                                  <w:rFonts w:asciiTheme="minorEastAsia" w:eastAsiaTheme="minorEastAsia" w:hAnsiTheme="minorEastAsia" w:hint="eastAsia"/>
                                </w:rPr>
                                <w:t>废水</w:t>
                              </w:r>
                            </w:p>
                          </w:txbxContent>
                        </v:textbox>
                      </v:shape>
                      <v:shape id="_x0000_s1093" type="#_x0000_t32" style="width:1374;height:88;flip:x;left:1867;position:absolute;top:13522;v-text-anchor:top" filled="f" fillcolor="this" stroked="t" strokecolor="black" strokeweight="0.5pt">
                        <v:stroke endarrow="block"/>
                      </v:shape>
                      <v:shape id="_x0000_s1094" type="#_x0000_t202" style="width:2079;height:2810;left:6448;position:absolute;top:18175;v-text-anchor:top" fillcolor="white" stroked="t" strokecolor="black" strokeweight="0.5pt">
                        <v:stroke dashstyle="dash"/>
                        <v:textbox>
                          <w:txbxContent>
                            <w:p>
                              <w:pPr>
                                <w:jc w:val="center"/>
                                <w:rPr>
                                  <w:rFonts w:asciiTheme="minorEastAsia" w:eastAsiaTheme="minorEastAsia" w:hAnsiTheme="minorEastAsia"/>
                                </w:rPr>
                              </w:pPr>
                              <w:r>
                                <w:rPr>
                                  <w:rFonts w:asciiTheme="minorEastAsia" w:eastAsiaTheme="minorEastAsia" w:hAnsiTheme="minorEastAsia" w:hint="eastAsia"/>
                                </w:rPr>
                                <w:t>固废</w:t>
                              </w:r>
                            </w:p>
                          </w:txbxContent>
                        </v:textbox>
                      </v:shape>
                      <v:shape id="_x0000_s1095" type="#_x0000_t202" style="width:1832;height:3863;left:6484;position:absolute;top:11766;v-text-anchor:top" fillcolor="white" stroked="t" strokecolor="black" strokeweight="0.5pt">
                        <v:textbox>
                          <w:txbxContent>
                            <w:p>
                              <w:pPr>
                                <w:jc w:val="center"/>
                                <w:rPr>
                                  <w:rFonts w:ascii="宋体" w:hAnsi="宋体"/>
                                </w:rPr>
                              </w:pPr>
                              <w:r>
                                <w:rPr>
                                  <w:rFonts w:ascii="宋体" w:hAnsi="宋体" w:hint="eastAsia"/>
                                </w:rPr>
                                <w:t>清洁</w:t>
                              </w:r>
                            </w:p>
                          </w:txbxContent>
                        </v:textbox>
                      </v:shape>
                      <v:shape id="_x0000_s1096" type="#_x0000_t32" style="width:1409;height:88;flip:y;left:6801;position:absolute;top:8078;v-text-anchor:top" filled="f" fillcolor="this" stroked="t" strokecolor="black" strokeweight="0.5pt">
                        <v:stroke endarrow="block"/>
                      </v:shape>
                      <v:shape id="_x0000_s1097" type="#_x0000_t32" style="width:35;height:2371;left:7505;position:absolute;top:15717;v-text-anchor:top" filled="f" fillcolor="this" stroked="t" strokecolor="black" strokeweight="0.5pt">
                        <v:stroke dashstyle="dash" endarrow="block"/>
                      </v:shape>
                      <v:line id="_x0000_s1098" style="position:absolute;v-text-anchor:top" from="18989,7622" to="20440,7622" fillcolor="this" stroked="t" strokecolor="black" strokeweight="0.5pt"/>
                      <v:shape id="_x0000_s1099" type="#_x0000_t32" style="width:32;height:3989;flip:x;left:20440;position:absolute;top:7552;v-text-anchor:top" filled="f" fillcolor="this" stroked="t" strokecolor="black" strokeweight="0.5pt">
                        <v:stroke endarrow="block"/>
                      </v:shape>
                      <v:shape id="_x0000_s1100" type="#_x0000_t32" style="width:1022;height:88;flip:x y;left:8245;position:absolute;top:13698;v-text-anchor:top" filled="f" fillcolor="this" stroked="t" strokecolor="black" strokeweight="0.5pt">
                        <v:stroke endarrow="block"/>
                      </v:shape>
                      <v:shape id="_x0000_s1101" type="#_x0000_t202" style="width:2079;height:2810;left:9584;position:absolute;top:18790;v-text-anchor:top" fillcolor="white" stroked="t" strokecolor="black" strokeweight="0.5pt">
                        <v:stroke dashstyle="dash"/>
                        <v:textbox>
                          <w:txbxContent>
                            <w:p>
                              <w:pPr>
                                <w:jc w:val="center"/>
                                <w:rPr>
                                  <w:rFonts w:asciiTheme="minorEastAsia" w:eastAsiaTheme="minorEastAsia" w:hAnsiTheme="minorEastAsia"/>
                                </w:rPr>
                              </w:pPr>
                              <w:r>
                                <w:rPr>
                                  <w:rFonts w:asciiTheme="minorEastAsia" w:eastAsiaTheme="minorEastAsia" w:hAnsiTheme="minorEastAsia" w:hint="eastAsia"/>
                                </w:rPr>
                                <w:t>废气</w:t>
                              </w:r>
                            </w:p>
                          </w:txbxContent>
                        </v:textbox>
                      </v:shape>
                    </v:group>
                  </w:pict>
                </mc:Fallback>
              </mc:AlternateContent>
            </w:r>
          </w:p>
          <w:p>
            <w:pPr>
              <w:pStyle w:val="26"/>
              <w:ind w:firstLine="602"/>
              <w:rPr>
                <w:color w:val="auto"/>
              </w:rPr>
            </w:pPr>
            <w:r>
              <w:rPr>
                <w:rFonts w:eastAsia="宋体" w:hAnsi="宋体" w:cs="Times New Roman"/>
                <w:b/>
                <w:color w:val="auto"/>
                <w:sz w:val="30"/>
                <w:szCs w:val="30"/>
              </w:rPr>
              <mc:AlternateContent>
                <mc:Choice Requires="wps">
                  <w:drawing>
                    <wp:anchor distT="0" distB="0" distL="113665" distR="113665" simplePos="0" relativeHeight="251724800" behindDoc="0" locked="0" layoutInCell="1" allowOverlap="1">
                      <wp:simplePos x="0" y="0"/>
                      <wp:positionH relativeFrom="column">
                        <wp:posOffset>3067050</wp:posOffset>
                      </wp:positionH>
                      <wp:positionV relativeFrom="paragraph">
                        <wp:posOffset>95250</wp:posOffset>
                      </wp:positionV>
                      <wp:extent cx="0" cy="304800"/>
                      <wp:effectExtent l="38100" t="0" r="38100" b="0"/>
                      <wp:wrapNone/>
                      <wp:docPr id="233" name="直接箭头连接符 206"/>
                      <wp:cNvGraphicFramePr/>
                      <a:graphic xmlns:a="http://schemas.openxmlformats.org/drawingml/2006/main">
                        <a:graphicData uri="http://schemas.microsoft.com/office/word/2010/wordprocessingShape">
                          <wps:wsp xmlns:wps="http://schemas.microsoft.com/office/word/2010/wordprocessingShape">
                            <wps:cNvCnPr/>
                            <wps:spPr>
                              <a:xfrm flipV="1">
                                <a:off x="0" y="0"/>
                                <a:ext cx="0" cy="304800"/>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206" o:spid="_x0000_s1102" type="#_x0000_t32" style="width:0;height:24pt;margin-top:7.5pt;margin-left:241.5pt;flip:y;mso-wrap-distance-bottom:0;mso-wrap-distance-left:8.95pt;mso-wrap-distance-right:8.95pt;mso-wrap-distance-top:0;position:absolute;v-text-anchor:top;z-index:251723776" fillcolor="this" stroked="t" strokecolor="black" strokeweight="0.5pt">
                      <v:stroke dashstyle="dash" endarrow="block"/>
                    </v:shape>
                  </w:pict>
                </mc:Fallback>
              </mc:AlternateContent>
            </w:r>
            <w:r>
              <w:rPr>
                <w:color w:val="auto"/>
              </w:rPr>
              <mc:AlternateContent>
                <mc:Choice Requires="wps">
                  <w:drawing>
                    <wp:anchor distT="0" distB="0" distL="113665" distR="113665" simplePos="0" relativeHeight="251716608" behindDoc="0" locked="0" layoutInCell="1" allowOverlap="1">
                      <wp:simplePos x="0" y="0"/>
                      <wp:positionH relativeFrom="column">
                        <wp:posOffset>4011930</wp:posOffset>
                      </wp:positionH>
                      <wp:positionV relativeFrom="paragraph">
                        <wp:posOffset>132080</wp:posOffset>
                      </wp:positionV>
                      <wp:extent cx="0" cy="304800"/>
                      <wp:effectExtent l="38100" t="0" r="38100" b="0"/>
                      <wp:wrapNone/>
                      <wp:docPr id="234" name="直接箭头连接符 234"/>
                      <wp:cNvGraphicFramePr/>
                      <a:graphic xmlns:a="http://schemas.openxmlformats.org/drawingml/2006/main">
                        <a:graphicData uri="http://schemas.microsoft.com/office/word/2010/wordprocessingShape">
                          <wps:wsp xmlns:wps="http://schemas.microsoft.com/office/word/2010/wordprocessingShape">
                            <wps:cNvCnPr/>
                            <wps:spPr>
                              <a:xfrm flipV="1">
                                <a:off x="0" y="0"/>
                                <a:ext cx="0" cy="304800"/>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234" o:spid="_x0000_s1103" type="#_x0000_t32" style="width:0;height:24pt;margin-top:10.4pt;margin-left:315.9pt;flip:y;mso-wrap-distance-bottom:0;mso-wrap-distance-left:8.95pt;mso-wrap-distance-right:8.95pt;mso-wrap-distance-top:0;position:absolute;v-text-anchor:top;z-index:251715584" fillcolor="this" stroked="t" strokecolor="black" strokeweight="0.5pt">
                      <v:stroke dashstyle="dash" endarrow="block"/>
                    </v:shape>
                  </w:pict>
                </mc:Fallback>
              </mc:AlternateContent>
            </w:r>
          </w:p>
          <w:p>
            <w:pPr>
              <w:pStyle w:val="26"/>
              <w:ind w:firstLine="560"/>
              <w:rPr>
                <w:color w:val="auto"/>
              </w:rPr>
            </w:pPr>
            <w:r>
              <w:rPr>
                <w:color w:val="auto"/>
              </w:rPr>
              <mc:AlternateContent>
                <mc:Choice Requires="wps">
                  <w:drawing>
                    <wp:anchor distT="0" distB="0" distL="113665" distR="113665" simplePos="0" relativeHeight="251714560" behindDoc="0" locked="0" layoutInCell="1" allowOverlap="1">
                      <wp:simplePos x="0" y="0"/>
                      <wp:positionH relativeFrom="column">
                        <wp:posOffset>1080135</wp:posOffset>
                      </wp:positionH>
                      <wp:positionV relativeFrom="paragraph">
                        <wp:posOffset>283210</wp:posOffset>
                      </wp:positionV>
                      <wp:extent cx="0" cy="247650"/>
                      <wp:effectExtent l="38100" t="0" r="38100" b="0"/>
                      <wp:wrapNone/>
                      <wp:docPr id="238" name="直接箭头连接符 238"/>
                      <wp:cNvGraphicFramePr/>
                      <a:graphic xmlns:a="http://schemas.openxmlformats.org/drawingml/2006/main">
                        <a:graphicData uri="http://schemas.microsoft.com/office/word/2010/wordprocessingShape">
                          <wps:wsp xmlns:wps="http://schemas.microsoft.com/office/word/2010/wordprocessingShape">
                            <wps:cNvCnPr/>
                            <wps:spPr>
                              <a:xfrm>
                                <a:off x="0" y="0"/>
                                <a:ext cx="0" cy="247650"/>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238" o:spid="_x0000_s1104" type="#_x0000_t32" style="width:0;height:19.5pt;margin-top:22.3pt;margin-left:85.05pt;mso-wrap-distance-bottom:0;mso-wrap-distance-left:8.95pt;mso-wrap-distance-right:8.95pt;mso-wrap-distance-top:0;position:absolute;v-text-anchor:top;z-index:251713536" fillcolor="this" stroked="t" strokecolor="black" strokeweight="0.5pt">
                      <v:stroke dashstyle="dash" endarrow="block"/>
                    </v:shape>
                  </w:pict>
                </mc:Fallback>
              </mc:AlternateContent>
            </w:r>
          </w:p>
          <w:p>
            <w:pPr>
              <w:pStyle w:val="26"/>
              <w:ind w:firstLine="560"/>
              <w:rPr>
                <w:color w:val="auto"/>
              </w:rPr>
            </w:pPr>
            <w:r>
              <w:rPr>
                <w:color w:val="auto"/>
              </w:rPr>
              <mc:AlternateContent>
                <mc:Choice Requires="wps">
                  <w:drawing>
                    <wp:anchor distT="0" distB="0" distL="113665" distR="113665" simplePos="0" relativeHeight="251720704" behindDoc="0" locked="0" layoutInCell="1" allowOverlap="1">
                      <wp:simplePos x="0" y="0"/>
                      <wp:positionH relativeFrom="column">
                        <wp:posOffset>2821940</wp:posOffset>
                      </wp:positionH>
                      <wp:positionV relativeFrom="paragraph">
                        <wp:posOffset>83820</wp:posOffset>
                      </wp:positionV>
                      <wp:extent cx="0" cy="247650"/>
                      <wp:effectExtent l="38100" t="0" r="38100" b="0"/>
                      <wp:wrapNone/>
                      <wp:docPr id="240" name="直接箭头连接符 240"/>
                      <wp:cNvGraphicFramePr/>
                      <a:graphic xmlns:a="http://schemas.openxmlformats.org/drawingml/2006/main">
                        <a:graphicData uri="http://schemas.microsoft.com/office/word/2010/wordprocessingShape">
                          <wps:wsp xmlns:wps="http://schemas.microsoft.com/office/word/2010/wordprocessingShape">
                            <wps:cNvCnPr/>
                            <wps:spPr>
                              <a:xfrm>
                                <a:off x="0" y="0"/>
                                <a:ext cx="0" cy="247650"/>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240" o:spid="_x0000_s1105" type="#_x0000_t32" style="width:0;height:19.5pt;margin-top:6.6pt;margin-left:222.2pt;mso-wrap-distance-bottom:0;mso-wrap-distance-left:8.95pt;mso-wrap-distance-right:8.95pt;mso-wrap-distance-top:0;position:absolute;v-text-anchor:top;z-index:251719680" fillcolor="this" stroked="t" strokecolor="black" strokeweight="0.5pt">
                      <v:stroke dashstyle="dash" endarrow="block"/>
                    </v:shape>
                  </w:pict>
                </mc:Fallback>
              </mc:AlternateContent>
            </w:r>
          </w:p>
          <w:p>
            <w:pPr>
              <w:pStyle w:val="26"/>
              <w:ind w:firstLine="560"/>
              <w:rPr>
                <w:color w:val="auto"/>
              </w:rPr>
            </w:pPr>
            <w:r>
              <w:rPr>
                <w:color w:val="auto"/>
              </w:rPr>
              <mc:AlternateContent>
                <mc:Choice Requires="wps">
                  <w:drawing>
                    <wp:anchor distT="0" distB="0" distL="114300" distR="114300" simplePos="0" relativeHeight="251712512" behindDoc="0" locked="0" layoutInCell="1" allowOverlap="1">
                      <wp:simplePos x="0" y="0"/>
                      <wp:positionH relativeFrom="column">
                        <wp:posOffset>3319145</wp:posOffset>
                      </wp:positionH>
                      <wp:positionV relativeFrom="paragraph">
                        <wp:posOffset>17145</wp:posOffset>
                      </wp:positionV>
                      <wp:extent cx="252095" cy="6985"/>
                      <wp:effectExtent l="0" t="33020" r="14605" b="36195"/>
                      <wp:wrapNone/>
                      <wp:docPr id="235" name="直接箭头连接符 235"/>
                      <wp:cNvGraphicFramePr/>
                      <a:graphic xmlns:a="http://schemas.openxmlformats.org/drawingml/2006/main">
                        <a:graphicData uri="http://schemas.microsoft.com/office/word/2010/wordprocessingShape">
                          <wps:wsp xmlns:wps="http://schemas.microsoft.com/office/word/2010/wordprocessingShape">
                            <wps:cNvCnPr/>
                            <wps:spPr>
                              <a:xfrm>
                                <a:off x="0" y="0"/>
                                <a:ext cx="252095" cy="6985"/>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235" o:spid="_x0000_s1106" type="#_x0000_t32" style="width:19.85pt;height:0.55pt;margin-top:1.35pt;margin-left:261.35pt;mso-wrap-distance-bottom:0;mso-wrap-distance-left:9pt;mso-wrap-distance-right:9pt;mso-wrap-distance-top:0;position:absolute;v-text-anchor:top;z-index:251711488" fillcolor="this" stroked="t" strokecolor="black" strokeweight="0.5pt">
                      <v:stroke endarrow="block"/>
                    </v:shape>
                  </w:pict>
                </mc:Fallback>
              </mc:AlternateContent>
            </w:r>
            <w:r>
              <w:rPr>
                <w:color w:val="auto"/>
              </w:rPr>
              <mc:AlternateContent>
                <mc:Choice Requires="wps">
                  <w:drawing>
                    <wp:anchor distT="0" distB="0" distL="114300" distR="114300" simplePos="0" relativeHeight="251710464" behindDoc="0" locked="0" layoutInCell="1" allowOverlap="1">
                      <wp:simplePos x="0" y="0"/>
                      <wp:positionH relativeFrom="column">
                        <wp:posOffset>628015</wp:posOffset>
                      </wp:positionH>
                      <wp:positionV relativeFrom="paragraph">
                        <wp:posOffset>36195</wp:posOffset>
                      </wp:positionV>
                      <wp:extent cx="397510" cy="2540"/>
                      <wp:effectExtent l="0" t="37465" r="2540" b="36195"/>
                      <wp:wrapNone/>
                      <wp:docPr id="236" name="直接箭头连接符 236"/>
                      <wp:cNvGraphicFramePr/>
                      <a:graphic xmlns:a="http://schemas.openxmlformats.org/drawingml/2006/main">
                        <a:graphicData uri="http://schemas.microsoft.com/office/word/2010/wordprocessingShape">
                          <wps:wsp xmlns:wps="http://schemas.microsoft.com/office/word/2010/wordprocessingShape">
                            <wps:cNvCnPr/>
                            <wps:spPr>
                              <a:xfrm flipV="1">
                                <a:off x="0" y="0"/>
                                <a:ext cx="397510" cy="2540"/>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236" o:spid="_x0000_s1107" type="#_x0000_t32" style="width:31.3pt;height:0.2pt;margin-top:2.85pt;margin-left:49.45pt;flip:y;mso-wrap-distance-bottom:0;mso-wrap-distance-left:9pt;mso-wrap-distance-right:9pt;mso-wrap-distance-top:0;position:absolute;v-text-anchor:top;z-index:251709440" fillcolor="this" stroked="t" strokecolor="black" strokeweight="0.5pt">
                      <v:stroke endarrow="block"/>
                    </v:shape>
                  </w:pict>
                </mc:Fallback>
              </mc:AlternateContent>
            </w:r>
          </w:p>
          <w:p>
            <w:pPr>
              <w:spacing w:line="360" w:lineRule="auto"/>
              <w:ind w:firstLine="420" w:firstLineChars="200"/>
              <w:jc w:val="left"/>
              <w:rPr>
                <w:szCs w:val="21"/>
              </w:rPr>
            </w:pPr>
          </w:p>
          <w:p>
            <w:pPr>
              <w:spacing w:line="360" w:lineRule="auto"/>
              <w:ind w:firstLine="420" w:firstLineChars="200"/>
              <w:jc w:val="left"/>
              <w:rPr>
                <w:szCs w:val="21"/>
              </w:rPr>
            </w:pPr>
            <w:r>
              <mc:AlternateContent>
                <mc:Choice Requires="wps">
                  <w:drawing>
                    <wp:anchor distT="0" distB="0" distL="114300" distR="114300" simplePos="0" relativeHeight="251718656" behindDoc="0" locked="0" layoutInCell="1" allowOverlap="1">
                      <wp:simplePos x="0" y="0"/>
                      <wp:positionH relativeFrom="column">
                        <wp:posOffset>2719070</wp:posOffset>
                      </wp:positionH>
                      <wp:positionV relativeFrom="paragraph">
                        <wp:posOffset>229870</wp:posOffset>
                      </wp:positionV>
                      <wp:extent cx="295275" cy="0"/>
                      <wp:effectExtent l="0" t="38100" r="9525" b="38100"/>
                      <wp:wrapNone/>
                      <wp:docPr id="237" name="直接箭头连接符 237"/>
                      <wp:cNvGraphicFramePr/>
                      <a:graphic xmlns:a="http://schemas.openxmlformats.org/drawingml/2006/main">
                        <a:graphicData uri="http://schemas.microsoft.com/office/word/2010/wordprocessingShape">
                          <wps:wsp xmlns:wps="http://schemas.microsoft.com/office/word/2010/wordprocessingShape">
                            <wps:cNvCnPr/>
                            <wps:spPr>
                              <a:xfrm flipH="1">
                                <a:off x="0" y="0"/>
                                <a:ext cx="295275" cy="0"/>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237" o:spid="_x0000_s1108" type="#_x0000_t32" style="width:23.25pt;height:0;margin-top:18.1pt;margin-left:214.1pt;flip:x;mso-wrap-distance-bottom:0;mso-wrap-distance-left:9pt;mso-wrap-distance-right:9pt;mso-wrap-distance-top:0;position:absolute;v-text-anchor:top;z-index:251717632" fillcolor="this" stroked="t" strokecolor="black" strokeweight="0.5pt">
                      <v:stroke endarrow="block"/>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1118870</wp:posOffset>
                      </wp:positionH>
                      <wp:positionV relativeFrom="paragraph">
                        <wp:posOffset>229870</wp:posOffset>
                      </wp:positionV>
                      <wp:extent cx="409575" cy="0"/>
                      <wp:effectExtent l="0" t="38100" r="9525" b="38100"/>
                      <wp:wrapNone/>
                      <wp:docPr id="239" name="直接箭头连接符 239"/>
                      <wp:cNvGraphicFramePr/>
                      <a:graphic xmlns:a="http://schemas.openxmlformats.org/drawingml/2006/main">
                        <a:graphicData uri="http://schemas.microsoft.com/office/word/2010/wordprocessingShape">
                          <wps:wsp xmlns:wps="http://schemas.microsoft.com/office/word/2010/wordprocessingShape">
                            <wps:cNvCnPr/>
                            <wps:spPr>
                              <a:xfrm flipH="1">
                                <a:off x="0" y="0"/>
                                <a:ext cx="409575" cy="0"/>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239" o:spid="_x0000_s1109" type="#_x0000_t32" style="width:32.25pt;height:0;margin-top:18.1pt;margin-left:88.1pt;flip:x;mso-wrap-distance-bottom:0;mso-wrap-distance-left:9pt;mso-wrap-distance-right:9pt;mso-wrap-distance-top:0;position:absolute;v-text-anchor:top;z-index:251707392" fillcolor="this" stroked="t" strokecolor="black" strokeweight="0.5pt">
                      <v:stroke endarrow="block"/>
                    </v:shape>
                  </w:pict>
                </mc:Fallback>
              </mc:AlternateContent>
            </w:r>
          </w:p>
          <w:p>
            <w:pPr>
              <w:spacing w:line="360" w:lineRule="auto"/>
              <w:ind w:firstLine="420" w:firstLineChars="200"/>
              <w:jc w:val="left"/>
              <w:rPr>
                <w:szCs w:val="21"/>
              </w:rPr>
            </w:pPr>
          </w:p>
          <w:p>
            <w:pPr>
              <w:spacing w:line="360" w:lineRule="auto"/>
              <w:ind w:firstLine="420" w:firstLineChars="200"/>
              <w:jc w:val="left"/>
              <w:rPr>
                <w:szCs w:val="21"/>
              </w:rPr>
            </w:pPr>
            <w:r>
              <mc:AlternateContent>
                <mc:Choice Requires="wps">
                  <w:drawing>
                    <wp:anchor distT="0" distB="0" distL="114300" distR="114300" simplePos="0" relativeHeight="251726848" behindDoc="0" locked="0" layoutInCell="1" allowOverlap="1">
                      <wp:simplePos x="0" y="0"/>
                      <wp:positionH relativeFrom="column">
                        <wp:posOffset>2484120</wp:posOffset>
                      </wp:positionH>
                      <wp:positionV relativeFrom="paragraph">
                        <wp:posOffset>97155</wp:posOffset>
                      </wp:positionV>
                      <wp:extent cx="8255" cy="258445"/>
                      <wp:effectExtent l="32385" t="0" r="35560" b="8255"/>
                      <wp:wrapNone/>
                      <wp:docPr id="258" name="直接箭头连接符 20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8306" cy="258181"/>
                              </a:xfrm>
                              <a:prstGeom prst="straightConnector1">
                                <a:avLst/>
                              </a:prstGeom>
                              <a:noFill/>
                              <a:ln w="6350">
                                <a:solidFill>
                                  <a:schemeClr val="dk1">
                                    <a:lumMod val="100000"/>
                                    <a:lumOff val="0"/>
                                  </a:schemeClr>
                                </a:solidFill>
                                <a:prstDash val="dash"/>
                                <a:miter lim="800000"/>
                                <a:tailEnd type="triangle"/>
                              </a:ln>
                            </wps:spPr>
                            <wps:bodyPr/>
                          </wps:wsp>
                        </a:graphicData>
                      </a:graphic>
                    </wp:anchor>
                  </w:drawing>
                </mc:Choice>
                <mc:Fallback>
                  <w:pict>
                    <v:shape id="直接箭头连接符 204" o:spid="_x0000_s1110" type="#_x0000_t32" style="width:0.65pt;height:20.35pt;margin-top:7.65pt;margin-left:195.6pt;mso-wrap-distance-bottom:0;mso-wrap-distance-left:9pt;mso-wrap-distance-right:9pt;mso-wrap-distance-top:0;position:absolute;v-text-anchor:top;z-index:251725824" filled="f" fillcolor="this" stroked="t" strokecolor="black" strokeweight="0.5pt">
                      <v:stroke dashstyle="dash" endarrow="block"/>
                    </v:shape>
                  </w:pict>
                </mc:Fallback>
              </mc:AlternateContent>
            </w:r>
          </w:p>
          <w:p>
            <w:pPr>
              <w:spacing w:line="360" w:lineRule="auto"/>
              <w:ind w:firstLine="420" w:firstLineChars="200"/>
              <w:jc w:val="left"/>
              <w:rPr>
                <w:szCs w:val="21"/>
              </w:rPr>
            </w:pPr>
          </w:p>
          <w:p>
            <w:pPr>
              <w:spacing w:line="360" w:lineRule="auto"/>
              <w:jc w:val="left"/>
              <w:rPr>
                <w:szCs w:val="21"/>
              </w:rPr>
            </w:pPr>
          </w:p>
          <w:p>
            <w:pPr>
              <w:pStyle w:val="Default"/>
              <w:jc w:val="center"/>
              <w:rPr>
                <w:rFonts w:ascii="Times New Roman" w:cs="Times New Roman"/>
                <w:szCs w:val="21"/>
              </w:rPr>
            </w:pPr>
            <w:r>
              <w:rPr>
                <w:rFonts w:hint="eastAsia"/>
                <w:b/>
                <w:bCs/>
                <w:sz w:val="21"/>
                <w:szCs w:val="21"/>
              </w:rPr>
              <w:t xml:space="preserve">图2-4 </w:t>
            </w:r>
            <w:r>
              <w:rPr>
                <w:rFonts w:ascii="Times New Roman" w:cs="Times New Roman"/>
                <w:b/>
                <w:bCs/>
                <w:sz w:val="21"/>
                <w:szCs w:val="21"/>
              </w:rPr>
              <w:t>再制造带头墨盒生产工艺</w:t>
            </w:r>
            <w:r>
              <w:rPr>
                <w:rFonts w:ascii="Times New Roman" w:cs="Times New Roman" w:hint="eastAsia"/>
                <w:b/>
                <w:bCs/>
                <w:sz w:val="21"/>
                <w:szCs w:val="21"/>
              </w:rPr>
              <w:t>流程图</w:t>
            </w:r>
          </w:p>
          <w:p>
            <w:pPr>
              <w:spacing w:line="360" w:lineRule="auto"/>
              <w:jc w:val="left"/>
              <w:rPr>
                <w:sz w:val="24"/>
              </w:rPr>
            </w:pPr>
            <w:r>
              <w:rPr>
                <w:rFonts w:hint="eastAsia"/>
                <w:sz w:val="24"/>
              </w:rPr>
              <w:t>工艺流程</w:t>
            </w:r>
            <w:r>
              <w:rPr>
                <w:rFonts w:hint="eastAsia"/>
                <w:sz w:val="24"/>
                <w:lang w:val="en-US" w:eastAsia="zh-CN"/>
              </w:rPr>
              <w:t>及产污环节</w:t>
            </w:r>
            <w:r>
              <w:rPr>
                <w:rFonts w:hint="eastAsia"/>
                <w:sz w:val="24"/>
              </w:rPr>
              <w:t>说明：</w:t>
            </w:r>
          </w:p>
          <w:p>
            <w:pPr>
              <w:pStyle w:val="ListParagraph"/>
              <w:numPr>
                <w:ilvl w:val="0"/>
                <w:numId w:val="23"/>
              </w:numPr>
              <w:spacing w:line="360" w:lineRule="auto"/>
              <w:jc w:val="left"/>
              <w:rPr>
                <w:rFonts w:ascii="Times New Roman" w:hAnsi="Times New Roman" w:cs="Times New Roman"/>
                <w:sz w:val="24"/>
              </w:rPr>
            </w:pPr>
            <w:r>
              <w:rPr>
                <w:rFonts w:ascii="Times New Roman" w:hAnsi="Times New Roman" w:cs="Times New Roman" w:hint="eastAsia"/>
                <w:sz w:val="24"/>
                <w:lang w:val="en-US" w:eastAsia="zh-CN"/>
              </w:rPr>
              <w:t>开盖</w:t>
            </w:r>
            <w:r>
              <w:rPr>
                <w:rFonts w:ascii="Times New Roman" w:hAnsi="Times New Roman" w:cs="Times New Roman"/>
                <w:sz w:val="24"/>
              </w:rPr>
              <w:t>取棉：</w:t>
            </w:r>
            <w:r>
              <w:rPr>
                <w:rFonts w:ascii="Times New Roman" w:hAnsi="Times New Roman" w:cs="Times New Roman" w:hint="eastAsia"/>
                <w:sz w:val="24"/>
                <w:lang w:val="en-US" w:eastAsia="zh-CN"/>
              </w:rPr>
              <w:t>将墨盒盖子打开，</w:t>
            </w:r>
            <w:r>
              <w:rPr>
                <w:rFonts w:ascii="Times New Roman" w:hAnsi="Times New Roman" w:cs="Times New Roman"/>
                <w:sz w:val="24"/>
              </w:rPr>
              <w:t>将废旧海棉从墨盒中取出，取出的废海棉还有墨水，</w:t>
            </w:r>
            <w:r>
              <w:rPr>
                <w:rFonts w:ascii="Times New Roman" w:hAnsi="Times New Roman" w:cs="Times New Roman" w:hint="eastAsia"/>
                <w:sz w:val="24"/>
              </w:rPr>
              <w:t>需要清洗、脱水，干了后把海绵装回去</w:t>
            </w:r>
            <w:r>
              <w:rPr>
                <w:rFonts w:ascii="Times New Roman" w:hAnsi="Times New Roman" w:cs="Times New Roman"/>
                <w:sz w:val="24"/>
              </w:rPr>
              <w:t>；</w:t>
            </w:r>
          </w:p>
          <w:p>
            <w:pPr>
              <w:pStyle w:val="ListParagraph"/>
              <w:numPr>
                <w:ilvl w:val="0"/>
                <w:numId w:val="23"/>
              </w:numPr>
              <w:spacing w:line="360" w:lineRule="auto"/>
              <w:jc w:val="left"/>
              <w:rPr>
                <w:rFonts w:ascii="Times New Roman" w:hAnsi="Times New Roman" w:cs="Times New Roman"/>
                <w:sz w:val="24"/>
              </w:rPr>
            </w:pPr>
            <w:r>
              <w:rPr>
                <w:rFonts w:ascii="Times New Roman" w:hAnsi="Times New Roman" w:cs="Times New Roman"/>
                <w:sz w:val="24"/>
              </w:rPr>
              <w:t>雕刻：用雕刻机对墨盒表面雕刻，雕刻面积较小，该过程会产生少量废塑料</w:t>
            </w:r>
            <w:r>
              <w:rPr>
                <w:rFonts w:ascii="Times New Roman" w:hAnsi="Times New Roman" w:cs="Times New Roman" w:hint="eastAsia"/>
                <w:sz w:val="24"/>
              </w:rPr>
              <w:t>，</w:t>
            </w:r>
            <w:r>
              <w:rPr>
                <w:rFonts w:ascii="Times New Roman" w:hAnsi="Times New Roman" w:cs="Times New Roman" w:hint="eastAsia"/>
                <w:sz w:val="24"/>
                <w:lang w:val="en-US"/>
              </w:rPr>
              <w:t>属于边角料</w:t>
            </w:r>
            <w:r>
              <w:rPr>
                <w:rFonts w:ascii="Times New Roman" w:hAnsi="Times New Roman" w:cs="Times New Roman"/>
                <w:sz w:val="24"/>
              </w:rPr>
              <w:t>；</w:t>
            </w:r>
          </w:p>
          <w:p>
            <w:pPr>
              <w:pStyle w:val="ListParagraph"/>
              <w:numPr>
                <w:ilvl w:val="0"/>
                <w:numId w:val="23"/>
              </w:numPr>
              <w:spacing w:line="360" w:lineRule="auto"/>
              <w:jc w:val="left"/>
              <w:rPr>
                <w:rFonts w:ascii="Times New Roman" w:hAnsi="Times New Roman" w:cs="Times New Roman"/>
                <w:sz w:val="24"/>
              </w:rPr>
            </w:pPr>
            <w:r>
              <w:rPr>
                <w:rFonts w:ascii="Times New Roman" w:hAnsi="Times New Roman" w:cs="Times New Roman"/>
                <w:sz w:val="24"/>
              </w:rPr>
              <w:t>清洗、脱水：</w:t>
            </w:r>
            <w:r>
              <w:rPr>
                <w:rFonts w:ascii="Times New Roman" w:hAnsi="Times New Roman" w:cs="Times New Roman" w:hint="eastAsia"/>
                <w:sz w:val="24"/>
              </w:rPr>
              <w:t>墨盒清洗主要是清洗墨盒里面的一小块海绵，一般采用清洗槽浸泡式清洗，一般浸泡</w:t>
            </w:r>
            <w:r>
              <w:rPr>
                <w:rFonts w:ascii="Times New Roman" w:hAnsi="Times New Roman" w:cs="Times New Roman"/>
                <w:sz w:val="24"/>
              </w:rPr>
              <w:t>8个小时左右。对于一些顽固污渍，会采用超声波清洗，清洗过程中不添加清洗剂，清洗后用</w:t>
            </w:r>
            <w:r>
              <w:rPr>
                <w:rFonts w:ascii="Times New Roman" w:hAnsi="Times New Roman" w:cs="Times New Roman" w:hint="eastAsia"/>
                <w:sz w:val="24"/>
              </w:rPr>
              <w:t>洗衣</w:t>
            </w:r>
            <w:r>
              <w:rPr>
                <w:rFonts w:ascii="Times New Roman" w:hAnsi="Times New Roman" w:cs="Times New Roman"/>
                <w:sz w:val="24"/>
              </w:rPr>
              <w:t>机进行脱水</w:t>
            </w:r>
            <w:r>
              <w:rPr>
                <w:rFonts w:ascii="Times New Roman" w:hAnsi="Times New Roman" w:cs="Times New Roman" w:hint="eastAsia"/>
                <w:sz w:val="24"/>
              </w:rPr>
              <w:t>，然后放入精密烘箱烘干，工作温度6</w:t>
            </w:r>
            <w:r>
              <w:rPr>
                <w:rFonts w:ascii="Times New Roman" w:hAnsi="Times New Roman" w:cs="Times New Roman"/>
                <w:sz w:val="24"/>
              </w:rPr>
              <w:t>0</w:t>
            </w:r>
            <w:r>
              <w:rPr>
                <w:rFonts w:ascii="Times New Roman" w:hAnsi="Times New Roman" w:cs="Times New Roman" w:hint="eastAsia"/>
                <w:sz w:val="24"/>
              </w:rPr>
              <w:t>℃。</w:t>
            </w:r>
            <w:r>
              <w:rPr>
                <w:rFonts w:ascii="Times New Roman" w:hAnsi="Times New Roman" w:cs="Times New Roman"/>
                <w:sz w:val="24"/>
              </w:rPr>
              <w:t>该过程产生含墨废水，</w:t>
            </w:r>
            <w:r>
              <w:rPr>
                <w:rFonts w:ascii="Times New Roman" w:hAnsi="Times New Roman" w:cs="Times New Roman" w:hint="eastAsia"/>
                <w:sz w:val="24"/>
                <w:lang w:val="en-US"/>
              </w:rPr>
              <w:t>排入自建污水系统进行处理</w:t>
            </w:r>
            <w:r>
              <w:rPr>
                <w:rFonts w:ascii="Times New Roman" w:hAnsi="Times New Roman" w:cs="Times New Roman"/>
                <w:sz w:val="24"/>
              </w:rPr>
              <w:t>；</w:t>
            </w:r>
          </w:p>
          <w:p>
            <w:pPr>
              <w:pStyle w:val="ListParagraph"/>
              <w:numPr>
                <w:ilvl w:val="0"/>
                <w:numId w:val="23"/>
              </w:numPr>
              <w:spacing w:line="360" w:lineRule="auto"/>
              <w:jc w:val="left"/>
              <w:rPr>
                <w:rFonts w:ascii="Times New Roman" w:hAnsi="Times New Roman" w:cs="Times New Roman"/>
                <w:sz w:val="24"/>
              </w:rPr>
            </w:pPr>
            <w:r>
              <w:rPr>
                <w:rFonts w:ascii="Times New Roman" w:hAnsi="Times New Roman" w:cs="Times New Roman" w:hint="eastAsia"/>
                <w:sz w:val="24"/>
              </w:rPr>
              <w:t>打印测试：采用小型打印机打印测试页看产品效果。</w:t>
            </w:r>
          </w:p>
          <w:p>
            <w:pPr>
              <w:pStyle w:val="ListParagraph"/>
              <w:numPr>
                <w:ilvl w:val="0"/>
                <w:numId w:val="23"/>
              </w:numPr>
              <w:spacing w:line="360" w:lineRule="auto"/>
              <w:jc w:val="left"/>
              <w:rPr>
                <w:rFonts w:ascii="Times New Roman" w:hAnsi="Times New Roman" w:cs="Times New Roman"/>
                <w:sz w:val="24"/>
              </w:rPr>
            </w:pPr>
            <w:r>
              <w:rPr>
                <w:rFonts w:ascii="Times New Roman" w:hAnsi="Times New Roman" w:cs="Times New Roman"/>
                <w:sz w:val="24"/>
              </w:rPr>
              <w:t>装蓝带</w:t>
            </w:r>
            <w:r>
              <w:rPr>
                <w:rFonts w:ascii="Times New Roman" w:hAnsi="Times New Roman" w:cs="Times New Roman" w:hint="eastAsia"/>
                <w:sz w:val="24"/>
              </w:rPr>
              <w:t>/面盖</w:t>
            </w:r>
            <w:r>
              <w:rPr>
                <w:rFonts w:ascii="Times New Roman" w:hAnsi="Times New Roman" w:cs="Times New Roman"/>
                <w:sz w:val="24"/>
              </w:rPr>
              <w:t>、贴芯片：</w:t>
            </w:r>
            <w:r>
              <w:rPr>
                <w:rFonts w:ascii="Times New Roman" w:hAnsi="Times New Roman" w:cs="Times New Roman" w:hint="eastAsia"/>
                <w:sz w:val="24"/>
              </w:rPr>
              <w:t>装蓝带直接手工安装即可</w:t>
            </w:r>
            <w:r>
              <w:rPr>
                <w:rFonts w:ascii="Times New Roman" w:hAnsi="Times New Roman" w:cs="Times New Roman"/>
                <w:sz w:val="24"/>
              </w:rPr>
              <w:t>；</w:t>
            </w:r>
            <w:r>
              <w:rPr>
                <w:rFonts w:ascii="Times New Roman" w:hAnsi="Times New Roman" w:cs="Times New Roman" w:hint="eastAsia"/>
                <w:sz w:val="24"/>
              </w:rPr>
              <w:t>贴芯片是用双面胶贴上；装墨盒面盖是用点胶机点胶后盖上。</w:t>
            </w:r>
            <w:r>
              <w:rPr>
                <w:rFonts w:ascii="Times New Roman" w:hAnsi="Times New Roman" w:cs="Times New Roman" w:hint="eastAsia"/>
                <w:sz w:val="24"/>
                <w:lang w:val="en-US" w:eastAsia="zh-CN"/>
              </w:rPr>
              <w:t>点胶</w:t>
            </w:r>
            <w:r>
              <w:rPr>
                <w:rFonts w:ascii="Times New Roman" w:hAnsi="Times New Roman" w:cs="Times New Roman" w:hint="eastAsia"/>
                <w:sz w:val="24"/>
              </w:rPr>
              <w:t>期间会有少量有机废气产生。</w:t>
            </w:r>
          </w:p>
          <w:p>
            <w:pPr>
              <w:pStyle w:val="ListParagraph"/>
              <w:numPr>
                <w:ilvl w:val="0"/>
                <w:numId w:val="23"/>
              </w:numPr>
              <w:spacing w:line="360" w:lineRule="auto"/>
              <w:jc w:val="left"/>
              <w:rPr>
                <w:rFonts w:ascii="Times New Roman" w:hAnsi="Times New Roman" w:cs="Times New Roman"/>
                <w:sz w:val="24"/>
              </w:rPr>
            </w:pPr>
            <w:r>
              <w:rPr>
                <w:rFonts w:ascii="Times New Roman" w:hAnsi="Times New Roman" w:cs="Times New Roman"/>
                <w:sz w:val="24"/>
              </w:rPr>
              <w:t>清洁：用抹布对墨盒表面进行清洁，该过程产生含墨抹布，属于危险废物，集中收集后交给有资质的公司处理。</w:t>
            </w:r>
          </w:p>
          <w:p>
            <w:pPr>
              <w:pStyle w:val="26"/>
              <w:spacing w:line="360" w:lineRule="auto"/>
              <w:ind w:firstLine="0" w:firstLineChars="0"/>
              <w:rPr>
                <w:color w:val="auto"/>
              </w:rPr>
            </w:pPr>
            <w:r>
              <w:rPr>
                <w:rFonts w:eastAsia="宋体" w:cs="Times New Roman" w:hint="eastAsia"/>
                <w:b/>
                <w:color w:val="auto"/>
                <w:sz w:val="24"/>
              </w:rPr>
              <w:t>二、粉盒/硒鼓生产工艺</w:t>
            </w:r>
          </w:p>
        </w:tc>
      </w:tr>
    </w:tbl>
    <w:p>
      <w:pPr>
        <w:sectPr>
          <w:footerReference w:type="default" r:id="rId20"/>
          <w:type w:val="nextPage"/>
          <w:pgSz w:w="11906" w:h="16838"/>
          <w:pgMar w:top="1701" w:right="1531" w:bottom="1701" w:left="1531" w:header="851" w:footer="851" w:gutter="0"/>
          <w:pgNumType w:start="14"/>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0"/>
        <w:gridCol w:w="861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671"/>
          <w:jc w:val="center"/>
        </w:trPr>
        <w:tc>
          <w:tcPr>
            <w:tcW w:w="816" w:type="dxa"/>
            <w:vAlign w:val="center"/>
          </w:tcPr>
          <w:p/>
        </w:tc>
        <w:tc>
          <w:tcPr>
            <w:tcW w:w="8244" w:type="dxa"/>
          </w:tcPr>
          <w:p>
            <w:pPr>
              <w:pStyle w:val="26"/>
              <w:spacing w:line="360" w:lineRule="auto"/>
              <w:ind w:firstLine="506"/>
              <w:rPr>
                <w:rFonts w:eastAsia="宋体" w:cs="Times New Roman"/>
                <w:b/>
                <w:color w:val="auto"/>
                <w:sz w:val="24"/>
              </w:rPr>
            </w:pPr>
            <w:r>
              <w:rPr>
                <w:rFonts w:eastAsia="宋体" w:cs="Times New Roman" w:hint="eastAsia"/>
                <w:b/>
                <w:color w:val="auto"/>
                <w:sz w:val="24"/>
              </w:rPr>
              <w:t>（1）全新粉盒/硒鼓生产工艺</w:t>
            </w:r>
          </w:p>
          <w:p>
            <w:pPr>
              <w:pStyle w:val="26"/>
              <w:ind w:firstLine="584"/>
              <w:rPr>
                <w:color w:val="auto"/>
              </w:rPr>
            </w:pPr>
          </w:p>
          <w:p>
            <w:pPr>
              <w:pStyle w:val="26"/>
              <w:ind w:firstLine="584"/>
              <w:rPr>
                <w:color w:val="auto"/>
              </w:rPr>
            </w:pPr>
            <w:r>
              <w:rPr>
                <w:color w:val="auto"/>
              </w:rPr>
              <mc:AlternateContent>
                <mc:Choice Requires="wpg">
                  <w:drawing>
                    <wp:anchor distT="0" distB="0" distL="114300" distR="114300" simplePos="0" relativeHeight="251745280" behindDoc="0" locked="0" layoutInCell="1" allowOverlap="1">
                      <wp:simplePos x="0" y="0"/>
                      <wp:positionH relativeFrom="column">
                        <wp:posOffset>104775</wp:posOffset>
                      </wp:positionH>
                      <wp:positionV relativeFrom="paragraph">
                        <wp:posOffset>97790</wp:posOffset>
                      </wp:positionV>
                      <wp:extent cx="4994910" cy="1803400"/>
                      <wp:effectExtent l="4445" t="4445" r="10795" b="20955"/>
                      <wp:wrapNone/>
                      <wp:docPr id="4" name="组合 4"/>
                      <wp:cNvGraphicFramePr/>
                      <a:graphic xmlns:a="http://schemas.openxmlformats.org/drawingml/2006/main">
                        <a:graphicData uri="http://schemas.microsoft.com/office/word/2010/wordprocessingGroup">
                          <wpg:wgp xmlns:wpg="http://schemas.microsoft.com/office/word/2010/wordprocessingGroup">
                            <wpg:cNvGrpSpPr/>
                            <wpg:grpSpPr>
                              <a:xfrm>
                                <a:off x="0" y="0"/>
                                <a:ext cx="4994910" cy="1803400"/>
                                <a:chOff x="0" y="-133350"/>
                                <a:chExt cx="4994910" cy="1803400"/>
                              </a:xfrm>
                            </wpg:grpSpPr>
                            <wps:wsp xmlns:wps="http://schemas.microsoft.com/office/word/2010/wordprocessingShape">
                              <wps:cNvPr id="492" name="直接箭头连接符 492"/>
                              <wps:cNvCnPr>
                                <a:stCxn id="465" idx="3"/>
                                <a:endCxn id="464" idx="1"/>
                              </wps:cNvCnPr>
                              <wps:spPr>
                                <a:xfrm flipH="1">
                                  <a:off x="2802890" y="846455"/>
                                  <a:ext cx="1405255" cy="2540"/>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498" name="直接箭头连接符 498"/>
                              <wps:cNvCnPr>
                                <a:endCxn id="484" idx="2"/>
                              </wps:cNvCnPr>
                              <wps:spPr>
                                <a:xfrm flipV="1">
                                  <a:off x="3077210" y="170180"/>
                                  <a:ext cx="21590" cy="473710"/>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wpg:grpSp>
                              <wpg:cNvPr id="548" name="组合 548"/>
                              <wpg:cNvGrpSpPr/>
                              <wpg:grpSpPr>
                                <a:xfrm>
                                  <a:off x="0" y="-133350"/>
                                  <a:ext cx="4994910" cy="1803400"/>
                                  <a:chOff x="0" y="-114751"/>
                                  <a:chExt cx="5728299" cy="1810560"/>
                                </a:xfrm>
                              </wpg:grpSpPr>
                              <wps:wsp xmlns:wps="http://schemas.microsoft.com/office/word/2010/wordprocessingShape">
                                <wps:cNvPr id="463" name="文本框 463"/>
                                <wps:cNvSpPr txBox="1"/>
                                <wps:spPr>
                                  <a:xfrm>
                                    <a:off x="5149970" y="621101"/>
                                    <a:ext cx="542925" cy="419100"/>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装芯片</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464" name="文本框 464"/>
                                <wps:cNvSpPr txBox="1"/>
                                <wps:spPr>
                                  <a:xfrm>
                                    <a:off x="3214431" y="647724"/>
                                    <a:ext cx="771929" cy="446902"/>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清理粉盒/硒鼓</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465" name="文本框 465"/>
                                <wps:cNvSpPr txBox="1"/>
                                <wps:spPr>
                                  <a:xfrm>
                                    <a:off x="4283480" y="640074"/>
                                    <a:ext cx="542535" cy="457103"/>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上机检测</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468" name="文本框 468"/>
                                <wps:cNvSpPr txBox="1"/>
                                <wps:spPr>
                                  <a:xfrm>
                                    <a:off x="2182483" y="629728"/>
                                    <a:ext cx="609600" cy="439947"/>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人工组装</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473" name="文本框 473"/>
                                <wps:cNvSpPr txBox="1"/>
                                <wps:spPr>
                                  <a:xfrm>
                                    <a:off x="1173192" y="672860"/>
                                    <a:ext cx="619125" cy="423593"/>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灌粉</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474" name="文本框 474"/>
                                <wps:cNvSpPr txBox="1"/>
                                <wps:spPr>
                                  <a:xfrm>
                                    <a:off x="0" y="681629"/>
                                    <a:ext cx="828732" cy="475674"/>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全新粉盒/硒鼓</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475" name="直接箭头连接符 475"/>
                                <wps:cNvCnPr/>
                                <wps:spPr>
                                  <a:xfrm flipV="1">
                                    <a:off x="2812211" y="871268"/>
                                    <a:ext cx="361950" cy="9525"/>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476" name="直接箭头连接符 476"/>
                                <wps:cNvCnPr/>
                                <wps:spPr>
                                  <a:xfrm>
                                    <a:off x="4848045" y="888520"/>
                                    <a:ext cx="314325" cy="9525"/>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484" name="文本框 484"/>
                                <wps:cNvSpPr txBox="1"/>
                                <wps:spPr>
                                  <a:xfrm>
                                    <a:off x="3272690" y="-114751"/>
                                    <a:ext cx="562198" cy="304735"/>
                                  </a:xfrm>
                                  <a:prstGeom prst="rect">
                                    <a:avLst/>
                                  </a:prstGeom>
                                  <a:solidFill>
                                    <a:schemeClr val="lt1"/>
                                  </a:solidFill>
                                  <a:ln w="6350">
                                    <a:solidFill>
                                      <a:prstClr val="black"/>
                                    </a:solidFill>
                                    <a:prstDash val="dash"/>
                                  </a:ln>
                                </wps:spPr>
                                <wps:txbx>
                                  <w:txbxContent>
                                    <w:p>
                                      <w:pPr>
                                        <w:jc w:val="center"/>
                                        <w:rPr>
                                          <w:rFonts w:asciiTheme="minorEastAsia" w:eastAsiaTheme="minorEastAsia" w:hAnsiTheme="minorEastAsia"/>
                                        </w:rPr>
                                      </w:pPr>
                                      <w:r>
                                        <w:rPr>
                                          <w:rFonts w:asciiTheme="minorEastAsia" w:eastAsiaTheme="minorEastAsia" w:hAnsiTheme="minorEastAsia" w:hint="eastAsia"/>
                                        </w:rPr>
                                        <w:t>固废</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477" name="直接箭头连接符 477"/>
                                <wps:cNvCnPr/>
                                <wps:spPr>
                                  <a:xfrm>
                                    <a:off x="5451894" y="1052422"/>
                                    <a:ext cx="9525" cy="238125"/>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461" name="文本框 461"/>
                                <wps:cNvSpPr txBox="1"/>
                                <wps:spPr>
                                  <a:xfrm>
                                    <a:off x="4364966" y="1276709"/>
                                    <a:ext cx="511834" cy="419100"/>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包装</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462" name="文本框 462"/>
                                <wps:cNvSpPr txBox="1"/>
                                <wps:spPr>
                                  <a:xfrm>
                                    <a:off x="5175849" y="1276709"/>
                                    <a:ext cx="552450" cy="419100"/>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Q</w:t>
                                      </w:r>
                                      <w:r>
                                        <w:rPr>
                                          <w:rFonts w:ascii="宋体" w:hAnsi="宋体"/>
                                        </w:rPr>
                                        <w:t>C</w:t>
                                      </w:r>
                                      <w:r>
                                        <w:rPr>
                                          <w:rFonts w:ascii="宋体" w:hAnsi="宋体" w:hint="eastAsia"/>
                                        </w:rPr>
                                        <w:t>抽检</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490" name="直接箭头连接符 490"/>
                                <wps:cNvCnPr/>
                                <wps:spPr>
                                  <a:xfrm flipV="1">
                                    <a:off x="776377" y="914400"/>
                                    <a:ext cx="400050" cy="9525"/>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491" name="直接箭头连接符 491"/>
                                <wps:cNvCnPr/>
                                <wps:spPr>
                                  <a:xfrm>
                                    <a:off x="1794294" y="897147"/>
                                    <a:ext cx="400050" cy="9525"/>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478" name="直接箭头连接符 478"/>
                                <wps:cNvCnPr/>
                                <wps:spPr>
                                  <a:xfrm flipH="1">
                                    <a:off x="4856671" y="1518249"/>
                                    <a:ext cx="314325" cy="9525"/>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544" name="文本框 544"/>
                                <wps:cNvSpPr txBox="1"/>
                                <wps:spPr>
                                  <a:xfrm>
                                    <a:off x="3459192" y="1276709"/>
                                    <a:ext cx="511834" cy="419100"/>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成品</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45" name="直接箭头连接符 545"/>
                                <wps:cNvCnPr/>
                                <wps:spPr>
                                  <a:xfrm flipH="1">
                                    <a:off x="3950898" y="1544128"/>
                                    <a:ext cx="422694" cy="8626"/>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546" name="文本框 546"/>
                                <wps:cNvSpPr txBox="1"/>
                                <wps:spPr>
                                  <a:xfrm>
                                    <a:off x="1216324" y="1337094"/>
                                    <a:ext cx="561975" cy="304800"/>
                                  </a:xfrm>
                                  <a:prstGeom prst="rect">
                                    <a:avLst/>
                                  </a:prstGeom>
                                  <a:solidFill>
                                    <a:schemeClr val="lt1"/>
                                  </a:solidFill>
                                  <a:ln w="6350">
                                    <a:solidFill>
                                      <a:prstClr val="black"/>
                                    </a:solidFill>
                                    <a:prstDash val="dash"/>
                                  </a:ln>
                                </wps:spPr>
                                <wps:txbx>
                                  <w:txbxContent>
                                    <w:p>
                                      <w:pPr>
                                        <w:jc w:val="center"/>
                                        <w:rPr>
                                          <w:rFonts w:asciiTheme="minorEastAsia" w:eastAsiaTheme="minorEastAsia" w:hAnsiTheme="minorEastAsia"/>
                                        </w:rPr>
                                      </w:pPr>
                                      <w:r>
                                        <w:rPr>
                                          <w:rFonts w:asciiTheme="minorEastAsia" w:eastAsiaTheme="minorEastAsia" w:hAnsiTheme="minorEastAsia" w:hint="eastAsia"/>
                                        </w:rPr>
                                        <w:t>废气</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47" name="直接箭头连接符 547"/>
                                <wps:cNvCnPr/>
                                <wps:spPr>
                                  <a:xfrm>
                                    <a:off x="1483743" y="1121434"/>
                                    <a:ext cx="9525" cy="219075"/>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wpg:grpSp>
                          </wpg:wgp>
                        </a:graphicData>
                      </a:graphic>
                    </wp:anchor>
                  </w:drawing>
                </mc:Choice>
                <mc:Fallback>
                  <w:pict>
                    <v:group id="组合 4" o:spid="_x0000_s1111" style="width:394.5pt;height:2in;margin-top:7.7pt;margin-left:8.25pt;mso-wrap-distance-bottom:0;mso-wrap-distance-left:9pt;mso-wrap-distance-right:9pt;mso-wrap-distance-top:0;position:absolute;z-index:251744256" coordorigin="0,-1597" coordsize="21600,21600">
                      <v:shape id="_x0000_s1112" type="#_x0000_t32" style="width:6077;height:30;flip:x;left:12121;position:absolute;top:10138;v-text-anchor:top" fillcolor="this" stroked="t" strokecolor="black" strokeweight="0.5pt">
                        <v:stroke endarrow="block"/>
                      </v:shape>
                      <v:shape id="_x0000_s1113" type="#_x0000_t32" style="width:93;height:5674;flip:y;left:13307;position:absolute;top:2038;v-text-anchor:top" fillcolor="this" stroked="t" strokecolor="black" strokeweight="0.5pt">
                        <v:stroke dashstyle="dash" endarrow="block"/>
                      </v:shape>
                      <v:group id="_x0000_s1114" style="width:21600;height:21600;position:absolute;top:-1597" coordorigin="0,-1368" coordsize="21600,21600">
                        <v:shape id="_x0000_s1115" type="#_x0000_t202" style="width:2047;height:5000;left:19419;position:absolute;top:7410;v-text-anchor:top" fillcolor="white" stroked="t" strokecolor="black" strokeweight="0.5pt">
                          <v:textbox>
                            <w:txbxContent>
                              <w:p>
                                <w:pPr>
                                  <w:jc w:val="center"/>
                                  <w:rPr>
                                    <w:rFonts w:ascii="宋体" w:hAnsi="宋体"/>
                                  </w:rPr>
                                </w:pPr>
                                <w:r>
                                  <w:rPr>
                                    <w:rFonts w:ascii="宋体" w:hAnsi="宋体" w:hint="eastAsia"/>
                                  </w:rPr>
                                  <w:t>装芯片</w:t>
                                </w:r>
                              </w:p>
                            </w:txbxContent>
                          </v:textbox>
                        </v:shape>
                        <v:shape id="_x0000_s1116" type="#_x0000_t202" style="width:2911;height:5332;left:12121;position:absolute;top:7727;v-text-anchor:top" fillcolor="white" stroked="t" strokecolor="black" strokeweight="0.5pt">
                          <v:textbox>
                            <w:txbxContent>
                              <w:p>
                                <w:pPr>
                                  <w:jc w:val="center"/>
                                  <w:rPr>
                                    <w:rFonts w:ascii="宋体" w:hAnsi="宋体"/>
                                  </w:rPr>
                                </w:pPr>
                                <w:r>
                                  <w:rPr>
                                    <w:rFonts w:ascii="宋体" w:hAnsi="宋体" w:hint="eastAsia"/>
                                  </w:rPr>
                                  <w:t>清理粉盒/硒鼓</w:t>
                                </w:r>
                              </w:p>
                            </w:txbxContent>
                          </v:textbox>
                        </v:shape>
                        <v:shape id="_x0000_s1117" type="#_x0000_t202" style="width:2046;height:5453;left:16152;position:absolute;top:7636;v-text-anchor:top" fillcolor="white" stroked="t" strokecolor="black" strokeweight="0.5pt">
                          <v:textbox>
                            <w:txbxContent>
                              <w:p>
                                <w:pPr>
                                  <w:jc w:val="center"/>
                                  <w:rPr>
                                    <w:rFonts w:ascii="宋体" w:hAnsi="宋体"/>
                                  </w:rPr>
                                </w:pPr>
                                <w:r>
                                  <w:rPr>
                                    <w:rFonts w:ascii="宋体" w:hAnsi="宋体" w:hint="eastAsia"/>
                                  </w:rPr>
                                  <w:t>上机检测</w:t>
                                </w:r>
                              </w:p>
                            </w:txbxContent>
                          </v:textbox>
                        </v:shape>
                        <v:shape id="_x0000_s1118" type="#_x0000_t202" style="width:2299;height:5249;left:8230;position:absolute;top:7513;v-text-anchor:top" fillcolor="white" stroked="t" strokecolor="black" strokeweight="0.5pt">
                          <v:textbox>
                            <w:txbxContent>
                              <w:p>
                                <w:pPr>
                                  <w:jc w:val="center"/>
                                  <w:rPr>
                                    <w:rFonts w:ascii="宋体" w:hAnsi="宋体"/>
                                  </w:rPr>
                                </w:pPr>
                                <w:r>
                                  <w:rPr>
                                    <w:rFonts w:ascii="宋体" w:hAnsi="宋体" w:hint="eastAsia"/>
                                  </w:rPr>
                                  <w:t>人工组装</w:t>
                                </w:r>
                              </w:p>
                            </w:txbxContent>
                          </v:textbox>
                        </v:shape>
                        <v:shape id="_x0000_s1119" type="#_x0000_t202" style="width:2335;height:5053;left:4424;position:absolute;top:8027;v-text-anchor:top" fillcolor="white" stroked="t" strokecolor="black" strokeweight="0.5pt">
                          <v:textbox>
                            <w:txbxContent>
                              <w:p>
                                <w:pPr>
                                  <w:jc w:val="center"/>
                                  <w:rPr>
                                    <w:rFonts w:ascii="宋体" w:hAnsi="宋体"/>
                                  </w:rPr>
                                </w:pPr>
                                <w:r>
                                  <w:rPr>
                                    <w:rFonts w:ascii="宋体" w:hAnsi="宋体" w:hint="eastAsia"/>
                                  </w:rPr>
                                  <w:t>灌粉</w:t>
                                </w:r>
                              </w:p>
                            </w:txbxContent>
                          </v:textbox>
                        </v:shape>
                        <v:shape id="_x0000_s1120" type="#_x0000_t202" style="width:3125;height:5675;position:absolute;top:8132;v-text-anchor:top" fillcolor="white" stroked="t" strokecolor="black" strokeweight="0.5pt">
                          <v:textbox>
                            <w:txbxContent>
                              <w:p>
                                <w:pPr>
                                  <w:jc w:val="center"/>
                                  <w:rPr>
                                    <w:rFonts w:ascii="宋体" w:hAnsi="宋体"/>
                                  </w:rPr>
                                </w:pPr>
                                <w:r>
                                  <w:rPr>
                                    <w:rFonts w:ascii="宋体" w:hAnsi="宋体" w:hint="eastAsia"/>
                                  </w:rPr>
                                  <w:t>全新粉盒/硒鼓</w:t>
                                </w:r>
                              </w:p>
                            </w:txbxContent>
                          </v:textbox>
                        </v:shape>
                        <v:shape id="_x0000_s1121" type="#_x0000_t32" style="width:1365;height:114;flip:y;left:10604;position:absolute;top:10394;v-text-anchor:top" fillcolor="this" stroked="t" strokecolor="black" strokeweight="0.5pt">
                          <v:stroke endarrow="block"/>
                        </v:shape>
                        <v:shape id="_x0000_s1122" type="#_x0000_t32" style="width:1185;height:114;left:18281;position:absolute;top:10600;v-text-anchor:top" fillcolor="this" stroked="t" strokecolor="black" strokeweight="0.5pt">
                          <v:stroke endarrow="block"/>
                        </v:shape>
                        <v:shape id="_x0000_s1123" type="#_x0000_t202" style="width:2120;height:3635;left:12341;position:absolute;top:-1369;v-text-anchor:top" fillcolor="white" stroked="t" strokecolor="black" strokeweight="0.5pt">
                          <v:stroke dashstyle="dash"/>
                          <v:textbox>
                            <w:txbxContent>
                              <w:p>
                                <w:pPr>
                                  <w:jc w:val="center"/>
                                  <w:rPr>
                                    <w:rFonts w:asciiTheme="minorEastAsia" w:eastAsiaTheme="minorEastAsia" w:hAnsiTheme="minorEastAsia"/>
                                  </w:rPr>
                                </w:pPr>
                                <w:r>
                                  <w:rPr>
                                    <w:rFonts w:asciiTheme="minorEastAsia" w:eastAsiaTheme="minorEastAsia" w:hAnsiTheme="minorEastAsia" w:hint="eastAsia"/>
                                  </w:rPr>
                                  <w:t>固废</w:t>
                                </w:r>
                              </w:p>
                            </w:txbxContent>
                          </v:textbox>
                        </v:shape>
                        <v:shape id="_x0000_s1124" type="#_x0000_t32" style="width:36;height:2841;left:20558;position:absolute;top:12555;v-text-anchor:top" fillcolor="this" stroked="t" strokecolor="black" strokeweight="0.5pt">
                          <v:stroke endarrow="block"/>
                        </v:shape>
                        <v:shape id="_x0000_s1125" type="#_x0000_t202" style="width:1930;height:5000;left:16459;position:absolute;top:15231;v-text-anchor:top" fillcolor="white" stroked="t" strokecolor="black" strokeweight="0.5pt">
                          <v:textbox>
                            <w:txbxContent>
                              <w:p>
                                <w:pPr>
                                  <w:jc w:val="center"/>
                                  <w:rPr>
                                    <w:rFonts w:ascii="宋体" w:hAnsi="宋体"/>
                                  </w:rPr>
                                </w:pPr>
                                <w:r>
                                  <w:rPr>
                                    <w:rFonts w:ascii="宋体" w:hAnsi="宋体" w:hint="eastAsia"/>
                                  </w:rPr>
                                  <w:t>包装</w:t>
                                </w:r>
                              </w:p>
                            </w:txbxContent>
                          </v:textbox>
                        </v:shape>
                        <v:shape id="_x0000_s1126" type="#_x0000_t202" style="width:2083;height:5000;left:19517;position:absolute;top:15231;v-text-anchor:top" fillcolor="white" stroked="t" strokecolor="black" strokeweight="0.5pt">
                          <v:textbox>
                            <w:txbxContent>
                              <w:p>
                                <w:pPr>
                                  <w:jc w:val="center"/>
                                  <w:rPr>
                                    <w:rFonts w:ascii="宋体" w:hAnsi="宋体"/>
                                  </w:rPr>
                                </w:pPr>
                                <w:r>
                                  <w:rPr>
                                    <w:rFonts w:ascii="宋体" w:hAnsi="宋体" w:hint="eastAsia"/>
                                  </w:rPr>
                                  <w:t>Q</w:t>
                                </w:r>
                                <w:r>
                                  <w:rPr>
                                    <w:rFonts w:ascii="宋体" w:hAnsi="宋体"/>
                                  </w:rPr>
                                  <w:t>C</w:t>
                                </w:r>
                                <w:r>
                                  <w:rPr>
                                    <w:rFonts w:ascii="宋体" w:hAnsi="宋体" w:hint="eastAsia"/>
                                  </w:rPr>
                                  <w:t>抽检</w:t>
                                </w:r>
                              </w:p>
                            </w:txbxContent>
                          </v:textbox>
                        </v:shape>
                        <v:shape id="_x0000_s1127" type="#_x0000_t32" style="width:1508;height:114;flip:y;left:2928;position:absolute;top:10909;v-text-anchor:top" fillcolor="this" stroked="t" strokecolor="black" strokeweight="0.5pt">
                          <v:stroke endarrow="block"/>
                        </v:shape>
                        <v:shape id="_x0000_s1128" type="#_x0000_t32" style="width:1508;height:114;left:6766;position:absolute;top:10703;v-text-anchor:top" fillcolor="this" stroked="t" strokecolor="black" strokeweight="0.5pt">
                          <v:stroke endarrow="block"/>
                        </v:shape>
                        <v:shape id="_x0000_s1129" type="#_x0000_t32" style="width:1185;height:114;flip:x;left:18313;position:absolute;top:18113;v-text-anchor:top" fillcolor="this" stroked="t" strokecolor="black" strokeweight="0.5pt">
                          <v:stroke endarrow="block"/>
                        </v:shape>
                        <v:shape id="_x0000_s1130" type="#_x0000_t202" style="width:1930;height:5000;left:13044;position:absolute;top:15231;v-text-anchor:top" fillcolor="white" stroked="t" strokecolor="black" strokeweight="0.5pt">
                          <v:textbox>
                            <w:txbxContent>
                              <w:p>
                                <w:pPr>
                                  <w:jc w:val="center"/>
                                  <w:rPr>
                                    <w:rFonts w:ascii="宋体" w:hAnsi="宋体"/>
                                  </w:rPr>
                                </w:pPr>
                                <w:r>
                                  <w:rPr>
                                    <w:rFonts w:ascii="宋体" w:hAnsi="宋体" w:hint="eastAsia"/>
                                  </w:rPr>
                                  <w:t>成品</w:t>
                                </w:r>
                              </w:p>
                            </w:txbxContent>
                          </v:textbox>
                        </v:shape>
                        <v:shape id="_x0000_s1131" type="#_x0000_t32" style="width:1594;height:103;flip:x;left:14898;position:absolute;top:18421;v-text-anchor:top" fillcolor="this" stroked="t" strokecolor="black" strokeweight="0.5pt">
                          <v:stroke endarrow="block"/>
                        </v:shape>
                        <v:shape id="_x0000_s1132" type="#_x0000_t202" style="width:2119;height:3636;left:4586;position:absolute;top:15952;v-text-anchor:top" fillcolor="white" stroked="t" strokecolor="black" strokeweight="0.5pt">
                          <v:stroke dashstyle="dash"/>
                          <v:textbox>
                            <w:txbxContent>
                              <w:p>
                                <w:pPr>
                                  <w:jc w:val="center"/>
                                  <w:rPr>
                                    <w:rFonts w:asciiTheme="minorEastAsia" w:eastAsiaTheme="minorEastAsia" w:hAnsiTheme="minorEastAsia"/>
                                  </w:rPr>
                                </w:pPr>
                                <w:r>
                                  <w:rPr>
                                    <w:rFonts w:asciiTheme="minorEastAsia" w:eastAsiaTheme="minorEastAsia" w:hAnsiTheme="minorEastAsia" w:hint="eastAsia"/>
                                  </w:rPr>
                                  <w:t>废气</w:t>
                                </w:r>
                              </w:p>
                            </w:txbxContent>
                          </v:textbox>
                        </v:shape>
                        <v:shape id="_x0000_s1133" type="#_x0000_t32" style="width:36;height:2614;left:5595;position:absolute;top:13379;v-text-anchor:top" fillcolor="this" stroked="t" strokecolor="black" strokeweight="0.5pt">
                          <v:stroke dashstyle="dash" endarrow="block"/>
                        </v:shape>
                      </v:group>
                    </v:group>
                  </w:pict>
                </mc:Fallback>
              </mc:AlternateContent>
            </w:r>
          </w:p>
          <w:p>
            <w:pPr>
              <w:pStyle w:val="26"/>
              <w:ind w:firstLine="560"/>
              <w:rPr>
                <w:color w:val="auto"/>
              </w:rPr>
            </w:pPr>
          </w:p>
          <w:p>
            <w:pPr>
              <w:pStyle w:val="26"/>
              <w:ind w:firstLine="584"/>
              <w:rPr>
                <w:rFonts w:hint="eastAsia"/>
                <w:color w:val="auto"/>
              </w:rPr>
            </w:pPr>
          </w:p>
          <w:p>
            <w:pPr>
              <w:pStyle w:val="26"/>
              <w:spacing w:line="360" w:lineRule="auto"/>
              <w:ind w:firstLine="584"/>
              <w:rPr>
                <w:color w:val="auto"/>
              </w:rPr>
            </w:pPr>
          </w:p>
          <w:p>
            <w:pPr>
              <w:pStyle w:val="26"/>
              <w:spacing w:line="360" w:lineRule="auto"/>
              <w:ind w:firstLine="584"/>
              <w:rPr>
                <w:color w:val="auto"/>
              </w:rPr>
            </w:pPr>
          </w:p>
          <w:p>
            <w:pPr>
              <w:pStyle w:val="26"/>
              <w:spacing w:line="360" w:lineRule="auto"/>
              <w:ind w:firstLine="584"/>
              <w:rPr>
                <w:color w:val="auto"/>
              </w:rPr>
            </w:pPr>
          </w:p>
          <w:p>
            <w:pPr>
              <w:pStyle w:val="ListParagraph"/>
              <w:spacing w:line="360" w:lineRule="auto"/>
              <w:ind w:left="780" w:firstLine="0"/>
              <w:jc w:val="left"/>
              <w:rPr>
                <w:rFonts w:ascii="Times New Roman" w:hAnsi="Times New Roman" w:cs="Times New Roman"/>
                <w:szCs w:val="21"/>
              </w:rPr>
            </w:pPr>
          </w:p>
          <w:p>
            <w:pPr>
              <w:pStyle w:val="ListParagraph"/>
              <w:spacing w:line="360" w:lineRule="auto"/>
              <w:ind w:left="780" w:firstLine="0"/>
              <w:jc w:val="left"/>
              <w:rPr>
                <w:rFonts w:ascii="Times New Roman" w:hAnsi="Times New Roman" w:cs="Times New Roman"/>
                <w:szCs w:val="21"/>
              </w:rPr>
            </w:pPr>
          </w:p>
          <w:p>
            <w:pPr>
              <w:pStyle w:val="ListParagraph"/>
              <w:spacing w:line="360" w:lineRule="auto"/>
              <w:ind w:left="0" w:firstLine="0"/>
              <w:jc w:val="left"/>
              <w:rPr>
                <w:rFonts w:ascii="Times New Roman" w:hAnsi="Times New Roman" w:cs="Times New Roman"/>
                <w:szCs w:val="21"/>
              </w:rPr>
            </w:pPr>
          </w:p>
          <w:p>
            <w:pPr>
              <w:pStyle w:val="Default"/>
              <w:jc w:val="center"/>
              <w:rPr>
                <w:b/>
                <w:bCs/>
                <w:sz w:val="21"/>
                <w:szCs w:val="21"/>
              </w:rPr>
            </w:pPr>
          </w:p>
          <w:p>
            <w:pPr>
              <w:pStyle w:val="Default"/>
              <w:jc w:val="center"/>
              <w:rPr>
                <w:rFonts w:ascii="Times New Roman" w:cs="Times New Roman"/>
                <w:sz w:val="21"/>
                <w:szCs w:val="21"/>
              </w:rPr>
            </w:pPr>
            <w:r>
              <w:rPr>
                <w:rFonts w:hint="eastAsia"/>
                <w:b/>
                <w:bCs/>
                <w:sz w:val="21"/>
                <w:szCs w:val="21"/>
              </w:rPr>
              <w:t xml:space="preserve">图2-5 </w:t>
            </w:r>
            <w:r>
              <w:rPr>
                <w:rFonts w:ascii="Times New Roman" w:cs="Times New Roman" w:hint="eastAsia"/>
                <w:b/>
                <w:color w:val="auto"/>
                <w:sz w:val="21"/>
                <w:szCs w:val="21"/>
              </w:rPr>
              <w:t>全新粉盒/硒鼓生产工艺</w:t>
            </w:r>
            <w:r>
              <w:rPr>
                <w:rFonts w:ascii="Times New Roman" w:cs="Times New Roman"/>
                <w:b/>
                <w:bCs/>
                <w:sz w:val="21"/>
                <w:szCs w:val="21"/>
              </w:rPr>
              <w:t>生产工艺</w:t>
            </w:r>
            <w:r>
              <w:rPr>
                <w:rFonts w:ascii="Times New Roman" w:cs="Times New Roman" w:hint="eastAsia"/>
                <w:b/>
                <w:bCs/>
                <w:sz w:val="21"/>
                <w:szCs w:val="21"/>
              </w:rPr>
              <w:t>流程图</w:t>
            </w:r>
          </w:p>
          <w:p>
            <w:pPr>
              <w:pStyle w:val="ListParagraph"/>
              <w:spacing w:line="360" w:lineRule="auto"/>
              <w:ind w:left="0" w:firstLine="0"/>
              <w:jc w:val="left"/>
              <w:rPr>
                <w:rFonts w:ascii="Times New Roman" w:hAnsi="Times New Roman" w:cs="Times New Roman"/>
                <w:sz w:val="24"/>
              </w:rPr>
            </w:pPr>
            <w:r>
              <w:rPr>
                <w:rFonts w:ascii="Times New Roman" w:hAnsi="Times New Roman" w:cs="Times New Roman" w:hint="eastAsia"/>
                <w:sz w:val="24"/>
                <w:lang w:val="en-US"/>
              </w:rPr>
              <w:t>工艺流程</w:t>
            </w:r>
            <w:r>
              <w:rPr>
                <w:rFonts w:ascii="Times New Roman" w:hAnsi="Times New Roman" w:cs="Times New Roman" w:hint="eastAsia"/>
                <w:sz w:val="24"/>
                <w:lang w:val="en-US" w:eastAsia="zh-CN"/>
              </w:rPr>
              <w:t>及产污环节</w:t>
            </w:r>
            <w:r>
              <w:rPr>
                <w:rFonts w:ascii="Times New Roman" w:hAnsi="Times New Roman" w:cs="Times New Roman" w:hint="eastAsia"/>
                <w:sz w:val="24"/>
                <w:lang w:val="en-US"/>
              </w:rPr>
              <w:t>说明</w:t>
            </w:r>
            <w:r>
              <w:rPr>
                <w:rFonts w:ascii="Times New Roman" w:hAnsi="Times New Roman" w:cs="Times New Roman" w:hint="eastAsia"/>
                <w:sz w:val="24"/>
              </w:rPr>
              <w:t>：</w:t>
            </w:r>
          </w:p>
          <w:p>
            <w:pPr>
              <w:pStyle w:val="ListParagraph"/>
              <w:numPr>
                <w:ilvl w:val="0"/>
                <w:numId w:val="24"/>
              </w:numPr>
              <w:spacing w:line="360" w:lineRule="auto"/>
              <w:jc w:val="left"/>
              <w:rPr>
                <w:rFonts w:ascii="Times New Roman" w:hAnsi="Times New Roman" w:cs="Times New Roman"/>
                <w:sz w:val="24"/>
              </w:rPr>
            </w:pPr>
            <w:r>
              <w:rPr>
                <w:rFonts w:hint="eastAsia"/>
                <w:sz w:val="24"/>
              </w:rPr>
              <w:t>灌粉：灌粉机将碳粉注入粉盒</w:t>
            </w:r>
            <w:r>
              <w:rPr>
                <w:rFonts w:ascii="Times New Roman" w:hAnsi="Times New Roman" w:cs="Times New Roman" w:hint="eastAsia"/>
                <w:sz w:val="24"/>
              </w:rPr>
              <w:t>/硒鼓</w:t>
            </w:r>
            <w:r>
              <w:rPr>
                <w:rFonts w:hint="eastAsia"/>
                <w:sz w:val="24"/>
              </w:rPr>
              <w:t>的过程，该过程处于密闭对接状态，</w:t>
            </w:r>
            <w:r>
              <w:rPr>
                <w:sz w:val="24"/>
              </w:rPr>
              <w:t>灌粉过程</w:t>
            </w:r>
            <w:r>
              <w:rPr>
                <w:rFonts w:hint="eastAsia"/>
                <w:sz w:val="24"/>
              </w:rPr>
              <w:t>有极少量粉尘产生。</w:t>
            </w:r>
          </w:p>
          <w:p>
            <w:pPr>
              <w:pStyle w:val="ListParagraph"/>
              <w:numPr>
                <w:ilvl w:val="0"/>
                <w:numId w:val="24"/>
              </w:numPr>
              <w:spacing w:line="360" w:lineRule="auto"/>
              <w:jc w:val="left"/>
              <w:rPr>
                <w:rFonts w:ascii="Times New Roman" w:hAnsi="Times New Roman" w:cs="Times New Roman"/>
                <w:sz w:val="24"/>
              </w:rPr>
            </w:pPr>
            <w:r>
              <w:rPr>
                <w:rFonts w:ascii="Times New Roman" w:hAnsi="Times New Roman" w:cs="Times New Roman" w:hint="eastAsia"/>
                <w:sz w:val="24"/>
                <w:lang w:val="en-US" w:eastAsia="zh-CN"/>
              </w:rPr>
              <w:t>人工组装：</w:t>
            </w:r>
            <w:r>
              <w:rPr>
                <w:rFonts w:hint="eastAsia"/>
                <w:sz w:val="24"/>
              </w:rPr>
              <w:t>灌粉机定量</w:t>
            </w:r>
            <w:r>
              <w:rPr>
                <w:sz w:val="24"/>
              </w:rPr>
              <w:t>灌粉</w:t>
            </w:r>
            <w:r>
              <w:rPr>
                <w:rFonts w:hint="eastAsia"/>
                <w:sz w:val="24"/>
              </w:rPr>
              <w:t>后组装、加盖即可</w:t>
            </w:r>
            <w:r>
              <w:rPr>
                <w:rFonts w:hint="eastAsia"/>
                <w:sz w:val="24"/>
                <w:lang w:eastAsia="zh-CN"/>
              </w:rPr>
              <w:t>。</w:t>
            </w:r>
          </w:p>
          <w:p>
            <w:pPr>
              <w:pStyle w:val="ListParagraph"/>
              <w:numPr>
                <w:ilvl w:val="0"/>
                <w:numId w:val="24"/>
              </w:numPr>
              <w:spacing w:line="360" w:lineRule="auto"/>
              <w:jc w:val="left"/>
              <w:rPr>
                <w:rFonts w:ascii="Times New Roman" w:hAnsi="Times New Roman" w:cs="Times New Roman"/>
                <w:sz w:val="24"/>
              </w:rPr>
            </w:pPr>
            <w:r>
              <w:rPr>
                <w:rFonts w:ascii="Times New Roman" w:hAnsi="Times New Roman" w:cs="Times New Roman" w:hint="eastAsia"/>
                <w:sz w:val="24"/>
              </w:rPr>
              <w:t>清理粉盒：</w:t>
            </w:r>
            <w:r>
              <w:rPr>
                <w:rFonts w:ascii="Times New Roman" w:hAnsi="Times New Roman" w:cs="Times New Roman"/>
                <w:sz w:val="24"/>
              </w:rPr>
              <w:t>用抹布对</w:t>
            </w:r>
            <w:r>
              <w:rPr>
                <w:rFonts w:ascii="Times New Roman" w:hAnsi="Times New Roman" w:cs="Times New Roman" w:hint="eastAsia"/>
                <w:sz w:val="24"/>
              </w:rPr>
              <w:t>粉盒/硒鼓</w:t>
            </w:r>
            <w:r>
              <w:rPr>
                <w:rFonts w:ascii="Times New Roman" w:hAnsi="Times New Roman" w:cs="Times New Roman"/>
                <w:sz w:val="24"/>
              </w:rPr>
              <w:t>表面进行清洁，该过程产生含</w:t>
            </w:r>
            <w:r>
              <w:rPr>
                <w:rFonts w:ascii="Times New Roman" w:hAnsi="Times New Roman" w:cs="Times New Roman" w:hint="eastAsia"/>
                <w:sz w:val="24"/>
                <w:lang w:val="en-US"/>
              </w:rPr>
              <w:t>碳粉</w:t>
            </w:r>
            <w:r>
              <w:rPr>
                <w:rFonts w:ascii="Times New Roman" w:hAnsi="Times New Roman" w:cs="Times New Roman"/>
                <w:sz w:val="24"/>
              </w:rPr>
              <w:t>抹布，属于危险废物，集中收集后交给</w:t>
            </w:r>
            <w:r>
              <w:rPr>
                <w:rFonts w:ascii="Times New Roman" w:hAnsi="Times New Roman" w:cs="Times New Roman" w:hint="eastAsia"/>
                <w:sz w:val="24"/>
              </w:rPr>
              <w:t>有危废经营许可证的单位</w:t>
            </w:r>
            <w:r>
              <w:rPr>
                <w:rFonts w:ascii="Times New Roman" w:hAnsi="Times New Roman" w:cs="Times New Roman"/>
                <w:sz w:val="24"/>
              </w:rPr>
              <w:t>处理。</w:t>
            </w:r>
          </w:p>
          <w:p>
            <w:pPr>
              <w:pStyle w:val="ListParagraph"/>
              <w:numPr>
                <w:ilvl w:val="0"/>
                <w:numId w:val="24"/>
              </w:numPr>
              <w:spacing w:line="360" w:lineRule="auto"/>
              <w:jc w:val="left"/>
              <w:rPr>
                <w:rFonts w:ascii="Times New Roman" w:hAnsi="Times New Roman" w:cs="Times New Roman"/>
                <w:sz w:val="24"/>
              </w:rPr>
            </w:pPr>
            <w:r>
              <w:rPr>
                <w:rFonts w:ascii="Times New Roman" w:hAnsi="Times New Roman" w:cs="Times New Roman" w:hint="eastAsia"/>
                <w:sz w:val="24"/>
                <w:lang w:val="en-US" w:eastAsia="zh-CN"/>
              </w:rPr>
              <w:t>上机检测：将粉盒/硒鼓放入复印机中检测，检测是否可以使用。</w:t>
            </w:r>
          </w:p>
          <w:p>
            <w:pPr>
              <w:pStyle w:val="ListParagraph"/>
              <w:numPr>
                <w:ilvl w:val="0"/>
                <w:numId w:val="24"/>
              </w:numPr>
              <w:spacing w:line="360" w:lineRule="auto"/>
              <w:jc w:val="left"/>
              <w:rPr>
                <w:rFonts w:ascii="Times New Roman" w:hAnsi="Times New Roman" w:cs="Times New Roman"/>
                <w:sz w:val="24"/>
              </w:rPr>
            </w:pPr>
            <w:r>
              <w:rPr>
                <w:rFonts w:ascii="Times New Roman" w:hAnsi="Times New Roman" w:cs="Times New Roman" w:hint="eastAsia"/>
                <w:sz w:val="24"/>
              </w:rPr>
              <w:t>装芯片：将芯片塞入卡扣然后按下即可固定。不需要用到粘合剂之类的物料。</w:t>
            </w:r>
          </w:p>
          <w:p>
            <w:pPr>
              <w:pStyle w:val="ListParagraph"/>
              <w:numPr>
                <w:ilvl w:val="0"/>
                <w:numId w:val="24"/>
              </w:numPr>
              <w:spacing w:line="360" w:lineRule="auto"/>
              <w:jc w:val="left"/>
              <w:rPr>
                <w:rFonts w:ascii="Times New Roman" w:hAnsi="Times New Roman" w:cs="Times New Roman"/>
                <w:sz w:val="24"/>
              </w:rPr>
            </w:pPr>
            <w:r>
              <w:rPr>
                <w:rFonts w:ascii="Times New Roman" w:hAnsi="Times New Roman" w:cs="Times New Roman" w:hint="eastAsia"/>
                <w:sz w:val="24"/>
                <w:lang w:val="en-US" w:eastAsia="zh-CN"/>
              </w:rPr>
              <w:t>QC抽检：利用电子设备对粉盒/硒鼓进行质量检查。</w:t>
            </w:r>
          </w:p>
          <w:p>
            <w:pPr>
              <w:pStyle w:val="ListParagraph"/>
              <w:numPr>
                <w:ilvl w:val="0"/>
                <w:numId w:val="24"/>
              </w:numPr>
              <w:spacing w:line="360" w:lineRule="auto"/>
              <w:jc w:val="left"/>
              <w:rPr>
                <w:rFonts w:eastAsia="宋体" w:cs="Times New Roman" w:hint="eastAsia"/>
                <w:b/>
                <w:color w:val="auto"/>
                <w:sz w:val="24"/>
              </w:rPr>
            </w:pPr>
            <w:r>
              <w:rPr>
                <w:sz w:val="24"/>
              </w:rPr>
              <w:t>包装：将合格的</w:t>
            </w:r>
            <w:r>
              <w:rPr>
                <w:rFonts w:hint="eastAsia"/>
                <w:sz w:val="24"/>
              </w:rPr>
              <w:t>复印机</w:t>
            </w:r>
            <w:r>
              <w:rPr>
                <w:sz w:val="24"/>
              </w:rPr>
              <w:t>、打印机进行包装</w:t>
            </w:r>
          </w:p>
          <w:p>
            <w:pPr>
              <w:pStyle w:val="26"/>
              <w:ind w:firstLine="506"/>
              <w:rPr>
                <w:color w:val="auto"/>
              </w:rPr>
            </w:pPr>
            <w:r>
              <w:rPr>
                <w:rFonts w:eastAsia="宋体" w:cs="Times New Roman" w:hint="eastAsia"/>
                <w:b/>
                <w:color w:val="auto"/>
                <w:sz w:val="24"/>
              </w:rPr>
              <w:t>（2）再制造粉盒、硒鼓生产工艺</w:t>
            </w:r>
          </w:p>
          <w:p>
            <w:pPr>
              <w:pStyle w:val="26"/>
              <w:ind w:firstLine="482"/>
              <w:rPr>
                <w:color w:val="auto"/>
              </w:rPr>
            </w:pPr>
            <w:r>
              <w:rPr>
                <w:rFonts w:eastAsia="宋体" w:cs="Times New Roman"/>
                <w:b/>
                <w:color w:val="auto"/>
                <w:sz w:val="24"/>
              </w:rPr>
              <mc:AlternateContent>
                <mc:Choice Requires="wpg">
                  <w:drawing>
                    <wp:anchor distT="0" distB="0" distL="114300" distR="114300" simplePos="0" relativeHeight="251741184" behindDoc="0" locked="0" layoutInCell="1" allowOverlap="1">
                      <wp:simplePos x="0" y="0"/>
                      <wp:positionH relativeFrom="column">
                        <wp:posOffset>15240</wp:posOffset>
                      </wp:positionH>
                      <wp:positionV relativeFrom="paragraph">
                        <wp:posOffset>38735</wp:posOffset>
                      </wp:positionV>
                      <wp:extent cx="5083810" cy="2037080"/>
                      <wp:effectExtent l="4445" t="5080" r="17145" b="15240"/>
                      <wp:wrapNone/>
                      <wp:docPr id="549" name="组合 549"/>
                      <wp:cNvGraphicFramePr/>
                      <a:graphic xmlns:a="http://schemas.openxmlformats.org/drawingml/2006/main">
                        <a:graphicData uri="http://schemas.microsoft.com/office/word/2010/wordprocessingGroup">
                          <wpg:wgp xmlns:wpg="http://schemas.microsoft.com/office/word/2010/wordprocessingGroup">
                            <wpg:cNvGrpSpPr/>
                            <wpg:grpSpPr>
                              <a:xfrm>
                                <a:off x="0" y="0"/>
                                <a:ext cx="5083810" cy="2037080"/>
                                <a:chOff x="0" y="0"/>
                                <a:chExt cx="5798209" cy="1932832"/>
                              </a:xfrm>
                            </wpg:grpSpPr>
                            <wps:wsp xmlns:wps="http://schemas.microsoft.com/office/word/2010/wordprocessingShape">
                              <wps:cNvPr id="502" name="文本框 502"/>
                              <wps:cNvSpPr txBox="1"/>
                              <wps:spPr>
                                <a:xfrm>
                                  <a:off x="0" y="1130297"/>
                                  <a:ext cx="485960" cy="439828"/>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成品</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03" name="文本框 503"/>
                              <wps:cNvSpPr txBox="1"/>
                              <wps:spPr>
                                <a:xfrm>
                                  <a:off x="879943" y="1074867"/>
                                  <a:ext cx="456991" cy="438623"/>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包装</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04" name="文本框 504"/>
                              <wps:cNvSpPr txBox="1"/>
                              <wps:spPr>
                                <a:xfrm>
                                  <a:off x="2639683" y="1061049"/>
                                  <a:ext cx="552450" cy="447675"/>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清洁外观</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05" name="文本框 505"/>
                              <wps:cNvSpPr txBox="1"/>
                              <wps:spPr>
                                <a:xfrm>
                                  <a:off x="3450566" y="1147313"/>
                                  <a:ext cx="523875" cy="276225"/>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测试</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07" name="文本框 507"/>
                              <wps:cNvSpPr txBox="1"/>
                              <wps:spPr>
                                <a:xfrm>
                                  <a:off x="4166559" y="500332"/>
                                  <a:ext cx="952500" cy="276225"/>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清洁配件</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08" name="文本框 508"/>
                              <wps:cNvSpPr txBox="1"/>
                              <wps:spPr>
                                <a:xfrm>
                                  <a:off x="3226279" y="526211"/>
                                  <a:ext cx="552450" cy="276225"/>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收粉</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09" name="文本框 509"/>
                              <wps:cNvSpPr txBox="1"/>
                              <wps:spPr>
                                <a:xfrm>
                                  <a:off x="2216953" y="500196"/>
                                  <a:ext cx="609600" cy="439569"/>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拆盖/盒</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10" name="文本框 510"/>
                              <wps:cNvSpPr txBox="1"/>
                              <wps:spPr>
                                <a:xfrm>
                                  <a:off x="1208021" y="543458"/>
                                  <a:ext cx="619219" cy="438623"/>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撕标签</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11" name="文本框 511"/>
                              <wps:cNvSpPr txBox="1"/>
                              <wps:spPr>
                                <a:xfrm>
                                  <a:off x="34506" y="483079"/>
                                  <a:ext cx="752475" cy="457200"/>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旧粉盒/旧硒鼓</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06" name="文本框 506"/>
                              <wps:cNvSpPr txBox="1"/>
                              <wps:spPr>
                                <a:xfrm>
                                  <a:off x="4304581" y="1147313"/>
                                  <a:ext cx="590550" cy="266700"/>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组装</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105" name="文本框 105"/>
                              <wps:cNvSpPr txBox="1"/>
                              <wps:spPr>
                                <a:xfrm>
                                  <a:off x="5167223" y="1130060"/>
                                  <a:ext cx="628650" cy="266700"/>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灌粉</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112" name="文本框 112"/>
                              <wps:cNvSpPr txBox="1"/>
                              <wps:spPr>
                                <a:xfrm>
                                  <a:off x="3226279" y="8626"/>
                                  <a:ext cx="561975" cy="250209"/>
                                </a:xfrm>
                                <a:prstGeom prst="rect">
                                  <a:avLst/>
                                </a:prstGeom>
                                <a:solidFill>
                                  <a:schemeClr val="lt1"/>
                                </a:solidFill>
                                <a:ln w="6350">
                                  <a:solidFill>
                                    <a:prstClr val="black"/>
                                  </a:solidFill>
                                  <a:prstDash val="dash"/>
                                </a:ln>
                              </wps:spPr>
                              <wps:txbx>
                                <w:txbxContent>
                                  <w:p>
                                    <w:pPr>
                                      <w:jc w:val="center"/>
                                      <w:rPr>
                                        <w:rFonts w:asciiTheme="minorEastAsia" w:eastAsiaTheme="minorEastAsia" w:hAnsiTheme="minorEastAsia"/>
                                      </w:rPr>
                                    </w:pPr>
                                    <w:r>
                                      <w:rPr>
                                        <w:rFonts w:asciiTheme="minorEastAsia" w:eastAsiaTheme="minorEastAsia" w:hAnsiTheme="minorEastAsia" w:hint="eastAsia"/>
                                      </w:rPr>
                                      <w:t>废气</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113" name="文本框 113"/>
                              <wps:cNvSpPr txBox="1"/>
                              <wps:spPr>
                                <a:xfrm>
                                  <a:off x="4373593" y="0"/>
                                  <a:ext cx="561975" cy="250209"/>
                                </a:xfrm>
                                <a:prstGeom prst="rect">
                                  <a:avLst/>
                                </a:prstGeom>
                                <a:solidFill>
                                  <a:schemeClr val="lt1"/>
                                </a:solidFill>
                                <a:ln w="6350">
                                  <a:solidFill>
                                    <a:prstClr val="black"/>
                                  </a:solidFill>
                                  <a:prstDash val="dash"/>
                                </a:ln>
                              </wps:spPr>
                              <wps:txbx>
                                <w:txbxContent>
                                  <w:p>
                                    <w:pPr>
                                      <w:jc w:val="center"/>
                                      <w:rPr>
                                        <w:rFonts w:asciiTheme="minorEastAsia" w:eastAsiaTheme="minorEastAsia" w:hAnsiTheme="minorEastAsia"/>
                                      </w:rPr>
                                    </w:pPr>
                                    <w:r>
                                      <w:rPr>
                                        <w:rFonts w:asciiTheme="minorEastAsia" w:eastAsiaTheme="minorEastAsia" w:hAnsiTheme="minorEastAsia" w:hint="eastAsia"/>
                                      </w:rPr>
                                      <w:t>固废</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117" name="文本框 117"/>
                              <wps:cNvSpPr txBox="1"/>
                              <wps:spPr>
                                <a:xfrm>
                                  <a:off x="1751162" y="1147313"/>
                                  <a:ext cx="600075" cy="285750"/>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装芯片</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25" name="文本框 525"/>
                              <wps:cNvSpPr txBox="1"/>
                              <wps:spPr>
                                <a:xfrm>
                                  <a:off x="5236234" y="1664898"/>
                                  <a:ext cx="561975" cy="238836"/>
                                </a:xfrm>
                                <a:prstGeom prst="rect">
                                  <a:avLst/>
                                </a:prstGeom>
                                <a:solidFill>
                                  <a:schemeClr val="lt1"/>
                                </a:solidFill>
                                <a:ln w="6350">
                                  <a:solidFill>
                                    <a:prstClr val="black"/>
                                  </a:solidFill>
                                  <a:prstDash val="dash"/>
                                </a:ln>
                              </wps:spPr>
                              <wps:txbx>
                                <w:txbxContent>
                                  <w:p>
                                    <w:pPr>
                                      <w:jc w:val="center"/>
                                      <w:rPr>
                                        <w:rFonts w:asciiTheme="minorEastAsia" w:eastAsiaTheme="minorEastAsia" w:hAnsiTheme="minorEastAsia" w:hint="eastAsia"/>
                                      </w:rPr>
                                    </w:pPr>
                                    <w:r>
                                      <w:rPr>
                                        <w:rFonts w:asciiTheme="minorEastAsia" w:eastAsiaTheme="minorEastAsia" w:hAnsiTheme="minorEastAsia" w:hint="eastAsia"/>
                                        <w:lang w:val="en-US" w:eastAsia="zh-CN"/>
                                      </w:rPr>
                                      <w:t>废气</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115" name="文本框 115"/>
                              <wps:cNvSpPr txBox="1"/>
                              <wps:spPr>
                                <a:xfrm>
                                  <a:off x="2648310" y="1673524"/>
                                  <a:ext cx="561975" cy="259308"/>
                                </a:xfrm>
                                <a:prstGeom prst="rect">
                                  <a:avLst/>
                                </a:prstGeom>
                                <a:solidFill>
                                  <a:schemeClr val="lt1"/>
                                </a:solidFill>
                                <a:ln w="6350">
                                  <a:solidFill>
                                    <a:prstClr val="black"/>
                                  </a:solidFill>
                                  <a:prstDash val="dash"/>
                                </a:ln>
                              </wps:spPr>
                              <wps:txbx>
                                <w:txbxContent>
                                  <w:p>
                                    <w:pPr>
                                      <w:jc w:val="center"/>
                                      <w:rPr>
                                        <w:rFonts w:asciiTheme="minorEastAsia" w:eastAsiaTheme="minorEastAsia" w:hAnsiTheme="minorEastAsia"/>
                                      </w:rPr>
                                    </w:pPr>
                                    <w:r>
                                      <w:rPr>
                                        <w:rFonts w:asciiTheme="minorEastAsia" w:eastAsiaTheme="minorEastAsia" w:hAnsiTheme="minorEastAsia" w:hint="eastAsia"/>
                                      </w:rPr>
                                      <w:t>固废</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27" name="直接箭头连接符 527"/>
                              <wps:cNvCnPr/>
                              <wps:spPr>
                                <a:xfrm flipV="1">
                                  <a:off x="1846053" y="681487"/>
                                  <a:ext cx="368300" cy="6350"/>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528" name="直接箭头连接符 528"/>
                              <wps:cNvCnPr/>
                              <wps:spPr>
                                <a:xfrm flipV="1">
                                  <a:off x="2838091" y="655607"/>
                                  <a:ext cx="381635" cy="6350"/>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529" name="直接箭头连接符 529"/>
                              <wps:cNvCnPr/>
                              <wps:spPr>
                                <a:xfrm>
                                  <a:off x="3786996" y="681487"/>
                                  <a:ext cx="365760" cy="13335"/>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530" name="直接箭头连接符 530"/>
                              <wps:cNvCnPr/>
                              <wps:spPr>
                                <a:xfrm>
                                  <a:off x="5503653" y="672860"/>
                                  <a:ext cx="6350" cy="423545"/>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532" name="直接箭头连接符 532"/>
                              <wps:cNvCnPr/>
                              <wps:spPr>
                                <a:xfrm flipH="1">
                                  <a:off x="4899804" y="1285336"/>
                                  <a:ext cx="279400" cy="13335"/>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535" name="直接箭头连接符 535"/>
                              <wps:cNvCnPr>
                                <a:stCxn id="504" idx="1"/>
                                <a:endCxn id="117" idx="3"/>
                              </wps:cNvCnPr>
                              <wps:spPr>
                                <a:xfrm flipH="1">
                                  <a:off x="2351584" y="1285140"/>
                                  <a:ext cx="288245" cy="4820"/>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540" name="直接箭头连接符 540"/>
                              <wps:cNvCnPr/>
                              <wps:spPr>
                                <a:xfrm>
                                  <a:off x="2924355" y="1526875"/>
                                  <a:ext cx="6824" cy="163773"/>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541" name="直接箭头连接符 541"/>
                              <wps:cNvCnPr/>
                              <wps:spPr>
                                <a:xfrm>
                                  <a:off x="5503446" y="1406244"/>
                                  <a:ext cx="5070" cy="259679"/>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542" name="直接箭头连接符 542"/>
                              <wps:cNvCnPr/>
                              <wps:spPr>
                                <a:xfrm flipH="1" flipV="1">
                                  <a:off x="3502325" y="258792"/>
                                  <a:ext cx="6824" cy="247954"/>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id="组合 549" o:spid="_x0000_s1134" style="width:402pt;height:162pt;margin-top:3.05pt;margin-left:1.2pt;mso-wrap-distance-bottom:0;mso-wrap-distance-left:9pt;mso-wrap-distance-right:9pt;mso-wrap-distance-top:0;position:absolute;z-index:251740160" coordorigin="0,0" coordsize="21600,21600">
                      <v:shape id="_x0000_s1135" type="#_x0000_t202" style="width:1810;height:4915;position:absolute;top:12631;v-text-anchor:top" fillcolor="white" stroked="t" strokecolor="black" strokeweight="0.5pt">
                        <v:textbox>
                          <w:txbxContent>
                            <w:p>
                              <w:pPr>
                                <w:jc w:val="center"/>
                                <w:rPr>
                                  <w:rFonts w:ascii="宋体" w:hAnsi="宋体"/>
                                </w:rPr>
                              </w:pPr>
                              <w:r>
                                <w:rPr>
                                  <w:rFonts w:ascii="宋体" w:hAnsi="宋体" w:hint="eastAsia"/>
                                </w:rPr>
                                <w:t>成品</w:t>
                              </w:r>
                            </w:p>
                          </w:txbxContent>
                        </v:textbox>
                      </v:shape>
                      <v:shape id="_x0000_s1136" type="#_x0000_t202" style="width:1702;height:4902;left:3278;position:absolute;top:12012;v-text-anchor:top" fillcolor="white" stroked="t" strokecolor="black" strokeweight="0.5pt">
                        <v:textbox>
                          <w:txbxContent>
                            <w:p>
                              <w:pPr>
                                <w:jc w:val="center"/>
                                <w:rPr>
                                  <w:rFonts w:ascii="宋体" w:hAnsi="宋体"/>
                                </w:rPr>
                              </w:pPr>
                              <w:r>
                                <w:rPr>
                                  <w:rFonts w:ascii="宋体" w:hAnsi="宋体" w:hint="eastAsia"/>
                                </w:rPr>
                                <w:t>包装</w:t>
                              </w:r>
                            </w:p>
                          </w:txbxContent>
                        </v:textbox>
                      </v:shape>
                      <v:shape id="_x0000_s1137" type="#_x0000_t202" style="width:2058;height:5003;left:9834;position:absolute;top:11858;v-text-anchor:top" fillcolor="white" stroked="t" strokecolor="black" strokeweight="0.5pt">
                        <v:textbox>
                          <w:txbxContent>
                            <w:p>
                              <w:pPr>
                                <w:jc w:val="center"/>
                                <w:rPr>
                                  <w:rFonts w:ascii="宋体" w:hAnsi="宋体"/>
                                </w:rPr>
                              </w:pPr>
                              <w:r>
                                <w:rPr>
                                  <w:rFonts w:ascii="宋体" w:hAnsi="宋体" w:hint="eastAsia"/>
                                </w:rPr>
                                <w:t>清洁外观</w:t>
                              </w:r>
                            </w:p>
                          </w:txbxContent>
                        </v:textbox>
                      </v:shape>
                      <v:shape id="_x0000_s1138" type="#_x0000_t202" style="width:1952;height:3087;left:12854;position:absolute;top:12822;v-text-anchor:top" fillcolor="white" stroked="t" strokecolor="black" strokeweight="0.5pt">
                        <v:textbox>
                          <w:txbxContent>
                            <w:p>
                              <w:pPr>
                                <w:jc w:val="center"/>
                                <w:rPr>
                                  <w:rFonts w:ascii="宋体" w:hAnsi="宋体"/>
                                </w:rPr>
                              </w:pPr>
                              <w:r>
                                <w:rPr>
                                  <w:rFonts w:ascii="宋体" w:hAnsi="宋体" w:hint="eastAsia"/>
                                </w:rPr>
                                <w:t>测试</w:t>
                              </w:r>
                            </w:p>
                          </w:txbxContent>
                        </v:textbox>
                      </v:shape>
                      <v:shape id="_x0000_s1139" type="#_x0000_t202" style="width:3548;height:3087;left:15522;position:absolute;top:5591;v-text-anchor:top" fillcolor="white" stroked="t" strokecolor="black" strokeweight="0.5pt">
                        <v:textbox>
                          <w:txbxContent>
                            <w:p>
                              <w:pPr>
                                <w:jc w:val="center"/>
                                <w:rPr>
                                  <w:rFonts w:ascii="宋体" w:hAnsi="宋体"/>
                                </w:rPr>
                              </w:pPr>
                              <w:r>
                                <w:rPr>
                                  <w:rFonts w:ascii="宋体" w:hAnsi="宋体" w:hint="eastAsia"/>
                                </w:rPr>
                                <w:t>清洁配件</w:t>
                              </w:r>
                            </w:p>
                          </w:txbxContent>
                        </v:textbox>
                      </v:shape>
                      <v:shape id="_x0000_s1140" type="#_x0000_t202" style="width:2058;height:3087;left:12019;position:absolute;top:5881;v-text-anchor:top" fillcolor="white" stroked="t" strokecolor="black" strokeweight="0.5pt">
                        <v:textbox>
                          <w:txbxContent>
                            <w:p>
                              <w:pPr>
                                <w:jc w:val="center"/>
                                <w:rPr>
                                  <w:rFonts w:ascii="宋体" w:hAnsi="宋体"/>
                                </w:rPr>
                              </w:pPr>
                              <w:r>
                                <w:rPr>
                                  <w:rFonts w:ascii="宋体" w:hAnsi="宋体" w:hint="eastAsia"/>
                                </w:rPr>
                                <w:t>收粉</w:t>
                              </w:r>
                            </w:p>
                          </w:txbxContent>
                        </v:textbox>
                      </v:shape>
                      <v:shape id="_x0000_s1141" type="#_x0000_t202" style="width:2271;height:4912;left:8259;position:absolute;top:5590;v-text-anchor:top" fillcolor="white" stroked="t" strokecolor="black" strokeweight="0.5pt">
                        <v:textbox>
                          <w:txbxContent>
                            <w:p>
                              <w:pPr>
                                <w:jc w:val="center"/>
                                <w:rPr>
                                  <w:rFonts w:ascii="宋体" w:hAnsi="宋体"/>
                                </w:rPr>
                              </w:pPr>
                              <w:r>
                                <w:rPr>
                                  <w:rFonts w:ascii="宋体" w:hAnsi="宋体" w:hint="eastAsia"/>
                                </w:rPr>
                                <w:t>拆盖/盒</w:t>
                              </w:r>
                            </w:p>
                          </w:txbxContent>
                        </v:textbox>
                      </v:shape>
                      <v:shape id="_x0000_s1142" type="#_x0000_t202" style="width:2307;height:4902;left:4500;position:absolute;top:6073;v-text-anchor:top" fillcolor="white" stroked="t" strokecolor="black" strokeweight="0.5pt">
                        <v:textbox>
                          <w:txbxContent>
                            <w:p>
                              <w:pPr>
                                <w:jc w:val="center"/>
                                <w:rPr>
                                  <w:rFonts w:ascii="宋体" w:hAnsi="宋体"/>
                                </w:rPr>
                              </w:pPr>
                              <w:r>
                                <w:rPr>
                                  <w:rFonts w:ascii="宋体" w:hAnsi="宋体" w:hint="eastAsia"/>
                                </w:rPr>
                                <w:t>撕标签</w:t>
                              </w:r>
                            </w:p>
                          </w:txbxContent>
                        </v:textbox>
                      </v:shape>
                      <v:shape id="_x0000_s1143" type="#_x0000_t202" style="width:2803;height:5109;left:129;position:absolute;top:5399;v-text-anchor:top" fillcolor="white" stroked="t" strokecolor="black" strokeweight="0.5pt">
                        <v:textbox>
                          <w:txbxContent>
                            <w:p>
                              <w:pPr>
                                <w:jc w:val="center"/>
                                <w:rPr>
                                  <w:rFonts w:ascii="宋体" w:hAnsi="宋体"/>
                                </w:rPr>
                              </w:pPr>
                              <w:r>
                                <w:rPr>
                                  <w:rFonts w:ascii="宋体" w:hAnsi="宋体" w:hint="eastAsia"/>
                                </w:rPr>
                                <w:t>旧粉盒/旧硒鼓</w:t>
                              </w:r>
                            </w:p>
                          </w:txbxContent>
                        </v:textbox>
                      </v:shape>
                      <v:shape id="_x0000_s1144" type="#_x0000_t202" style="width:2200;height:2980;left:16036;position:absolute;top:12822;v-text-anchor:top" fillcolor="white" stroked="t" strokecolor="black" strokeweight="0.5pt">
                        <v:textbox>
                          <w:txbxContent>
                            <w:p>
                              <w:pPr>
                                <w:jc w:val="center"/>
                                <w:rPr>
                                  <w:rFonts w:ascii="宋体" w:hAnsi="宋体"/>
                                </w:rPr>
                              </w:pPr>
                              <w:r>
                                <w:rPr>
                                  <w:rFonts w:ascii="宋体" w:hAnsi="宋体" w:hint="eastAsia"/>
                                </w:rPr>
                                <w:t>组装</w:t>
                              </w:r>
                            </w:p>
                          </w:txbxContent>
                        </v:textbox>
                      </v:shape>
                      <v:shape id="_x0000_s1145" type="#_x0000_t202" style="width:2342;height:2980;left:19249;position:absolute;top:12629;v-text-anchor:top" fillcolor="white" stroked="t" strokecolor="black" strokeweight="0.5pt">
                        <v:textbox>
                          <w:txbxContent>
                            <w:p>
                              <w:pPr>
                                <w:jc w:val="center"/>
                                <w:rPr>
                                  <w:rFonts w:ascii="宋体" w:hAnsi="宋体"/>
                                </w:rPr>
                              </w:pPr>
                              <w:r>
                                <w:rPr>
                                  <w:rFonts w:ascii="宋体" w:hAnsi="宋体" w:hint="eastAsia"/>
                                </w:rPr>
                                <w:t>灌粉</w:t>
                              </w:r>
                            </w:p>
                          </w:txbxContent>
                        </v:textbox>
                      </v:shape>
                      <v:shape id="_x0000_s1146" type="#_x0000_t202" style="width:2094;height:2796;left:12019;position:absolute;top:96;v-text-anchor:top" fillcolor="white" stroked="t" strokecolor="black" strokeweight="0.5pt">
                        <v:stroke dashstyle="dash"/>
                        <v:textbox>
                          <w:txbxContent>
                            <w:p>
                              <w:pPr>
                                <w:jc w:val="center"/>
                                <w:rPr>
                                  <w:rFonts w:asciiTheme="minorEastAsia" w:eastAsiaTheme="minorEastAsia" w:hAnsiTheme="minorEastAsia"/>
                                </w:rPr>
                              </w:pPr>
                              <w:r>
                                <w:rPr>
                                  <w:rFonts w:asciiTheme="minorEastAsia" w:eastAsiaTheme="minorEastAsia" w:hAnsiTheme="minorEastAsia" w:hint="eastAsia"/>
                                </w:rPr>
                                <w:t>废气</w:t>
                              </w:r>
                            </w:p>
                          </w:txbxContent>
                        </v:textbox>
                      </v:shape>
                      <v:shape id="_x0000_s1147" type="#_x0000_t202" style="width:2094;height:2796;left:16293;position:absolute;v-text-anchor:top" fillcolor="white" stroked="t" strokecolor="black" strokeweight="0.5pt">
                        <v:stroke dashstyle="dash"/>
                        <v:textbox>
                          <w:txbxContent>
                            <w:p>
                              <w:pPr>
                                <w:jc w:val="center"/>
                                <w:rPr>
                                  <w:rFonts w:asciiTheme="minorEastAsia" w:eastAsiaTheme="minorEastAsia" w:hAnsiTheme="minorEastAsia"/>
                                </w:rPr>
                              </w:pPr>
                              <w:r>
                                <w:rPr>
                                  <w:rFonts w:asciiTheme="minorEastAsia" w:eastAsiaTheme="minorEastAsia" w:hAnsiTheme="minorEastAsia" w:hint="eastAsia"/>
                                </w:rPr>
                                <w:t>固废</w:t>
                              </w:r>
                            </w:p>
                          </w:txbxContent>
                        </v:textbox>
                      </v:shape>
                      <v:shape id="_x0000_s1148" type="#_x0000_t202" style="width:2235;height:3193;left:6524;position:absolute;top:12822;v-text-anchor:top" fillcolor="white" stroked="t" strokecolor="black" strokeweight="0.5pt">
                        <v:textbox>
                          <w:txbxContent>
                            <w:p>
                              <w:pPr>
                                <w:jc w:val="center"/>
                                <w:rPr>
                                  <w:rFonts w:ascii="宋体" w:hAnsi="宋体"/>
                                </w:rPr>
                              </w:pPr>
                              <w:r>
                                <w:rPr>
                                  <w:rFonts w:ascii="宋体" w:hAnsi="宋体" w:hint="eastAsia"/>
                                </w:rPr>
                                <w:t>装芯片</w:t>
                              </w:r>
                            </w:p>
                          </w:txbxContent>
                        </v:textbox>
                      </v:shape>
                      <v:shape id="_x0000_s1149" type="#_x0000_t202" style="width:2094;height:2669;left:19506;position:absolute;top:18606;v-text-anchor:top" fillcolor="white" stroked="t" strokecolor="black" strokeweight="0.5pt">
                        <v:stroke dashstyle="dash"/>
                        <v:textbox>
                          <w:txbxContent>
                            <w:p>
                              <w:pPr>
                                <w:jc w:val="center"/>
                                <w:rPr>
                                  <w:rFonts w:asciiTheme="minorEastAsia" w:eastAsiaTheme="minorEastAsia" w:hAnsiTheme="minorEastAsia" w:hint="eastAsia"/>
                                </w:rPr>
                              </w:pPr>
                              <w:r>
                                <w:rPr>
                                  <w:rFonts w:asciiTheme="minorEastAsia" w:eastAsiaTheme="minorEastAsia" w:hAnsiTheme="minorEastAsia" w:hint="eastAsia"/>
                                  <w:lang w:val="en-US" w:eastAsia="zh-CN"/>
                                </w:rPr>
                                <w:t>废气</w:t>
                              </w:r>
                            </w:p>
                          </w:txbxContent>
                        </v:textbox>
                      </v:shape>
                      <v:shape id="_x0000_s1150" type="#_x0000_t202" style="width:2094;height:2898;left:9866;position:absolute;top:18702;v-text-anchor:top" fillcolor="white" stroked="t" strokecolor="black" strokeweight="0.5pt">
                        <v:stroke dashstyle="dash"/>
                        <v:textbox>
                          <w:txbxContent>
                            <w:p>
                              <w:pPr>
                                <w:jc w:val="center"/>
                                <w:rPr>
                                  <w:rFonts w:asciiTheme="minorEastAsia" w:eastAsiaTheme="minorEastAsia" w:hAnsiTheme="minorEastAsia"/>
                                </w:rPr>
                              </w:pPr>
                              <w:r>
                                <w:rPr>
                                  <w:rFonts w:asciiTheme="minorEastAsia" w:eastAsiaTheme="minorEastAsia" w:hAnsiTheme="minorEastAsia" w:hint="eastAsia"/>
                                </w:rPr>
                                <w:t>固废</w:t>
                              </w:r>
                            </w:p>
                          </w:txbxContent>
                        </v:textbox>
                      </v:shape>
                      <v:shape id="_x0000_s1151" type="#_x0000_t32" style="width:1372;height:71;flip:y;left:6877;position:absolute;top:7616;v-text-anchor:top" fillcolor="this" stroked="t" strokecolor="black" strokeweight="0.5pt">
                        <v:stroke endarrow="block"/>
                      </v:shape>
                      <v:shape id="_x0000_s1152" type="#_x0000_t32" style="width:1422;height:71;flip:y;left:10573;position:absolute;top:7327;v-text-anchor:top" fillcolor="this" stroked="t" strokecolor="black" strokeweight="0.5pt">
                        <v:stroke endarrow="block"/>
                      </v:shape>
                      <v:shape id="_x0000_s1153" type="#_x0000_t32" style="width:1363;height:149;left:14108;position:absolute;top:7616;v-text-anchor:top" fillcolor="this" stroked="t" strokecolor="black" strokeweight="0.5pt">
                        <v:stroke endarrow="block"/>
                      </v:shape>
                      <v:shape id="_x0000_s1154" type="#_x0000_t32" style="width:24;height:4733;left:20503;position:absolute;top:7519;v-text-anchor:top" fillcolor="this" stroked="t" strokecolor="black" strokeweight="0.5pt">
                        <v:stroke endarrow="block"/>
                      </v:shape>
                      <v:shape id="_x0000_s1155" type="#_x0000_t32" style="width:1041;height:149;flip:x;left:18253;position:absolute;top:14364;v-text-anchor:top" fillcolor="this" stroked="t" strokecolor="black" strokeweight="0.5pt">
                        <v:stroke endarrow="block"/>
                      </v:shape>
                      <v:shape id="_x0000_s1156" type="#_x0000_t32" style="width:1074;height:54;flip:x;left:8760;position:absolute;top:14362;v-text-anchor:top" fillcolor="this" stroked="t" strokecolor="black" strokeweight="0.5pt">
                        <v:stroke endarrow="block"/>
                      </v:shape>
                      <v:shape id="_x0000_s1157" type="#_x0000_t32" style="width:25;height:1830;left:10894;position:absolute;top:17063;v-text-anchor:top" fillcolor="this" stroked="t" strokecolor="black" strokeweight="0.5pt">
                        <v:stroke dashstyle="dash" endarrow="block"/>
                      </v:shape>
                      <v:shape id="_x0000_s1158" type="#_x0000_t32" style="width:19;height:2902;left:20502;position:absolute;top:15715;v-text-anchor:top" fillcolor="this" stroked="t" strokecolor="black" strokeweight="0.5pt">
                        <v:stroke dashstyle="dash" endarrow="block"/>
                      </v:shape>
                      <v:shape id="_x0000_s1159" type="#_x0000_t32" style="width:25;height:2771;flip:x y;left:13047;position:absolute;top:2892;v-text-anchor:top" fillcolor="this" stroked="t" strokecolor="black" strokeweight="0.5pt">
                        <v:stroke dashstyle="dash" endarrow="block"/>
                      </v:shape>
                    </v:group>
                  </w:pict>
                </mc:Fallback>
              </mc:AlternateContent>
            </w:r>
          </w:p>
          <w:p>
            <w:pPr>
              <w:pStyle w:val="26"/>
              <w:ind w:firstLine="560"/>
              <w:rPr>
                <w:color w:val="auto"/>
              </w:rPr>
            </w:pPr>
            <w:r>
              <w:rPr>
                <w:color w:val="auto"/>
              </w:rPr>
              <mc:AlternateContent>
                <mc:Choice Requires="wps">
                  <w:drawing>
                    <wp:anchor distT="0" distB="0" distL="113665" distR="113665" simplePos="0" relativeHeight="251743232" behindDoc="0" locked="0" layoutInCell="1" allowOverlap="1">
                      <wp:simplePos x="0" y="0"/>
                      <wp:positionH relativeFrom="column">
                        <wp:posOffset>4106545</wp:posOffset>
                      </wp:positionH>
                      <wp:positionV relativeFrom="paragraph">
                        <wp:posOffset>107315</wp:posOffset>
                      </wp:positionV>
                      <wp:extent cx="0" cy="220345"/>
                      <wp:effectExtent l="38100" t="0" r="38100" b="8255"/>
                      <wp:wrapNone/>
                      <wp:docPr id="543" name="直接箭头连接符 543"/>
                      <wp:cNvGraphicFramePr/>
                      <a:graphic xmlns:a="http://schemas.openxmlformats.org/drawingml/2006/main">
                        <a:graphicData uri="http://schemas.microsoft.com/office/word/2010/wordprocessingShape">
                          <wps:wsp xmlns:wps="http://schemas.microsoft.com/office/word/2010/wordprocessingShape">
                            <wps:cNvCnPr/>
                            <wps:spPr>
                              <a:xfrm flipV="1">
                                <a:off x="0" y="0"/>
                                <a:ext cx="0" cy="220345"/>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43" o:spid="_x0000_s1160" type="#_x0000_t32" style="width:0;height:17.35pt;margin-top:8.45pt;margin-left:323.35pt;flip:y;mso-wrap-distance-bottom:0;mso-wrap-distance-left:8.95pt;mso-wrap-distance-right:8.95pt;mso-wrap-distance-top:0;position:absolute;v-text-anchor:top;z-index:251742208" fillcolor="this" stroked="t" strokecolor="black" strokeweight="0.5pt">
                      <v:stroke dashstyle="dash" endarrow="block"/>
                    </v:shape>
                  </w:pict>
                </mc:Fallback>
              </mc:AlternateContent>
            </w:r>
          </w:p>
          <w:p>
            <w:pPr>
              <w:pStyle w:val="26"/>
              <w:ind w:firstLine="584"/>
              <w:rPr>
                <w:color w:val="auto"/>
              </w:rPr>
            </w:pPr>
          </w:p>
          <w:p>
            <w:pPr>
              <w:pStyle w:val="26"/>
              <w:ind w:firstLine="560"/>
              <w:rPr>
                <w:color w:val="auto"/>
              </w:rPr>
            </w:pPr>
            <w:r>
              <w:rPr>
                <w:color w:val="auto"/>
              </w:rPr>
              <mc:AlternateContent>
                <mc:Choice Requires="wps">
                  <w:drawing>
                    <wp:anchor distT="0" distB="0" distL="114300" distR="114300" simplePos="0" relativeHeight="251728896" behindDoc="0" locked="0" layoutInCell="1" allowOverlap="1">
                      <wp:simplePos x="0" y="0"/>
                      <wp:positionH relativeFrom="column">
                        <wp:posOffset>721360</wp:posOffset>
                      </wp:positionH>
                      <wp:positionV relativeFrom="paragraph">
                        <wp:posOffset>128905</wp:posOffset>
                      </wp:positionV>
                      <wp:extent cx="375285" cy="0"/>
                      <wp:effectExtent l="0" t="38100" r="5715" b="38100"/>
                      <wp:wrapNone/>
                      <wp:docPr id="526" name="直接箭头连接符 526"/>
                      <wp:cNvGraphicFramePr/>
                      <a:graphic xmlns:a="http://schemas.openxmlformats.org/drawingml/2006/main">
                        <a:graphicData uri="http://schemas.microsoft.com/office/word/2010/wordprocessingShape">
                          <wps:wsp xmlns:wps="http://schemas.microsoft.com/office/word/2010/wordprocessingShape">
                            <wps:cNvCnPr/>
                            <wps:spPr>
                              <a:xfrm>
                                <a:off x="0" y="0"/>
                                <a:ext cx="375285" cy="0"/>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26" o:spid="_x0000_s1161" type="#_x0000_t32" style="width:29.55pt;height:0;margin-top:10.15pt;margin-left:56.8pt;mso-wrap-distance-bottom:0;mso-wrap-distance-left:9pt;mso-wrap-distance-right:9pt;mso-wrap-distance-top:0;position:absolute;v-text-anchor:top;z-index:251727872" fillcolor="this" stroked="t" strokecolor="black" strokeweight="0.5pt">
                      <v:stroke endarrow="block"/>
                    </v:shape>
                  </w:pict>
                </mc:Fallback>
              </mc:AlternateContent>
            </w:r>
            <w:r>
              <w:rPr>
                <w:color w:val="auto"/>
              </w:rPr>
              <mc:AlternateContent>
                <mc:Choice Requires="wps">
                  <w:drawing>
                    <wp:anchor distT="0" distB="0" distL="114300" distR="114300" simplePos="0" relativeHeight="251730944" behindDoc="0" locked="0" layoutInCell="1" allowOverlap="1">
                      <wp:simplePos x="0" y="0"/>
                      <wp:positionH relativeFrom="column">
                        <wp:posOffset>4460875</wp:posOffset>
                      </wp:positionH>
                      <wp:positionV relativeFrom="paragraph">
                        <wp:posOffset>142240</wp:posOffset>
                      </wp:positionV>
                      <wp:extent cx="389255" cy="0"/>
                      <wp:effectExtent l="0" t="0" r="0" b="0"/>
                      <wp:wrapNone/>
                      <wp:docPr id="531" name="直接连接符 531"/>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389255" cy="0"/>
                              </a:xfrm>
                              <a:prstGeom prst="line">
                                <a:avLst/>
                              </a:prstGeom>
                              <a:ln>
                                <a:prstDash val="solid"/>
                                <a:headEnd/>
                                <a:tailEn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531" o:spid="_x0000_s1162" style="flip:x y;mso-wrap-distance-bottom:0;mso-wrap-distance-left:9pt;mso-wrap-distance-right:9pt;mso-wrap-distance-top:0;position:absolute;v-text-anchor:top;z-index:251729920" from="351.25pt,11.2pt" to="381.9pt,11.2pt" fillcolor="this" stroked="t" strokecolor="black" strokeweight="0.5pt"/>
                  </w:pict>
                </mc:Fallback>
              </mc:AlternateContent>
            </w:r>
          </w:p>
          <w:p>
            <w:pPr>
              <w:pStyle w:val="26"/>
              <w:ind w:firstLine="584"/>
              <w:rPr>
                <w:color w:val="auto"/>
              </w:rPr>
            </w:pPr>
          </w:p>
          <w:p>
            <w:pPr>
              <w:pStyle w:val="26"/>
              <w:ind w:firstLine="584"/>
              <w:rPr>
                <w:color w:val="auto"/>
              </w:rPr>
            </w:pPr>
          </w:p>
          <w:p>
            <w:pPr>
              <w:pStyle w:val="ListParagraph"/>
              <w:spacing w:line="360" w:lineRule="auto"/>
              <w:ind w:left="780" w:firstLine="0"/>
              <w:jc w:val="left"/>
              <w:rPr>
                <w:rFonts w:ascii="Times New Roman" w:hAnsi="Times New Roman" w:cs="Times New Roman"/>
                <w:szCs w:val="21"/>
              </w:rPr>
            </w:pPr>
            <w:r>
              <w:rPr>
                <w:lang w:val="en-US" w:bidi="ar-SA"/>
              </w:rPr>
              <mc:AlternateContent>
                <mc:Choice Requires="wps">
                  <w:drawing>
                    <wp:anchor distT="0" distB="0" distL="114300" distR="114300" simplePos="0" relativeHeight="251739136" behindDoc="0" locked="0" layoutInCell="1" allowOverlap="1">
                      <wp:simplePos x="0" y="0"/>
                      <wp:positionH relativeFrom="column">
                        <wp:posOffset>422275</wp:posOffset>
                      </wp:positionH>
                      <wp:positionV relativeFrom="paragraph">
                        <wp:posOffset>161290</wp:posOffset>
                      </wp:positionV>
                      <wp:extent cx="394335" cy="0"/>
                      <wp:effectExtent l="0" t="38100" r="5715" b="38100"/>
                      <wp:wrapNone/>
                      <wp:docPr id="537" name="直接箭头连接符 537"/>
                      <wp:cNvGraphicFramePr/>
                      <a:graphic xmlns:a="http://schemas.openxmlformats.org/drawingml/2006/main">
                        <a:graphicData uri="http://schemas.microsoft.com/office/word/2010/wordprocessingShape">
                          <wps:wsp xmlns:wps="http://schemas.microsoft.com/office/word/2010/wordprocessingShape">
                            <wps:cNvCnPr/>
                            <wps:spPr>
                              <a:xfrm flipH="1">
                                <a:off x="0" y="0"/>
                                <a:ext cx="394335" cy="0"/>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37" o:spid="_x0000_s1163" type="#_x0000_t32" style="width:31.05pt;height:0;margin-top:12.7pt;margin-left:33.25pt;flip:x;mso-wrap-distance-bottom:0;mso-wrap-distance-left:9pt;mso-wrap-distance-right:9pt;mso-wrap-distance-top:0;position:absolute;v-text-anchor:top;z-index:251738112" fillcolor="this" stroked="t" strokecolor="black" strokeweight="0.5pt">
                      <v:stroke endarrow="block"/>
                    </v:shape>
                  </w:pict>
                </mc:Fallback>
              </mc:AlternateContent>
            </w:r>
            <w:r>
              <w:rPr>
                <w:lang w:val="en-US" w:bidi="ar-SA"/>
              </w:rPr>
              <mc:AlternateContent>
                <mc:Choice Requires="wps">
                  <w:drawing>
                    <wp:anchor distT="0" distB="0" distL="114300" distR="114300" simplePos="0" relativeHeight="251737088" behindDoc="0" locked="0" layoutInCell="1" allowOverlap="1">
                      <wp:simplePos x="0" y="0"/>
                      <wp:positionH relativeFrom="column">
                        <wp:posOffset>1217930</wp:posOffset>
                      </wp:positionH>
                      <wp:positionV relativeFrom="paragraph">
                        <wp:posOffset>155575</wp:posOffset>
                      </wp:positionV>
                      <wp:extent cx="408940" cy="0"/>
                      <wp:effectExtent l="0" t="38100" r="10160" b="38100"/>
                      <wp:wrapNone/>
                      <wp:docPr id="536" name="直接箭头连接符 536"/>
                      <wp:cNvGraphicFramePr/>
                      <a:graphic xmlns:a="http://schemas.openxmlformats.org/drawingml/2006/main">
                        <a:graphicData uri="http://schemas.microsoft.com/office/word/2010/wordprocessingShape">
                          <wps:wsp xmlns:wps="http://schemas.microsoft.com/office/word/2010/wordprocessingShape">
                            <wps:cNvCnPr/>
                            <wps:spPr>
                              <a:xfrm flipH="1">
                                <a:off x="0" y="0"/>
                                <a:ext cx="408940" cy="0"/>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36" o:spid="_x0000_s1164" type="#_x0000_t32" style="width:32.2pt;height:0;margin-top:12.25pt;margin-left:95.9pt;flip:x;mso-wrap-distance-bottom:0;mso-wrap-distance-left:9pt;mso-wrap-distance-right:9pt;mso-wrap-distance-top:0;position:absolute;v-text-anchor:top;z-index:251736064" fillcolor="this" stroked="t" strokecolor="black" strokeweight="0.5pt">
                      <v:stroke endarrow="block"/>
                    </v:shape>
                  </w:pict>
                </mc:Fallback>
              </mc:AlternateContent>
            </w:r>
            <w:r>
              <w:rPr>
                <w:lang w:val="en-US" w:bidi="ar-SA"/>
              </w:rPr>
              <mc:AlternateContent>
                <mc:Choice Requires="wps">
                  <w:drawing>
                    <wp:anchor distT="0" distB="0" distL="114300" distR="114300" simplePos="0" relativeHeight="251732992" behindDoc="0" locked="0" layoutInCell="1" allowOverlap="1">
                      <wp:simplePos x="0" y="0"/>
                      <wp:positionH relativeFrom="column">
                        <wp:posOffset>3510280</wp:posOffset>
                      </wp:positionH>
                      <wp:positionV relativeFrom="paragraph">
                        <wp:posOffset>179705</wp:posOffset>
                      </wp:positionV>
                      <wp:extent cx="313690" cy="0"/>
                      <wp:effectExtent l="0" t="38100" r="10160" b="38100"/>
                      <wp:wrapNone/>
                      <wp:docPr id="533" name="直接箭头连接符 533"/>
                      <wp:cNvGraphicFramePr/>
                      <a:graphic xmlns:a="http://schemas.openxmlformats.org/drawingml/2006/main">
                        <a:graphicData uri="http://schemas.microsoft.com/office/word/2010/wordprocessingShape">
                          <wps:wsp xmlns:wps="http://schemas.microsoft.com/office/word/2010/wordprocessingShape">
                            <wps:cNvCnPr/>
                            <wps:spPr>
                              <a:xfrm flipH="1">
                                <a:off x="0" y="0"/>
                                <a:ext cx="313690" cy="0"/>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33" o:spid="_x0000_s1165" type="#_x0000_t32" style="width:24.7pt;height:0;margin-top:14.15pt;margin-left:276.4pt;flip:x;mso-wrap-distance-bottom:0;mso-wrap-distance-left:9pt;mso-wrap-distance-right:9pt;mso-wrap-distance-top:0;position:absolute;v-text-anchor:top;z-index:251731968" fillcolor="this" stroked="t" strokecolor="black" strokeweight="0.5pt">
                      <v:stroke endarrow="block"/>
                    </v:shape>
                  </w:pict>
                </mc:Fallback>
              </mc:AlternateContent>
            </w:r>
            <w:r>
              <w:rPr>
                <w:lang w:val="en-US" w:bidi="ar-SA"/>
              </w:rPr>
              <mc:AlternateContent>
                <mc:Choice Requires="wps">
                  <w:drawing>
                    <wp:anchor distT="0" distB="0" distL="114300" distR="114300" simplePos="0" relativeHeight="251735040" behindDoc="0" locked="0" layoutInCell="1" allowOverlap="1">
                      <wp:simplePos x="0" y="0"/>
                      <wp:positionH relativeFrom="column">
                        <wp:posOffset>2807335</wp:posOffset>
                      </wp:positionH>
                      <wp:positionV relativeFrom="paragraph">
                        <wp:posOffset>178435</wp:posOffset>
                      </wp:positionV>
                      <wp:extent cx="252095" cy="0"/>
                      <wp:effectExtent l="0" t="38100" r="14605" b="38100"/>
                      <wp:wrapNone/>
                      <wp:docPr id="534" name="直接箭头连接符 534"/>
                      <wp:cNvGraphicFramePr/>
                      <a:graphic xmlns:a="http://schemas.openxmlformats.org/drawingml/2006/main">
                        <a:graphicData uri="http://schemas.microsoft.com/office/word/2010/wordprocessingShape">
                          <wps:wsp xmlns:wps="http://schemas.microsoft.com/office/word/2010/wordprocessingShape">
                            <wps:cNvCnPr/>
                            <wps:spPr>
                              <a:xfrm flipH="1">
                                <a:off x="0" y="0"/>
                                <a:ext cx="252095" cy="0"/>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34" o:spid="_x0000_s1166" type="#_x0000_t32" style="width:19.85pt;height:0;margin-top:14.05pt;margin-left:221.05pt;flip:x;mso-wrap-distance-bottom:0;mso-wrap-distance-left:9pt;mso-wrap-distance-right:9pt;mso-wrap-distance-top:0;position:absolute;v-text-anchor:top;z-index:251734016" fillcolor="this" stroked="t" strokecolor="black" strokeweight="0.5pt">
                      <v:stroke endarrow="block"/>
                    </v:shape>
                  </w:pict>
                </mc:Fallback>
              </mc:AlternateContent>
            </w:r>
          </w:p>
          <w:p>
            <w:pPr>
              <w:pStyle w:val="ListParagraph"/>
              <w:spacing w:line="360" w:lineRule="auto"/>
              <w:ind w:left="780" w:firstLine="0"/>
              <w:jc w:val="left"/>
              <w:rPr>
                <w:rFonts w:ascii="Times New Roman" w:hAnsi="Times New Roman" w:cs="Times New Roman"/>
                <w:szCs w:val="21"/>
              </w:rPr>
            </w:pPr>
          </w:p>
          <w:p>
            <w:pPr>
              <w:pStyle w:val="ListParagraph"/>
              <w:spacing w:line="360" w:lineRule="auto"/>
              <w:ind w:left="780" w:firstLine="0"/>
              <w:jc w:val="left"/>
              <w:rPr>
                <w:rFonts w:ascii="Times New Roman" w:hAnsi="Times New Roman" w:cs="Times New Roman"/>
                <w:szCs w:val="21"/>
              </w:rPr>
            </w:pPr>
          </w:p>
        </w:tc>
      </w:tr>
    </w:tbl>
    <w:p>
      <w:pPr>
        <w:sectPr>
          <w:footerReference w:type="default" r:id="rId21"/>
          <w:type w:val="nextPage"/>
          <w:pgSz w:w="11906" w:h="16838"/>
          <w:pgMar w:top="1701" w:right="1531" w:bottom="1701" w:left="1531" w:header="851" w:footer="851" w:gutter="0"/>
          <w:pgNumType w:start="15"/>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0"/>
        <w:gridCol w:w="861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671"/>
          <w:jc w:val="center"/>
        </w:trPr>
        <w:tc>
          <w:tcPr>
            <w:tcW w:w="816" w:type="dxa"/>
            <w:vAlign w:val="center"/>
          </w:tcPr>
          <w:p/>
        </w:tc>
        <w:tc>
          <w:tcPr>
            <w:tcW w:w="8244" w:type="dxa"/>
          </w:tcPr>
          <w:p>
            <w:pPr>
              <w:pStyle w:val="ListParagraph"/>
              <w:spacing w:line="360" w:lineRule="auto"/>
              <w:ind w:left="780" w:firstLine="0"/>
              <w:jc w:val="left"/>
              <w:rPr>
                <w:rFonts w:ascii="Times New Roman" w:hAnsi="Times New Roman" w:cs="Times New Roman"/>
                <w:szCs w:val="21"/>
              </w:rPr>
            </w:pPr>
          </w:p>
          <w:p>
            <w:pPr>
              <w:pStyle w:val="Default"/>
              <w:jc w:val="center"/>
              <w:rPr>
                <w:b/>
                <w:bCs/>
                <w:sz w:val="21"/>
                <w:szCs w:val="21"/>
              </w:rPr>
            </w:pPr>
          </w:p>
          <w:p>
            <w:pPr>
              <w:pStyle w:val="Default"/>
              <w:jc w:val="center"/>
              <w:rPr>
                <w:b/>
                <w:bCs/>
                <w:sz w:val="21"/>
                <w:szCs w:val="21"/>
              </w:rPr>
            </w:pPr>
            <w:r>
              <w:rPr>
                <w:rFonts w:hint="eastAsia"/>
                <w:b/>
                <w:bCs/>
                <w:sz w:val="21"/>
                <w:szCs w:val="21"/>
              </w:rPr>
              <w:t xml:space="preserve">图2-6 </w:t>
            </w:r>
            <w:r>
              <w:rPr>
                <w:rFonts w:ascii="Times New Roman" w:cs="Times New Roman" w:hint="eastAsia"/>
                <w:b/>
                <w:color w:val="auto"/>
              </w:rPr>
              <w:t>再制造粉盒、硒鼓生产</w:t>
            </w:r>
            <w:r>
              <w:rPr>
                <w:rFonts w:ascii="Times New Roman" w:cs="Times New Roman"/>
                <w:b/>
                <w:bCs/>
                <w:sz w:val="21"/>
                <w:szCs w:val="21"/>
              </w:rPr>
              <w:t>工艺</w:t>
            </w:r>
            <w:r>
              <w:rPr>
                <w:rFonts w:ascii="Times New Roman" w:cs="Times New Roman" w:hint="eastAsia"/>
                <w:b/>
                <w:bCs/>
                <w:sz w:val="21"/>
                <w:szCs w:val="21"/>
              </w:rPr>
              <w:t>流程图</w:t>
            </w:r>
          </w:p>
          <w:p>
            <w:pPr>
              <w:pStyle w:val="ListParagraph"/>
              <w:spacing w:line="360" w:lineRule="auto"/>
              <w:ind w:left="0" w:firstLine="0"/>
              <w:jc w:val="left"/>
              <w:rPr>
                <w:rFonts w:ascii="Times New Roman" w:hAnsi="Times New Roman" w:cs="Times New Roman"/>
                <w:szCs w:val="21"/>
              </w:rPr>
            </w:pPr>
          </w:p>
          <w:p>
            <w:pPr>
              <w:pStyle w:val="ListParagraph"/>
              <w:spacing w:line="360" w:lineRule="auto"/>
              <w:ind w:left="0" w:firstLine="0"/>
              <w:jc w:val="left"/>
              <w:rPr>
                <w:rFonts w:ascii="Times New Roman" w:hAnsi="Times New Roman" w:cs="Times New Roman"/>
                <w:sz w:val="24"/>
              </w:rPr>
            </w:pPr>
            <w:r>
              <w:rPr>
                <w:rFonts w:ascii="Times New Roman" w:hAnsi="Times New Roman" w:cs="Times New Roman" w:hint="eastAsia"/>
                <w:sz w:val="24"/>
                <w:lang w:val="en-US"/>
              </w:rPr>
              <w:t>工艺流程</w:t>
            </w:r>
            <w:r>
              <w:rPr>
                <w:rFonts w:ascii="Times New Roman" w:hAnsi="Times New Roman" w:cs="Times New Roman" w:hint="eastAsia"/>
                <w:sz w:val="24"/>
                <w:lang w:val="en-US" w:eastAsia="zh-CN"/>
              </w:rPr>
              <w:t>及产污环节</w:t>
            </w:r>
            <w:r>
              <w:rPr>
                <w:rFonts w:ascii="Times New Roman" w:hAnsi="Times New Roman" w:cs="Times New Roman" w:hint="eastAsia"/>
                <w:sz w:val="24"/>
                <w:lang w:val="en-US"/>
              </w:rPr>
              <w:t>说明</w:t>
            </w:r>
            <w:r>
              <w:rPr>
                <w:rFonts w:ascii="Times New Roman" w:hAnsi="Times New Roman" w:cs="Times New Roman" w:hint="eastAsia"/>
                <w:sz w:val="24"/>
              </w:rPr>
              <w:t>：</w:t>
            </w:r>
          </w:p>
          <w:p>
            <w:pPr>
              <w:pStyle w:val="ListParagraph"/>
              <w:numPr>
                <w:ilvl w:val="0"/>
                <w:numId w:val="25"/>
              </w:numPr>
              <w:spacing w:line="360" w:lineRule="auto"/>
              <w:jc w:val="left"/>
              <w:rPr>
                <w:sz w:val="24"/>
              </w:rPr>
            </w:pPr>
            <w:r>
              <w:rPr>
                <w:rFonts w:ascii="Times New Roman" w:hAnsi="Times New Roman" w:cs="Times New Roman" w:hint="eastAsia"/>
                <w:sz w:val="24"/>
              </w:rPr>
              <w:t>收粉：</w:t>
            </w:r>
            <w:r>
              <w:rPr>
                <w:rFonts w:ascii="Times New Roman" w:hAnsi="Times New Roman" w:cs="Times New Roman" w:hint="eastAsia"/>
                <w:sz w:val="24"/>
                <w:lang w:val="en-US" w:eastAsia="zh-CN"/>
              </w:rPr>
              <w:t>利用再制造硒鼓拆卸</w:t>
            </w:r>
            <w:r>
              <w:rPr>
                <w:rFonts w:ascii="Times New Roman" w:hAnsi="Times New Roman" w:cs="Times New Roman"/>
                <w:sz w:val="24"/>
              </w:rPr>
              <w:t>除尘机将旧</w:t>
            </w:r>
            <w:r>
              <w:rPr>
                <w:rFonts w:ascii="Times New Roman" w:hAnsi="Times New Roman" w:cs="Times New Roman" w:hint="eastAsia"/>
                <w:sz w:val="24"/>
              </w:rPr>
              <w:t>粉盒/硒鼓</w:t>
            </w:r>
            <w:r>
              <w:rPr>
                <w:rFonts w:ascii="Times New Roman" w:hAnsi="Times New Roman" w:cs="Times New Roman"/>
                <w:sz w:val="24"/>
              </w:rPr>
              <w:t>中</w:t>
            </w:r>
            <w:r>
              <w:rPr>
                <w:rFonts w:ascii="Times New Roman" w:hAnsi="Times New Roman" w:cs="Times New Roman" w:hint="eastAsia"/>
                <w:sz w:val="24"/>
                <w:lang w:val="en-US" w:eastAsia="zh-CN"/>
              </w:rPr>
              <w:t>进行拆解，并</w:t>
            </w:r>
            <w:r>
              <w:rPr>
                <w:rFonts w:ascii="Times New Roman" w:hAnsi="Times New Roman" w:cs="Times New Roman"/>
                <w:sz w:val="24"/>
              </w:rPr>
              <w:t>收集</w:t>
            </w:r>
            <w:r>
              <w:rPr>
                <w:rFonts w:ascii="Times New Roman" w:hAnsi="Times New Roman" w:cs="Times New Roman" w:hint="eastAsia"/>
                <w:sz w:val="24"/>
                <w:lang w:val="en-US" w:eastAsia="zh-CN"/>
              </w:rPr>
              <w:t>其中的碳粉</w:t>
            </w:r>
            <w:r>
              <w:rPr>
                <w:rFonts w:ascii="Times New Roman" w:hAnsi="Times New Roman" w:cs="Times New Roman"/>
                <w:sz w:val="24"/>
              </w:rPr>
              <w:t>，</w:t>
            </w:r>
            <w:r>
              <w:rPr>
                <w:rFonts w:ascii="Times New Roman" w:hAnsi="Times New Roman" w:cs="Times New Roman" w:hint="eastAsia"/>
                <w:sz w:val="24"/>
              </w:rPr>
              <w:t>收粉</w:t>
            </w:r>
            <w:r>
              <w:rPr>
                <w:rFonts w:ascii="Times New Roman" w:hAnsi="Times New Roman" w:cs="Times New Roman"/>
                <w:sz w:val="24"/>
              </w:rPr>
              <w:t>过程会产生</w:t>
            </w:r>
            <w:r>
              <w:rPr>
                <w:rFonts w:ascii="Times New Roman" w:hAnsi="Times New Roman" w:cs="Times New Roman" w:hint="eastAsia"/>
                <w:sz w:val="24"/>
              </w:rPr>
              <w:t>粉</w:t>
            </w:r>
            <w:r>
              <w:rPr>
                <w:rFonts w:ascii="Times New Roman" w:hAnsi="Times New Roman" w:cs="Times New Roman"/>
                <w:sz w:val="24"/>
              </w:rPr>
              <w:t>尘</w:t>
            </w:r>
            <w:r>
              <w:rPr>
                <w:rFonts w:ascii="Times New Roman" w:hAnsi="Times New Roman" w:cs="Times New Roman" w:hint="eastAsia"/>
                <w:sz w:val="24"/>
                <w:lang w:eastAsia="zh-CN"/>
              </w:rPr>
              <w:t>，</w:t>
            </w:r>
            <w:r>
              <w:rPr>
                <w:rFonts w:ascii="Times New Roman" w:hAnsi="Times New Roman" w:cs="Times New Roman" w:hint="eastAsia"/>
                <w:sz w:val="24"/>
                <w:lang w:val="en-US" w:eastAsia="zh-CN"/>
              </w:rPr>
              <w:t>通过排气筒进行排放</w:t>
            </w:r>
            <w:r>
              <w:rPr>
                <w:rFonts w:ascii="Times New Roman" w:hAnsi="Times New Roman" w:cs="Times New Roman"/>
                <w:sz w:val="24"/>
              </w:rPr>
              <w:t>。</w:t>
            </w:r>
          </w:p>
          <w:p>
            <w:pPr>
              <w:pStyle w:val="ListParagraph"/>
              <w:numPr>
                <w:ilvl w:val="0"/>
                <w:numId w:val="25"/>
              </w:numPr>
              <w:spacing w:line="360" w:lineRule="auto"/>
              <w:jc w:val="left"/>
              <w:rPr>
                <w:sz w:val="24"/>
              </w:rPr>
            </w:pPr>
            <w:r>
              <w:rPr>
                <w:rFonts w:hint="eastAsia"/>
                <w:sz w:val="24"/>
              </w:rPr>
              <w:t>灌粉</w:t>
            </w:r>
            <w:r>
              <w:rPr>
                <w:rFonts w:hint="eastAsia"/>
                <w:sz w:val="24"/>
                <w:lang w:eastAsia="zh-CN"/>
              </w:rPr>
              <w:t>、</w:t>
            </w:r>
            <w:r>
              <w:rPr>
                <w:rFonts w:hint="eastAsia"/>
                <w:sz w:val="24"/>
                <w:lang w:val="en-US" w:eastAsia="zh-CN"/>
              </w:rPr>
              <w:t>组装</w:t>
            </w:r>
            <w:r>
              <w:rPr>
                <w:rFonts w:hint="eastAsia"/>
                <w:sz w:val="24"/>
              </w:rPr>
              <w:t>：是灌粉机将碳粉注入粉盒</w:t>
            </w:r>
            <w:r>
              <w:rPr>
                <w:rFonts w:ascii="Times New Roman" w:hAnsi="Times New Roman" w:cs="Times New Roman" w:hint="eastAsia"/>
                <w:sz w:val="24"/>
              </w:rPr>
              <w:t>/硒鼓</w:t>
            </w:r>
            <w:r>
              <w:rPr>
                <w:rFonts w:hint="eastAsia"/>
                <w:sz w:val="24"/>
              </w:rPr>
              <w:t>的过程，该过程处于密闭对接状态，灌粉机定量</w:t>
            </w:r>
            <w:r>
              <w:rPr>
                <w:sz w:val="24"/>
              </w:rPr>
              <w:t>灌粉</w:t>
            </w:r>
            <w:r>
              <w:rPr>
                <w:rFonts w:hint="eastAsia"/>
                <w:sz w:val="24"/>
              </w:rPr>
              <w:t>后组装、加盖即可</w:t>
            </w:r>
            <w:r>
              <w:rPr>
                <w:sz w:val="24"/>
              </w:rPr>
              <w:t>，则灌粉过程</w:t>
            </w:r>
            <w:r>
              <w:rPr>
                <w:rFonts w:hint="eastAsia"/>
                <w:sz w:val="24"/>
              </w:rPr>
              <w:t>极少粉</w:t>
            </w:r>
            <w:r>
              <w:rPr>
                <w:sz w:val="24"/>
              </w:rPr>
              <w:t>尘产生</w:t>
            </w:r>
            <w:r>
              <w:rPr>
                <w:rFonts w:hint="eastAsia"/>
                <w:sz w:val="24"/>
              </w:rPr>
              <w:t>。</w:t>
            </w:r>
          </w:p>
          <w:p>
            <w:pPr>
              <w:pStyle w:val="ListParagraph"/>
              <w:numPr>
                <w:ilvl w:val="0"/>
                <w:numId w:val="25"/>
              </w:numPr>
              <w:spacing w:line="360" w:lineRule="auto"/>
              <w:jc w:val="left"/>
              <w:rPr>
                <w:sz w:val="24"/>
              </w:rPr>
            </w:pPr>
            <w:r>
              <w:rPr>
                <w:rFonts w:hint="eastAsia"/>
                <w:sz w:val="24"/>
              </w:rPr>
              <w:t>清洁配件和清洁外观：</w:t>
            </w:r>
            <w:r>
              <w:rPr>
                <w:rFonts w:ascii="Times New Roman" w:hAnsi="Times New Roman" w:cs="Times New Roman"/>
                <w:sz w:val="24"/>
              </w:rPr>
              <w:t>用抹布对</w:t>
            </w:r>
            <w:r>
              <w:rPr>
                <w:rFonts w:ascii="Times New Roman" w:hAnsi="Times New Roman" w:cs="Times New Roman" w:hint="eastAsia"/>
                <w:sz w:val="24"/>
              </w:rPr>
              <w:t>粉盒/硒鼓配件及粉盒</w:t>
            </w:r>
            <w:r>
              <w:rPr>
                <w:rFonts w:ascii="Times New Roman" w:hAnsi="Times New Roman" w:cs="Times New Roman"/>
                <w:sz w:val="24"/>
              </w:rPr>
              <w:t>表面进行清洁，该过程产生含</w:t>
            </w:r>
            <w:r>
              <w:rPr>
                <w:rFonts w:ascii="Times New Roman" w:hAnsi="Times New Roman" w:cs="Times New Roman" w:hint="eastAsia"/>
                <w:sz w:val="24"/>
                <w:lang w:val="en-US"/>
              </w:rPr>
              <w:t>碳粉</w:t>
            </w:r>
            <w:r>
              <w:rPr>
                <w:rFonts w:ascii="Times New Roman" w:hAnsi="Times New Roman" w:cs="Times New Roman"/>
                <w:sz w:val="24"/>
              </w:rPr>
              <w:t>抹布，属于危险废物，集中收集后交给</w:t>
            </w:r>
            <w:r>
              <w:rPr>
                <w:rFonts w:ascii="Times New Roman" w:hAnsi="Times New Roman" w:cs="Times New Roman" w:hint="eastAsia"/>
                <w:sz w:val="24"/>
              </w:rPr>
              <w:t>有危废经营许可证的单位</w:t>
            </w:r>
            <w:r>
              <w:rPr>
                <w:rFonts w:ascii="Times New Roman" w:hAnsi="Times New Roman" w:cs="Times New Roman"/>
                <w:sz w:val="24"/>
              </w:rPr>
              <w:t>处理。</w:t>
            </w:r>
          </w:p>
          <w:p>
            <w:pPr>
              <w:pStyle w:val="ListParagraph"/>
              <w:numPr>
                <w:ilvl w:val="0"/>
                <w:numId w:val="25"/>
              </w:numPr>
              <w:spacing w:line="360" w:lineRule="auto"/>
              <w:jc w:val="left"/>
              <w:rPr>
                <w:sz w:val="24"/>
              </w:rPr>
            </w:pPr>
            <w:r>
              <w:rPr>
                <w:rFonts w:ascii="Times New Roman" w:hAnsi="Times New Roman" w:cs="Times New Roman" w:hint="eastAsia"/>
                <w:sz w:val="24"/>
                <w:lang w:val="en-US" w:eastAsia="zh-CN"/>
              </w:rPr>
              <w:t>装芯：</w:t>
            </w:r>
            <w:r>
              <w:rPr>
                <w:rFonts w:ascii="Times New Roman" w:hAnsi="Times New Roman" w:cs="Times New Roman" w:hint="eastAsia"/>
                <w:sz w:val="24"/>
              </w:rPr>
              <w:t>将芯片塞入卡扣然后按下即可固定。不需要用到粘合剂之类的物料。</w:t>
            </w:r>
          </w:p>
          <w:p>
            <w:pPr>
              <w:pStyle w:val="ListParagraph"/>
              <w:numPr>
                <w:ilvl w:val="0"/>
                <w:numId w:val="25"/>
              </w:numPr>
              <w:spacing w:line="360" w:lineRule="auto"/>
              <w:jc w:val="left"/>
              <w:rPr>
                <w:rFonts w:ascii="Times New Roman" w:hAnsi="Times New Roman" w:cs="Times New Roman"/>
                <w:sz w:val="24"/>
              </w:rPr>
            </w:pPr>
            <w:r>
              <w:rPr>
                <w:sz w:val="24"/>
              </w:rPr>
              <w:t>包装：</w:t>
            </w:r>
            <w:r>
              <w:rPr>
                <w:rFonts w:ascii="Times New Roman" w:hAnsi="Times New Roman" w:cs="Times New Roman"/>
                <w:sz w:val="24"/>
              </w:rPr>
              <w:t>使用PE薄膜包装，包装过程中用封口机（工作温度60℃）</w:t>
            </w:r>
            <w:r>
              <w:rPr>
                <w:rFonts w:ascii="Times New Roman" w:hAnsi="Times New Roman" w:cs="Times New Roman" w:hint="eastAsia"/>
                <w:sz w:val="24"/>
              </w:rPr>
              <w:t>，</w:t>
            </w:r>
            <w:r>
              <w:rPr>
                <w:rFonts w:ascii="Times New Roman" w:hAnsi="Times New Roman" w:cs="Times New Roman"/>
                <w:sz w:val="24"/>
              </w:rPr>
              <w:t>对PE薄膜进行热压黏合封口。</w:t>
            </w:r>
          </w:p>
          <w:p>
            <w:pPr>
              <w:pStyle w:val="ListParagraph"/>
              <w:widowControl w:val="0"/>
              <w:numPr>
                <w:ilvl w:val="0"/>
                <w:numId w:val="0"/>
              </w:numPr>
              <w:spacing w:line="360" w:lineRule="auto"/>
              <w:jc w:val="left"/>
              <w:rPr>
                <w:rFonts w:ascii="Times New Roman" w:hAnsi="Times New Roman" w:cs="Times New Roman"/>
                <w:sz w:val="24"/>
              </w:rPr>
            </w:pPr>
          </w:p>
          <w:p>
            <w:pPr>
              <w:pStyle w:val="ListParagraph"/>
              <w:widowControl w:val="0"/>
              <w:numPr>
                <w:ilvl w:val="0"/>
                <w:numId w:val="0"/>
              </w:numPr>
              <w:spacing w:line="360" w:lineRule="auto"/>
              <w:jc w:val="left"/>
              <w:rPr>
                <w:rFonts w:ascii="Times New Roman" w:hAnsi="Times New Roman" w:cs="Times New Roman"/>
                <w:sz w:val="24"/>
              </w:rPr>
            </w:pPr>
          </w:p>
          <w:p>
            <w:pPr>
              <w:pStyle w:val="ListParagraph"/>
              <w:widowControl w:val="0"/>
              <w:numPr>
                <w:ilvl w:val="0"/>
                <w:numId w:val="0"/>
              </w:numPr>
              <w:spacing w:line="360" w:lineRule="auto"/>
              <w:jc w:val="left"/>
              <w:rPr>
                <w:rFonts w:ascii="Times New Roman" w:hAnsi="Times New Roman" w:cs="Times New Roman"/>
                <w:sz w:val="24"/>
              </w:rPr>
            </w:pPr>
          </w:p>
          <w:p>
            <w:pPr>
              <w:pStyle w:val="ListParagraph"/>
              <w:widowControl w:val="0"/>
              <w:numPr>
                <w:ilvl w:val="0"/>
                <w:numId w:val="0"/>
              </w:numPr>
              <w:spacing w:line="360" w:lineRule="auto"/>
              <w:jc w:val="left"/>
              <w:rPr>
                <w:rFonts w:ascii="Times New Roman" w:hAnsi="Times New Roman" w:cs="Times New Roman"/>
                <w:sz w:val="24"/>
              </w:rPr>
            </w:pPr>
          </w:p>
          <w:p>
            <w:pPr>
              <w:pStyle w:val="ListParagraph"/>
              <w:widowControl w:val="0"/>
              <w:numPr>
                <w:ilvl w:val="0"/>
                <w:numId w:val="0"/>
              </w:numPr>
              <w:spacing w:line="360" w:lineRule="auto"/>
              <w:jc w:val="left"/>
              <w:rPr>
                <w:rFonts w:ascii="Times New Roman" w:hAnsi="Times New Roman" w:cs="Times New Roman"/>
                <w:sz w:val="24"/>
              </w:rPr>
            </w:pPr>
          </w:p>
          <w:p>
            <w:pPr>
              <w:pStyle w:val="ListParagraph"/>
              <w:widowControl w:val="0"/>
              <w:numPr>
                <w:ilvl w:val="0"/>
                <w:numId w:val="0"/>
              </w:numPr>
              <w:spacing w:line="360" w:lineRule="auto"/>
              <w:jc w:val="left"/>
              <w:rPr>
                <w:rFonts w:ascii="Times New Roman" w:hAnsi="Times New Roman" w:cs="Times New Roman"/>
                <w:sz w:val="24"/>
              </w:rPr>
            </w:pPr>
          </w:p>
          <w:p>
            <w:pPr>
              <w:pStyle w:val="26"/>
              <w:numPr>
                <w:ilvl w:val="0"/>
                <w:numId w:val="11"/>
              </w:numPr>
              <w:spacing w:line="360" w:lineRule="auto"/>
              <w:ind w:firstLine="0" w:firstLineChars="0"/>
              <w:rPr>
                <w:rFonts w:eastAsia="宋体" w:cs="Times New Roman"/>
                <w:b/>
                <w:color w:val="auto"/>
                <w:sz w:val="24"/>
              </w:rPr>
            </w:pPr>
            <w:r>
              <w:rPr>
                <w:rFonts w:eastAsia="宋体" w:cs="Times New Roman"/>
                <w:b/>
                <w:color w:val="auto"/>
                <w:sz w:val="24"/>
              </w:rPr>
              <mc:AlternateContent>
                <mc:Choice Requires="wpg">
                  <w:drawing>
                    <wp:anchor distT="0" distB="0" distL="114300" distR="114300" simplePos="0" relativeHeight="251749376" behindDoc="0" locked="0" layoutInCell="1" allowOverlap="1">
                      <wp:simplePos x="0" y="0"/>
                      <wp:positionH relativeFrom="column">
                        <wp:posOffset>9525</wp:posOffset>
                      </wp:positionH>
                      <wp:positionV relativeFrom="paragraph">
                        <wp:posOffset>226060</wp:posOffset>
                      </wp:positionV>
                      <wp:extent cx="4975860" cy="1562735"/>
                      <wp:effectExtent l="4445" t="4445" r="10795" b="13970"/>
                      <wp:wrapNone/>
                      <wp:docPr id="241" name="组合 241"/>
                      <wp:cNvGraphicFramePr/>
                      <a:graphic xmlns:a="http://schemas.openxmlformats.org/drawingml/2006/main">
                        <a:graphicData uri="http://schemas.microsoft.com/office/word/2010/wordprocessingGroup">
                          <wpg:wgp xmlns:wpg="http://schemas.microsoft.com/office/word/2010/wordprocessingGroup">
                            <wpg:cNvGrpSpPr/>
                            <wpg:grpSpPr>
                              <a:xfrm>
                                <a:off x="0" y="0"/>
                                <a:ext cx="4975859" cy="1562838"/>
                                <a:chOff x="-22014" y="-74773"/>
                                <a:chExt cx="5750255" cy="2067732"/>
                              </a:xfrm>
                            </wpg:grpSpPr>
                            <wps:wsp xmlns:wps="http://schemas.microsoft.com/office/word/2010/wordprocessingShape">
                              <wps:cNvPr id="551" name="文本框 551"/>
                              <wps:cNvSpPr txBox="1"/>
                              <wps:spPr>
                                <a:xfrm>
                                  <a:off x="5149987" y="750249"/>
                                  <a:ext cx="543031" cy="531811"/>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试运行</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52" name="文本框 552"/>
                              <wps:cNvSpPr txBox="1"/>
                              <wps:spPr>
                                <a:xfrm>
                                  <a:off x="4175466" y="767892"/>
                                  <a:ext cx="647968" cy="569618"/>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维修、置换</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59" name="文本框 559"/>
                              <wps:cNvSpPr txBox="1"/>
                              <wps:spPr>
                                <a:xfrm>
                                  <a:off x="3192140" y="750249"/>
                                  <a:ext cx="622284" cy="582220"/>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重组、升级</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66" name="文本框 566"/>
                              <wps:cNvSpPr txBox="1"/>
                              <wps:spPr>
                                <a:xfrm>
                                  <a:off x="2182397" y="759491"/>
                                  <a:ext cx="609809" cy="792256"/>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更换易损件</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67" name="文本框 567"/>
                              <wps:cNvSpPr txBox="1"/>
                              <wps:spPr>
                                <a:xfrm>
                                  <a:off x="1173192" y="802257"/>
                                  <a:ext cx="619060" cy="423521"/>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检测</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70" name="文本框 570"/>
                              <wps:cNvSpPr txBox="1"/>
                              <wps:spPr>
                                <a:xfrm>
                                  <a:off x="-22014" y="634309"/>
                                  <a:ext cx="752171" cy="846866"/>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旧复印机/打印机</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71" name="直接箭头连接符 571"/>
                              <wps:cNvCnPr/>
                              <wps:spPr>
                                <a:xfrm flipV="1">
                                  <a:off x="2812211" y="1000665"/>
                                  <a:ext cx="361912" cy="9523"/>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242" name="文本框 193"/>
                              <wps:cNvSpPr txBox="1"/>
                              <wps:spPr>
                                <a:xfrm>
                                  <a:off x="3035836" y="-74773"/>
                                  <a:ext cx="892332" cy="379770"/>
                                </a:xfrm>
                                <a:prstGeom prst="rect">
                                  <a:avLst/>
                                </a:prstGeom>
                                <a:solidFill>
                                  <a:schemeClr val="lt1"/>
                                </a:solidFill>
                                <a:ln w="6350">
                                  <a:solidFill>
                                    <a:prstClr val="black"/>
                                  </a:solidFill>
                                  <a:prstDash val="dash"/>
                                </a:ln>
                              </wps:spPr>
                              <wps:txbx>
                                <w:txbxContent>
                                  <w:p>
                                    <w:pPr>
                                      <w:jc w:val="center"/>
                                      <w:rPr>
                                        <w:rFonts w:asciiTheme="minorEastAsia" w:eastAsiaTheme="minorEastAsia" w:hAnsiTheme="minorEastAsia"/>
                                      </w:rPr>
                                    </w:pPr>
                                    <w:r>
                                      <w:rPr>
                                        <w:rFonts w:asciiTheme="minorEastAsia" w:eastAsiaTheme="minorEastAsia" w:hAnsiTheme="minorEastAsia" w:hint="eastAsia"/>
                                      </w:rPr>
                                      <w:t>固废</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575" name="直接箭头连接符 575"/>
                              <wps:cNvCnPr/>
                              <wps:spPr>
                                <a:xfrm>
                                  <a:off x="4848045" y="1017917"/>
                                  <a:ext cx="314292" cy="9523"/>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243" name="直接箭头连接符 197"/>
                              <wps:cNvCnPr/>
                              <wps:spPr>
                                <a:xfrm>
                                  <a:off x="5443517" y="1333402"/>
                                  <a:ext cx="9540" cy="237777"/>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244" name="直接箭头连接符 214"/>
                              <wps:cNvCnPr/>
                              <wps:spPr>
                                <a:xfrm flipV="1">
                                  <a:off x="776377" y="1043797"/>
                                  <a:ext cx="400008" cy="9523"/>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245" name="直接箭头连接符 215"/>
                              <wps:cNvCnPr/>
                              <wps:spPr>
                                <a:xfrm>
                                  <a:off x="1794294" y="1026544"/>
                                  <a:ext cx="400008" cy="9523"/>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246" name="文本框 205"/>
                              <wps:cNvSpPr txBox="1"/>
                              <wps:spPr>
                                <a:xfrm>
                                  <a:off x="4373548" y="1382038"/>
                                  <a:ext cx="511476" cy="606584"/>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包装</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247" name="文本框 213"/>
                              <wps:cNvSpPr txBox="1"/>
                              <wps:spPr>
                                <a:xfrm>
                                  <a:off x="5175850" y="1573931"/>
                                  <a:ext cx="552391" cy="419028"/>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检测</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248" name="文本框 219"/>
                              <wps:cNvSpPr txBox="1"/>
                              <wps:spPr>
                                <a:xfrm>
                                  <a:off x="3459253" y="1406402"/>
                                  <a:ext cx="511476" cy="582220"/>
                                </a:xfrm>
                                <a:prstGeom prst="rect">
                                  <a:avLst/>
                                </a:prstGeom>
                                <a:solidFill>
                                  <a:schemeClr val="lt1"/>
                                </a:solidFill>
                                <a:ln w="6350">
                                  <a:solidFill>
                                    <a:prstClr val="black"/>
                                  </a:solidFill>
                                </a:ln>
                              </wps:spPr>
                              <wps:txbx>
                                <w:txbxContent>
                                  <w:p>
                                    <w:pPr>
                                      <w:jc w:val="center"/>
                                      <w:rPr>
                                        <w:rFonts w:ascii="宋体" w:hAnsi="宋体"/>
                                      </w:rPr>
                                    </w:pPr>
                                    <w:r>
                                      <w:rPr>
                                        <w:rFonts w:ascii="宋体" w:hAnsi="宋体" w:hint="eastAsia"/>
                                      </w:rPr>
                                      <w:t>成品</w:t>
                                    </w:r>
                                  </w:p>
                                </w:txbxContent>
                              </wps:txbx>
                              <wps:bodyPr rot="0" spcFirstLastPara="0" vertOverflow="overflow" horzOverflow="overflow" vert="horz" wrap="square" lIns="91440" tIns="45720" rIns="91440" bIns="45720" numCol="1" spcCol="0" rtlCol="0" fromWordArt="0" anchor="t" anchorCtr="0" forceAA="0" compatLnSpc="1"/>
                            </wps:wsp>
                            <wps:wsp xmlns:wps="http://schemas.microsoft.com/office/word/2010/wordprocessingShape">
                              <wps:cNvPr id="249" name="直接箭头连接符 216"/>
                              <wps:cNvCnPr/>
                              <wps:spPr>
                                <a:xfrm flipH="1">
                                  <a:off x="4856672" y="1647646"/>
                                  <a:ext cx="314292" cy="9523"/>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251" name="直接箭头连接符 220"/>
                              <wps:cNvCnPr/>
                              <wps:spPr>
                                <a:xfrm flipH="1">
                                  <a:off x="3950898" y="1673525"/>
                                  <a:ext cx="422650" cy="8625"/>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253" name="直接箭头连接符 224"/>
                              <wps:cNvCnPr/>
                              <wps:spPr>
                                <a:xfrm flipV="1">
                                  <a:off x="2501660" y="327804"/>
                                  <a:ext cx="646981" cy="422695"/>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254" name="直接箭头连接符 225"/>
                              <wps:cNvCnPr/>
                              <wps:spPr>
                                <a:xfrm flipH="1" flipV="1">
                                  <a:off x="3977335" y="335218"/>
                                  <a:ext cx="534225" cy="415031"/>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255" name="直接箭头连接符 226"/>
                              <wps:cNvCnPr>
                                <a:endCxn id="242" idx="2"/>
                              </wps:cNvCnPr>
                              <wps:spPr>
                                <a:xfrm flipV="1">
                                  <a:off x="3470995" y="304972"/>
                                  <a:ext cx="11007" cy="420912"/>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id="组合 241" o:spid="_x0000_s1167" style="width:393pt;height:124.5pt;margin-top:17.8pt;margin-left:0.75pt;mso-wrap-distance-bottom:0;mso-wrap-distance-left:9pt;mso-wrap-distance-right:9pt;mso-wrap-distance-top:0;position:absolute;z-index:251748352" coordorigin="-82,-781" coordsize="21600,21600">
                      <v:shape id="_x0000_s1168" type="#_x0000_t202" style="width:2040;height:5555;left:19345;position:absolute;top:7837;v-text-anchor:top" fillcolor="white" stroked="t" strokecolor="black" strokeweight="0.5pt">
                        <v:textbox>
                          <w:txbxContent>
                            <w:p>
                              <w:pPr>
                                <w:jc w:val="center"/>
                                <w:rPr>
                                  <w:rFonts w:ascii="宋体" w:hAnsi="宋体"/>
                                </w:rPr>
                              </w:pPr>
                              <w:r>
                                <w:rPr>
                                  <w:rFonts w:ascii="宋体" w:hAnsi="宋体" w:hint="eastAsia"/>
                                </w:rPr>
                                <w:t>试运行</w:t>
                              </w:r>
                            </w:p>
                          </w:txbxContent>
                        </v:textbox>
                      </v:shape>
                      <v:shape id="_x0000_s1169" type="#_x0000_t202" style="width:2434;height:5950;left:15685;position:absolute;top:8022;v-text-anchor:top" fillcolor="white" stroked="t" strokecolor="black" strokeweight="0.5pt">
                        <v:textbox>
                          <w:txbxContent>
                            <w:p>
                              <w:pPr>
                                <w:jc w:val="center"/>
                                <w:rPr>
                                  <w:rFonts w:ascii="宋体" w:hAnsi="宋体"/>
                                </w:rPr>
                              </w:pPr>
                              <w:r>
                                <w:rPr>
                                  <w:rFonts w:ascii="宋体" w:hAnsi="宋体" w:hint="eastAsia"/>
                                </w:rPr>
                                <w:t>维修、置换</w:t>
                              </w:r>
                            </w:p>
                          </w:txbxContent>
                        </v:textbox>
                      </v:shape>
                      <v:shape id="_x0000_s1170" type="#_x0000_t202" style="width:2338;height:6082;left:11991;position:absolute;top:7837;v-text-anchor:top" fillcolor="white" stroked="t" strokecolor="black" strokeweight="0.5pt">
                        <v:textbox>
                          <w:txbxContent>
                            <w:p>
                              <w:pPr>
                                <w:jc w:val="center"/>
                                <w:rPr>
                                  <w:rFonts w:ascii="宋体" w:hAnsi="宋体"/>
                                </w:rPr>
                              </w:pPr>
                              <w:r>
                                <w:rPr>
                                  <w:rFonts w:ascii="宋体" w:hAnsi="宋体" w:hint="eastAsia"/>
                                </w:rPr>
                                <w:t>重组、升级</w:t>
                              </w:r>
                            </w:p>
                          </w:txbxContent>
                        </v:textbox>
                      </v:shape>
                      <v:shape id="_x0000_s1171" type="#_x0000_t202" style="width:2291;height:8276;left:8198;position:absolute;top:7934;v-text-anchor:top" fillcolor="white" stroked="t" strokecolor="black" strokeweight="0.5pt">
                        <v:textbox>
                          <w:txbxContent>
                            <w:p>
                              <w:pPr>
                                <w:jc w:val="center"/>
                                <w:rPr>
                                  <w:rFonts w:ascii="宋体" w:hAnsi="宋体"/>
                                </w:rPr>
                              </w:pPr>
                              <w:r>
                                <w:rPr>
                                  <w:rFonts w:ascii="宋体" w:hAnsi="宋体" w:hint="eastAsia"/>
                                </w:rPr>
                                <w:t>更换易损件</w:t>
                              </w:r>
                            </w:p>
                          </w:txbxContent>
                        </v:textbox>
                      </v:shape>
                      <v:shape id="_x0000_s1172" type="#_x0000_t202" style="width:2325;height:4424;left:4407;position:absolute;top:8381;v-text-anchor:top" fillcolor="white" stroked="t" strokecolor="black" strokeweight="0.5pt">
                        <v:textbox>
                          <w:txbxContent>
                            <w:p>
                              <w:pPr>
                                <w:jc w:val="center"/>
                                <w:rPr>
                                  <w:rFonts w:ascii="宋体" w:hAnsi="宋体"/>
                                </w:rPr>
                              </w:pPr>
                              <w:r>
                                <w:rPr>
                                  <w:rFonts w:ascii="宋体" w:hAnsi="宋体" w:hint="eastAsia"/>
                                </w:rPr>
                                <w:t>检测</w:t>
                              </w:r>
                            </w:p>
                          </w:txbxContent>
                        </v:textbox>
                      </v:shape>
                      <v:shape id="_x0000_s1173" type="#_x0000_t202" style="width:2825;height:8847;left:-83;position:absolute;top:6626;v-text-anchor:top" fillcolor="white" stroked="t" strokecolor="black" strokeweight="0.5pt">
                        <v:textbox>
                          <w:txbxContent>
                            <w:p>
                              <w:pPr>
                                <w:jc w:val="center"/>
                                <w:rPr>
                                  <w:rFonts w:ascii="宋体" w:hAnsi="宋体"/>
                                </w:rPr>
                              </w:pPr>
                              <w:r>
                                <w:rPr>
                                  <w:rFonts w:ascii="宋体" w:hAnsi="宋体" w:hint="eastAsia"/>
                                </w:rPr>
                                <w:t>旧复印机/打印机</w:t>
                              </w:r>
                            </w:p>
                          </w:txbxContent>
                        </v:textbox>
                      </v:shape>
                      <v:shape id="_x0000_s1174" type="#_x0000_t32" style="width:1359;height:99;flip:y;left:10564;position:absolute;top:10453;v-text-anchor:top" fillcolor="this" stroked="t" strokecolor="black" strokeweight="0.5pt">
                        <v:stroke endarrow="block"/>
                      </v:shape>
                      <v:shape id="_x0000_s1175" type="#_x0000_t202" style="width:3352;height:3967;left:11404;position:absolute;top:-781;v-text-anchor:top" fillcolor="white" stroked="t" strokecolor="black" strokeweight="0.5pt">
                        <v:stroke dashstyle="dash"/>
                        <v:textbox>
                          <w:txbxContent>
                            <w:p>
                              <w:pPr>
                                <w:jc w:val="center"/>
                                <w:rPr>
                                  <w:rFonts w:asciiTheme="minorEastAsia" w:eastAsiaTheme="minorEastAsia" w:hAnsiTheme="minorEastAsia"/>
                                </w:rPr>
                              </w:pPr>
                              <w:r>
                                <w:rPr>
                                  <w:rFonts w:asciiTheme="minorEastAsia" w:eastAsiaTheme="minorEastAsia" w:hAnsiTheme="minorEastAsia" w:hint="eastAsia"/>
                                </w:rPr>
                                <w:t>固废</w:t>
                              </w:r>
                            </w:p>
                          </w:txbxContent>
                        </v:textbox>
                      </v:shape>
                      <v:shape id="_x0000_s1176" type="#_x0000_t32" style="width:1181;height:99;left:18211;position:absolute;top:10633;v-text-anchor:top" fillcolor="this" stroked="t" strokecolor="black" strokeweight="0.5pt">
                        <v:stroke endarrow="block"/>
                      </v:shape>
                      <v:shape id="_x0000_s1177" type="#_x0000_t32" style="width:36;height:2484;left:20448;position:absolute;top:13929;v-text-anchor:top" fillcolor="this" stroked="t" strokecolor="black" strokeweight="0.5pt">
                        <v:stroke endarrow="block"/>
                      </v:shape>
                      <v:shape id="_x0000_s1178" type="#_x0000_t32" style="width:1503;height:99;flip:y;left:2916;position:absolute;top:10904;v-text-anchor:top" fillcolor="this" stroked="t" strokecolor="black" strokeweight="0.5pt">
                        <v:stroke endarrow="block"/>
                      </v:shape>
                      <v:shape id="_x0000_s1179" type="#_x0000_t32" style="width:1503;height:99;left:6740;position:absolute;top:10724;v-text-anchor:top" fillcolor="this" stroked="t" strokecolor="black" strokeweight="0.5pt">
                        <v:stroke endarrow="block"/>
                      </v:shape>
                      <v:shape id="_x0000_s1180" type="#_x0000_t202" style="width:1921;height:6337;left:16429;position:absolute;top:14437;v-text-anchor:top" fillcolor="white" stroked="t" strokecolor="black" strokeweight="0.5pt">
                        <v:textbox>
                          <w:txbxContent>
                            <w:p>
                              <w:pPr>
                                <w:jc w:val="center"/>
                                <w:rPr>
                                  <w:rFonts w:ascii="宋体" w:hAnsi="宋体"/>
                                </w:rPr>
                              </w:pPr>
                              <w:r>
                                <w:rPr>
                                  <w:rFonts w:ascii="宋体" w:hAnsi="宋体" w:hint="eastAsia"/>
                                </w:rPr>
                                <w:t>包装</w:t>
                              </w:r>
                            </w:p>
                          </w:txbxContent>
                        </v:textbox>
                      </v:shape>
                      <v:shape id="_x0000_s1181" type="#_x0000_t202" style="width:2075;height:4377;left:19442;position:absolute;top:16442;v-text-anchor:top" fillcolor="white" stroked="t" strokecolor="black" strokeweight="0.5pt">
                        <v:textbox>
                          <w:txbxContent>
                            <w:p>
                              <w:pPr>
                                <w:jc w:val="center"/>
                                <w:rPr>
                                  <w:rFonts w:ascii="宋体" w:hAnsi="宋体"/>
                                </w:rPr>
                              </w:pPr>
                              <w:r>
                                <w:rPr>
                                  <w:rFonts w:ascii="宋体" w:hAnsi="宋体" w:hint="eastAsia"/>
                                </w:rPr>
                                <w:t>检测</w:t>
                              </w:r>
                            </w:p>
                          </w:txbxContent>
                        </v:textbox>
                      </v:shape>
                      <v:shape id="_x0000_s1182" type="#_x0000_t202" style="width:1921;height:6082;left:12994;position:absolute;top:14692;v-text-anchor:top" fillcolor="white" stroked="t" strokecolor="black" strokeweight="0.5pt">
                        <v:textbox>
                          <w:txbxContent>
                            <w:p>
                              <w:pPr>
                                <w:jc w:val="center"/>
                                <w:rPr>
                                  <w:rFonts w:ascii="宋体" w:hAnsi="宋体"/>
                                </w:rPr>
                              </w:pPr>
                              <w:r>
                                <w:rPr>
                                  <w:rFonts w:ascii="宋体" w:hAnsi="宋体" w:hint="eastAsia"/>
                                </w:rPr>
                                <w:t>成品</w:t>
                              </w:r>
                            </w:p>
                          </w:txbxContent>
                        </v:textbox>
                      </v:shape>
                      <v:shape id="_x0000_s1183" type="#_x0000_t32" style="width:1181;height:99;flip:x;left:18243;position:absolute;top:17212;v-text-anchor:top" fillcolor="this" stroked="t" strokecolor="black" strokeweight="0.5pt">
                        <v:stroke endarrow="block"/>
                      </v:shape>
                      <v:shape id="_x0000_s1184" type="#_x0000_t32" style="width:1588;height:90;flip:x;left:14841;position:absolute;top:17482;v-text-anchor:top" fillcolor="this" stroked="t" strokecolor="black" strokeweight="0.5pt">
                        <v:stroke endarrow="block"/>
                      </v:shape>
                      <v:shape id="_x0000_s1185" type="#_x0000_t32" style="width:2430;height:4416;flip:y;left:9397;position:absolute;top:3424;v-text-anchor:top" fillcolor="this" stroked="t" strokecolor="black" strokeweight="0.5pt">
                        <v:stroke dashstyle="dash" endarrow="block"/>
                      </v:shape>
                      <v:shape id="_x0000_s1186" type="#_x0000_t32" style="width:2007;height:4336;flip:x y;left:14940;position:absolute;top:3502;v-text-anchor:top" fillcolor="this" stroked="t" strokecolor="black" strokeweight="0.5pt">
                        <v:stroke dashstyle="dash" endarrow="block"/>
                      </v:shape>
                      <v:shape id="_x0000_s1187" type="#_x0000_t32" style="width:41;height:4397;flip:y;left:13038;position:absolute;top:3186;v-text-anchor:top" fillcolor="this" stroked="t" strokecolor="black" strokeweight="0.5pt">
                        <v:stroke dashstyle="dash" endarrow="block"/>
                      </v:shape>
                    </v:group>
                  </w:pict>
                </mc:Fallback>
              </mc:AlternateContent>
            </w:r>
            <w:r>
              <w:rPr>
                <w:rFonts w:eastAsia="宋体" w:cs="Times New Roman" w:hint="eastAsia"/>
                <w:b/>
                <w:color w:val="auto"/>
                <w:sz w:val="24"/>
              </w:rPr>
              <w:t>复印机、打印机生产工艺</w:t>
            </w:r>
          </w:p>
          <w:p>
            <w:pPr>
              <w:pStyle w:val="26"/>
              <w:spacing w:line="360" w:lineRule="auto"/>
              <w:ind w:firstLine="506"/>
              <w:rPr>
                <w:rFonts w:eastAsia="宋体" w:cs="Times New Roman"/>
                <w:b/>
                <w:color w:val="auto"/>
                <w:sz w:val="24"/>
              </w:rPr>
            </w:pPr>
          </w:p>
          <w:p>
            <w:pPr>
              <w:pStyle w:val="26"/>
              <w:spacing w:line="360" w:lineRule="auto"/>
              <w:ind w:firstLine="506"/>
              <w:rPr>
                <w:rFonts w:eastAsia="宋体" w:cs="Times New Roman"/>
                <w:b/>
                <w:color w:val="auto"/>
                <w:sz w:val="24"/>
              </w:rPr>
            </w:pPr>
          </w:p>
          <w:p>
            <w:pPr>
              <w:pStyle w:val="26"/>
              <w:spacing w:line="360" w:lineRule="auto"/>
              <w:ind w:firstLine="506"/>
              <w:rPr>
                <w:rFonts w:eastAsia="宋体" w:cs="Times New Roman"/>
                <w:b/>
                <w:color w:val="auto"/>
                <w:sz w:val="24"/>
              </w:rPr>
            </w:pPr>
          </w:p>
          <w:p>
            <w:pPr>
              <w:pStyle w:val="26"/>
              <w:spacing w:line="360" w:lineRule="auto"/>
              <w:ind w:firstLine="506"/>
              <w:rPr>
                <w:rFonts w:eastAsia="宋体" w:cs="Times New Roman"/>
                <w:b/>
                <w:color w:val="auto"/>
                <w:sz w:val="24"/>
              </w:rPr>
            </w:pPr>
            <w:r>
              <w:rPr>
                <w:color w:val="auto"/>
              </w:rPr>
              <mc:AlternateContent>
                <mc:Choice Requires="wps">
                  <w:drawing>
                    <wp:anchor distT="0" distB="0" distL="114300" distR="114300" simplePos="0" relativeHeight="251747328" behindDoc="0" locked="0" layoutInCell="1" allowOverlap="1">
                      <wp:simplePos x="0" y="0"/>
                      <wp:positionH relativeFrom="column">
                        <wp:posOffset>3278505</wp:posOffset>
                      </wp:positionH>
                      <wp:positionV relativeFrom="paragraph">
                        <wp:posOffset>30480</wp:posOffset>
                      </wp:positionV>
                      <wp:extent cx="348615" cy="0"/>
                      <wp:effectExtent l="0" t="38100" r="13335" b="38100"/>
                      <wp:wrapNone/>
                      <wp:docPr id="256" name="直接箭头连接符 256"/>
                      <wp:cNvGraphicFramePr/>
                      <a:graphic xmlns:a="http://schemas.openxmlformats.org/drawingml/2006/main">
                        <a:graphicData uri="http://schemas.microsoft.com/office/word/2010/wordprocessingShape">
                          <wps:wsp xmlns:wps="http://schemas.microsoft.com/office/word/2010/wordprocessingShape">
                            <wps:cNvCnPr/>
                            <wps:spPr>
                              <a:xfrm>
                                <a:off x="0" y="0"/>
                                <a:ext cx="348615" cy="0"/>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256" o:spid="_x0000_s1188" type="#_x0000_t32" style="width:27.45pt;height:0;margin-top:2.4pt;margin-left:258.15pt;mso-wrap-distance-bottom:0;mso-wrap-distance-left:9pt;mso-wrap-distance-right:9pt;mso-wrap-distance-top:0;position:absolute;v-text-anchor:top;z-index:251746304" fillcolor="this" stroked="t" strokecolor="black" strokeweight="0.5pt">
                      <v:stroke endarrow="block"/>
                    </v:shape>
                  </w:pict>
                </mc:Fallback>
              </mc:AlternateContent>
            </w:r>
          </w:p>
          <w:p>
            <w:pPr>
              <w:pStyle w:val="26"/>
              <w:ind w:firstLine="560"/>
              <w:rPr>
                <w:color w:val="auto"/>
              </w:rPr>
            </w:pPr>
          </w:p>
          <w:p>
            <w:pPr>
              <w:pStyle w:val="26"/>
              <w:ind w:firstLine="584"/>
              <w:rPr>
                <w:color w:val="auto"/>
              </w:rPr>
            </w:pPr>
          </w:p>
          <w:p>
            <w:pPr>
              <w:pStyle w:val="26"/>
              <w:ind w:firstLine="584"/>
              <w:rPr>
                <w:color w:val="auto"/>
              </w:rPr>
            </w:pPr>
          </w:p>
          <w:p>
            <w:pPr>
              <w:pStyle w:val="26"/>
              <w:ind w:firstLine="584"/>
              <w:rPr>
                <w:color w:val="auto"/>
              </w:rPr>
            </w:pPr>
          </w:p>
          <w:p>
            <w:pPr>
              <w:pStyle w:val="Default"/>
              <w:jc w:val="center"/>
              <w:rPr>
                <w:sz w:val="21"/>
                <w:szCs w:val="21"/>
              </w:rPr>
            </w:pPr>
            <w:r>
              <w:rPr>
                <w:rFonts w:hint="eastAsia"/>
                <w:b/>
                <w:bCs/>
                <w:sz w:val="21"/>
                <w:szCs w:val="21"/>
              </w:rPr>
              <w:t xml:space="preserve">图2-7 </w:t>
            </w:r>
            <w:r>
              <w:rPr>
                <w:rFonts w:ascii="Times New Roman" w:cs="Times New Roman" w:hint="eastAsia"/>
                <w:b/>
                <w:color w:val="auto"/>
                <w:sz w:val="21"/>
                <w:szCs w:val="21"/>
              </w:rPr>
              <w:t>复印机、打印机</w:t>
            </w:r>
            <w:r>
              <w:rPr>
                <w:rFonts w:ascii="Times New Roman" w:cs="Times New Roman"/>
                <w:b/>
                <w:bCs/>
                <w:sz w:val="21"/>
                <w:szCs w:val="21"/>
              </w:rPr>
              <w:t>生产工艺</w:t>
            </w:r>
            <w:r>
              <w:rPr>
                <w:rFonts w:ascii="Times New Roman" w:cs="Times New Roman" w:hint="eastAsia"/>
                <w:b/>
                <w:bCs/>
                <w:sz w:val="21"/>
                <w:szCs w:val="21"/>
              </w:rPr>
              <w:t>流程图</w:t>
            </w:r>
          </w:p>
          <w:p>
            <w:pPr>
              <w:pStyle w:val="ListParagraph"/>
              <w:spacing w:line="360" w:lineRule="auto"/>
              <w:ind w:left="0" w:firstLine="0"/>
              <w:jc w:val="left"/>
              <w:rPr>
                <w:sz w:val="24"/>
              </w:rPr>
            </w:pPr>
            <w:r>
              <w:rPr>
                <w:rFonts w:hint="eastAsia"/>
                <w:sz w:val="24"/>
                <w:lang w:val="en-US"/>
              </w:rPr>
              <w:t>工艺流程</w:t>
            </w:r>
            <w:r>
              <w:rPr>
                <w:rFonts w:hint="eastAsia"/>
                <w:sz w:val="24"/>
                <w:lang w:val="en-US" w:eastAsia="zh-CN"/>
              </w:rPr>
              <w:t>及产污环节</w:t>
            </w:r>
            <w:r>
              <w:rPr>
                <w:rFonts w:hint="eastAsia"/>
                <w:sz w:val="24"/>
                <w:lang w:val="en-US"/>
              </w:rPr>
              <w:t>说明</w:t>
            </w:r>
            <w:r>
              <w:rPr>
                <w:rFonts w:hint="eastAsia"/>
                <w:sz w:val="24"/>
              </w:rPr>
              <w:t>：</w:t>
            </w:r>
          </w:p>
          <w:p>
            <w:pPr>
              <w:pStyle w:val="ListParagraph"/>
              <w:numPr>
                <w:ilvl w:val="0"/>
                <w:numId w:val="12"/>
              </w:numPr>
              <w:spacing w:line="360" w:lineRule="auto"/>
              <w:jc w:val="left"/>
              <w:rPr>
                <w:sz w:val="24"/>
              </w:rPr>
            </w:pPr>
            <w:r>
              <w:rPr>
                <w:sz w:val="24"/>
              </w:rPr>
              <w:t>检测：输入电源检测，判断故障；</w:t>
            </w:r>
          </w:p>
        </w:tc>
      </w:tr>
    </w:tbl>
    <w:p>
      <w:pPr>
        <w:sectPr>
          <w:footerReference w:type="default" r:id="rId22"/>
          <w:type w:val="nextPage"/>
          <w:pgSz w:w="11906" w:h="16838"/>
          <w:pgMar w:top="1701" w:right="1531" w:bottom="1701" w:left="1531" w:header="851" w:footer="851" w:gutter="0"/>
          <w:pgNumType w:start="16"/>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0"/>
        <w:gridCol w:w="861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671"/>
          <w:jc w:val="center"/>
        </w:trPr>
        <w:tc>
          <w:tcPr>
            <w:tcW w:w="816" w:type="dxa"/>
            <w:vAlign w:val="center"/>
          </w:tcPr>
          <w:p/>
        </w:tc>
        <w:tc>
          <w:tcPr>
            <w:tcW w:w="8244" w:type="dxa"/>
          </w:tcPr>
          <w:p>
            <w:pPr>
              <w:pStyle w:val="ListParagraph"/>
              <w:numPr>
                <w:ilvl w:val="0"/>
                <w:numId w:val="12"/>
              </w:numPr>
              <w:spacing w:line="360" w:lineRule="auto"/>
              <w:jc w:val="left"/>
              <w:rPr>
                <w:sz w:val="24"/>
              </w:rPr>
            </w:pPr>
            <w:r>
              <w:rPr>
                <w:sz w:val="24"/>
              </w:rPr>
              <w:t>更换易损件：更换</w:t>
            </w:r>
            <w:r>
              <w:rPr>
                <w:rFonts w:hint="eastAsia"/>
                <w:sz w:val="24"/>
              </w:rPr>
              <w:t>复印机/</w:t>
            </w:r>
            <w:r>
              <w:rPr>
                <w:sz w:val="24"/>
              </w:rPr>
              <w:t>打印机的光路、电路、转动等易损部件；</w:t>
            </w:r>
            <w:r>
              <w:rPr>
                <w:rFonts w:hint="eastAsia"/>
                <w:sz w:val="24"/>
              </w:rPr>
              <w:t>会产生废旧电子材料、废零部件等</w:t>
            </w:r>
            <w:r>
              <w:rPr>
                <w:rFonts w:hint="eastAsia"/>
                <w:sz w:val="24"/>
                <w:lang w:val="en-US" w:eastAsia="zh-CN"/>
              </w:rPr>
              <w:t>固废</w:t>
            </w:r>
            <w:r>
              <w:rPr>
                <w:rFonts w:hint="eastAsia"/>
                <w:sz w:val="24"/>
              </w:rPr>
              <w:t>。</w:t>
            </w:r>
          </w:p>
          <w:p>
            <w:pPr>
              <w:pStyle w:val="ListParagraph"/>
              <w:numPr>
                <w:ilvl w:val="0"/>
                <w:numId w:val="12"/>
              </w:numPr>
              <w:spacing w:line="360" w:lineRule="auto"/>
              <w:jc w:val="left"/>
              <w:rPr>
                <w:sz w:val="24"/>
              </w:rPr>
            </w:pPr>
            <w:r>
              <w:rPr>
                <w:sz w:val="24"/>
              </w:rPr>
              <w:t>重组、升级/维修、置换：</w:t>
            </w:r>
            <w:r>
              <w:rPr>
                <w:rFonts w:hint="eastAsia"/>
                <w:sz w:val="24"/>
                <w:lang w:val="en-US" w:eastAsia="zh-CN"/>
              </w:rPr>
              <w:t>利用一体碳粉储尘器对复印机、打印机部件进行表面清洁，然后</w:t>
            </w:r>
            <w:r>
              <w:rPr>
                <w:sz w:val="24"/>
              </w:rPr>
              <w:t>将各部件进行</w:t>
            </w:r>
            <w:r>
              <w:rPr>
                <w:rFonts w:hint="eastAsia"/>
                <w:sz w:val="24"/>
              </w:rPr>
              <w:t>重新</w:t>
            </w:r>
            <w:r>
              <w:rPr>
                <w:sz w:val="24"/>
              </w:rPr>
              <w:t>组装</w:t>
            </w:r>
            <w:r>
              <w:rPr>
                <w:rFonts w:hint="eastAsia"/>
                <w:sz w:val="24"/>
              </w:rPr>
              <w:t>，</w:t>
            </w:r>
            <w:r>
              <w:rPr>
                <w:sz w:val="24"/>
              </w:rPr>
              <w:t>精密维修或更换升级故障部件</w:t>
            </w:r>
            <w:r>
              <w:rPr>
                <w:rFonts w:hint="eastAsia"/>
                <w:sz w:val="24"/>
                <w:lang w:eastAsia="zh-CN"/>
              </w:rPr>
              <w:t>，</w:t>
            </w:r>
            <w:r>
              <w:rPr>
                <w:rFonts w:hint="eastAsia"/>
                <w:sz w:val="24"/>
                <w:lang w:val="en-US" w:eastAsia="zh-CN"/>
              </w:rPr>
              <w:t>该过程会产生固体废物</w:t>
            </w:r>
            <w:r>
              <w:rPr>
                <w:sz w:val="24"/>
              </w:rPr>
              <w:t>；</w:t>
            </w:r>
          </w:p>
          <w:p>
            <w:pPr>
              <w:pStyle w:val="ListParagraph"/>
              <w:numPr>
                <w:ilvl w:val="0"/>
                <w:numId w:val="12"/>
              </w:numPr>
              <w:spacing w:line="360" w:lineRule="auto"/>
              <w:jc w:val="left"/>
              <w:rPr>
                <w:sz w:val="24"/>
              </w:rPr>
            </w:pPr>
            <w:r>
              <w:rPr>
                <w:sz w:val="24"/>
              </w:rPr>
              <w:t>试运行：将</w:t>
            </w:r>
            <w:r>
              <w:rPr>
                <w:rFonts w:hint="eastAsia"/>
                <w:sz w:val="24"/>
              </w:rPr>
              <w:t>复印机</w:t>
            </w:r>
            <w:r>
              <w:rPr>
                <w:sz w:val="24"/>
              </w:rPr>
              <w:t>、打印机输入电源测试运行</w:t>
            </w:r>
            <w:r>
              <w:rPr>
                <w:rFonts w:hint="eastAsia"/>
                <w:sz w:val="24"/>
              </w:rPr>
              <w:t>情况</w:t>
            </w:r>
            <w:r>
              <w:rPr>
                <w:sz w:val="24"/>
              </w:rPr>
              <w:t>。</w:t>
            </w:r>
          </w:p>
          <w:p>
            <w:pPr>
              <w:pStyle w:val="ListParagraph"/>
              <w:numPr>
                <w:ilvl w:val="0"/>
                <w:numId w:val="12"/>
              </w:numPr>
              <w:spacing w:line="360" w:lineRule="auto"/>
              <w:jc w:val="left"/>
              <w:rPr>
                <w:sz w:val="24"/>
              </w:rPr>
            </w:pPr>
            <w:r>
              <w:rPr>
                <w:sz w:val="24"/>
              </w:rPr>
              <w:t>检测：放入硒鼓及纸张检测</w:t>
            </w:r>
            <w:r>
              <w:rPr>
                <w:rFonts w:hint="eastAsia"/>
                <w:sz w:val="24"/>
              </w:rPr>
              <w:t>复印机</w:t>
            </w:r>
            <w:r>
              <w:rPr>
                <w:sz w:val="24"/>
              </w:rPr>
              <w:t>、打印机的运行情况，查看是否合格；如不合格返回以上相应工序；</w:t>
            </w:r>
          </w:p>
          <w:p>
            <w:pPr>
              <w:pStyle w:val="ListParagraph"/>
              <w:numPr>
                <w:ilvl w:val="0"/>
                <w:numId w:val="12"/>
              </w:numPr>
              <w:spacing w:line="360" w:lineRule="auto"/>
              <w:jc w:val="left"/>
              <w:rPr>
                <w:sz w:val="24"/>
              </w:rPr>
            </w:pPr>
            <w:r>
              <w:rPr>
                <w:sz w:val="24"/>
              </w:rPr>
              <w:t>包装：将合格的</w:t>
            </w:r>
            <w:r>
              <w:rPr>
                <w:rFonts w:hint="eastAsia"/>
                <w:sz w:val="24"/>
              </w:rPr>
              <w:t>复印机</w:t>
            </w:r>
            <w:r>
              <w:rPr>
                <w:sz w:val="24"/>
              </w:rPr>
              <w:t>、打印机进行包装；</w:t>
            </w:r>
          </w:p>
          <w:p>
            <w:pPr>
              <w:pStyle w:val="ListParagraph"/>
              <w:numPr>
                <w:ilvl w:val="0"/>
                <w:numId w:val="12"/>
              </w:numPr>
              <w:spacing w:line="360" w:lineRule="auto"/>
              <w:jc w:val="left"/>
              <w:rPr>
                <w:sz w:val="24"/>
              </w:rPr>
            </w:pPr>
            <w:r>
              <w:rPr>
                <w:rFonts w:hint="eastAsia"/>
                <w:sz w:val="24"/>
              </w:rPr>
              <w:t>成品</w:t>
            </w:r>
            <w:r>
              <w:rPr>
                <w:sz w:val="24"/>
              </w:rPr>
              <w:t>入库：将包装好的</w:t>
            </w:r>
            <w:r>
              <w:rPr>
                <w:rFonts w:hint="eastAsia"/>
                <w:sz w:val="24"/>
              </w:rPr>
              <w:t>复印机</w:t>
            </w:r>
            <w:r>
              <w:rPr>
                <w:sz w:val="24"/>
              </w:rPr>
              <w:t>、打印机放入指定仓库区域。</w:t>
            </w:r>
          </w:p>
          <w:p>
            <w:pPr>
              <w:adjustRightInd w:val="0"/>
              <w:snapToGrid w:val="0"/>
            </w:pPr>
          </w:p>
          <w:p>
            <w:pPr>
              <w:spacing w:line="360" w:lineRule="auto"/>
              <w:ind w:firstLine="480" w:firstLineChars="200"/>
              <w:rPr>
                <w:sz w:val="24"/>
              </w:rPr>
            </w:pPr>
          </w:p>
        </w:tc>
      </w:tr>
    </w:tbl>
    <w:p>
      <w:pPr>
        <w:sectPr>
          <w:footerReference w:type="default" r:id="rId23"/>
          <w:type w:val="nextPage"/>
          <w:pgSz w:w="11906" w:h="16838"/>
          <w:pgMar w:top="1701" w:right="1531" w:bottom="1701" w:left="1531" w:header="851" w:footer="851" w:gutter="0"/>
          <w:pgNumType w:start="17"/>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0"/>
        <w:gridCol w:w="861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386"/>
          <w:jc w:val="center"/>
        </w:trPr>
        <w:tc>
          <w:tcPr>
            <w:tcW w:w="816" w:type="dxa"/>
            <w:vAlign w:val="center"/>
          </w:tcPr>
          <w:p>
            <w:pPr>
              <w:pStyle w:val="NormalWeb"/>
              <w:adjustRightInd w:val="0"/>
              <w:snapToGrid w:val="0"/>
              <w:spacing w:before="0" w:beforeAutospacing="0" w:after="0" w:afterAutospacing="0"/>
              <w:jc w:val="center"/>
              <w:rPr>
                <w:rFonts w:cs="宋体"/>
                <w:szCs w:val="24"/>
              </w:rPr>
            </w:pPr>
            <w:r>
              <w:rPr>
                <w:rFonts w:cs="宋体" w:hint="eastAsia"/>
                <w:bCs/>
                <w:kern w:val="2"/>
                <w:szCs w:val="24"/>
              </w:rPr>
              <w:t>与项目有关的原有环境污染问题</w:t>
            </w:r>
          </w:p>
        </w:tc>
        <w:tc>
          <w:tcPr>
            <w:tcW w:w="8244" w:type="dxa"/>
          </w:tcPr>
          <w:p>
            <w:pPr>
              <w:adjustRightInd w:val="0"/>
              <w:snapToGrid w:val="0"/>
              <w:spacing w:line="360" w:lineRule="auto"/>
              <w:ind w:firstLine="480" w:firstLineChars="200"/>
              <w:rPr>
                <w:rFonts w:hint="eastAsia"/>
                <w:sz w:val="24"/>
              </w:rPr>
            </w:pPr>
            <w:r>
              <w:rPr>
                <w:sz w:val="24"/>
              </w:rPr>
              <w:t>本项目为新建项目，</w:t>
            </w:r>
            <w:r>
              <w:rPr>
                <w:rFonts w:hint="eastAsia"/>
                <w:sz w:val="24"/>
              </w:rPr>
              <w:t>租赁洋浦保税港区建设一路高端旅游消费品制造产业园4号厂房第二层用以建设复印机、打印机及其耗材的保税维修及再制造项目。</w:t>
            </w:r>
            <w:r>
              <w:rPr>
                <w:rFonts w:hint="eastAsia"/>
                <w:sz w:val="24"/>
                <w:lang w:val="en-US" w:eastAsia="zh-CN"/>
              </w:rPr>
              <w:t>本厂房由海南洋浦控股投资有限公司投资建设，与洋浦经济开发区管理委员会相协管，用于发展洋浦保税港区建设、招商引资，为企业进驻后能快速投产运营打下基础，主要引入高新技术产业等符合洋浦特色发展的新型企业，厂房用途由引入的企业而定，企业进厂后可根据生产需求对厂房进行改造。厂房由洋浦经济开发区管理委员负责开发管理，经查实，本厂房已办理了建设项目环境影响登记表（备案号：202046060000000007）。</w:t>
            </w:r>
          </w:p>
          <w:p>
            <w:pPr>
              <w:adjustRightInd w:val="0"/>
              <w:snapToGrid w:val="0"/>
              <w:spacing w:line="360" w:lineRule="auto"/>
              <w:ind w:firstLine="480" w:firstLineChars="200"/>
              <w:rPr>
                <w:sz w:val="24"/>
              </w:rPr>
            </w:pPr>
            <w:r>
              <w:rPr>
                <w:rFonts w:hint="eastAsia"/>
                <w:sz w:val="24"/>
                <w:lang w:val="en-US" w:eastAsia="zh-CN"/>
              </w:rPr>
              <w:t>本项目租赁前该厂房为闲置状态，</w:t>
            </w:r>
            <w:r>
              <w:rPr>
                <w:rFonts w:hint="eastAsia"/>
                <w:sz w:val="24"/>
              </w:rPr>
              <w:t>经现场踏勘，项目已开始施工，进行了部分装修，</w:t>
            </w:r>
            <w:r>
              <w:rPr>
                <w:rFonts w:hint="eastAsia"/>
                <w:sz w:val="24"/>
                <w:lang w:val="en-US" w:eastAsia="zh-CN"/>
              </w:rPr>
              <w:t>本项目</w:t>
            </w:r>
            <w:r>
              <w:rPr>
                <w:rFonts w:hint="eastAsia"/>
                <w:sz w:val="24"/>
              </w:rPr>
              <w:t>尚未办理相关环保手续。</w:t>
            </w:r>
            <w:r>
              <w:rPr>
                <w:rFonts w:hint="eastAsia"/>
                <w:sz w:val="24"/>
                <w:szCs w:val="24"/>
              </w:rPr>
              <w:t>与本项目有关的现有污染情况及主要环境问题见下。</w:t>
            </w:r>
          </w:p>
          <w:p>
            <w:pPr>
              <w:numPr>
                <w:ilvl w:val="0"/>
                <w:numId w:val="13"/>
              </w:numPr>
              <w:spacing w:line="360" w:lineRule="auto"/>
              <w:ind w:firstLine="480" w:firstLineChars="200"/>
              <w:rPr>
                <w:b/>
                <w:bCs/>
                <w:sz w:val="24"/>
              </w:rPr>
            </w:pPr>
            <w:r>
              <w:rPr>
                <w:rFonts w:hint="eastAsia"/>
                <w:b/>
                <w:bCs/>
                <w:sz w:val="24"/>
              </w:rPr>
              <w:t>废气</w:t>
            </w:r>
          </w:p>
          <w:p>
            <w:pPr>
              <w:pStyle w:val="Default"/>
              <w:spacing w:line="360" w:lineRule="auto"/>
              <w:ind w:firstLine="480" w:firstLineChars="200"/>
            </w:pPr>
            <w:r>
              <w:rPr>
                <w:rFonts w:hint="eastAsia"/>
              </w:rPr>
              <w:t>项目施工期废气主要来自于装修时产生的粉尘，以及建筑材料堆放时产生的扬尘。</w:t>
            </w:r>
          </w:p>
          <w:p>
            <w:pPr>
              <w:pStyle w:val="Default"/>
              <w:spacing w:line="360" w:lineRule="auto"/>
              <w:ind w:firstLine="480" w:firstLineChars="200"/>
            </w:pPr>
            <w:r>
              <w:rPr>
                <w:rFonts w:hint="eastAsia"/>
              </w:rPr>
              <w:t>环保调查：根据现场调查，项目采取的大气污染防护措施为打开窗户进行自然通风透气，装修遗留的粉尘通过洒水清扫。</w:t>
            </w:r>
          </w:p>
          <w:p>
            <w:pPr>
              <w:spacing w:line="360" w:lineRule="auto"/>
              <w:ind w:firstLine="480" w:firstLineChars="200"/>
              <w:rPr>
                <w:sz w:val="24"/>
              </w:rPr>
            </w:pPr>
            <w:r>
              <w:rPr>
                <w:rFonts w:hint="eastAsia"/>
                <w:sz w:val="24"/>
              </w:rPr>
              <w:t>存在的环保问题：经现场踏勘，项目遗留着一些装修气味和粉尘，场地内建筑材料随意堆放，没有采取遮盖措施。</w:t>
            </w:r>
          </w:p>
          <w:p>
            <w:pPr>
              <w:spacing w:line="360" w:lineRule="auto"/>
              <w:ind w:firstLine="480" w:firstLineChars="200"/>
              <w:rPr>
                <w:sz w:val="24"/>
              </w:rPr>
            </w:pPr>
            <w:r>
              <w:rPr>
                <w:rFonts w:hint="eastAsia"/>
                <w:sz w:val="24"/>
              </w:rPr>
              <w:t>整改</w:t>
            </w:r>
            <w:r>
              <w:rPr>
                <w:rFonts w:hint="eastAsia"/>
                <w:sz w:val="24"/>
                <w:lang w:val="en-US" w:eastAsia="zh-CN"/>
              </w:rPr>
              <w:t>措施</w:t>
            </w:r>
            <w:r>
              <w:rPr>
                <w:rFonts w:hint="eastAsia"/>
                <w:sz w:val="24"/>
              </w:rPr>
              <w:t>：及时通风处理，必要时采用机械通风。装修产生的粉尘及时打扫清理，因项目装修产生的粉尘影响到项目周边环境时，还应对项目周边及时清理，采取洒水抑尘等措施。装修的建筑材料应集中堆放管理，并采取篷布遮盖，避免扬尘产生。</w:t>
            </w:r>
          </w:p>
          <w:p>
            <w:pPr>
              <w:pStyle w:val="BodyTextFirstIndent2"/>
              <w:numPr>
                <w:ilvl w:val="0"/>
                <w:numId w:val="13"/>
              </w:numPr>
              <w:spacing w:after="0" w:line="360" w:lineRule="auto"/>
              <w:ind w:left="0" w:firstLine="480" w:leftChars="0" w:firstLineChars="200"/>
              <w:rPr>
                <w:b/>
                <w:bCs/>
                <w:sz w:val="24"/>
                <w:szCs w:val="24"/>
              </w:rPr>
            </w:pPr>
            <w:r>
              <w:rPr>
                <w:rFonts w:hint="eastAsia"/>
                <w:b/>
                <w:bCs/>
                <w:sz w:val="24"/>
                <w:szCs w:val="24"/>
              </w:rPr>
              <w:t>固废</w:t>
            </w:r>
          </w:p>
          <w:p>
            <w:pPr>
              <w:spacing w:line="360" w:lineRule="auto"/>
              <w:ind w:firstLine="480" w:firstLineChars="200"/>
              <w:rPr>
                <w:sz w:val="24"/>
              </w:rPr>
            </w:pPr>
            <w:r>
              <w:rPr>
                <w:rFonts w:hint="eastAsia"/>
                <w:sz w:val="24"/>
              </w:rPr>
              <w:t>项目施工期产生的固体废物主要为建筑垃圾和施工人员产生的生活垃圾。</w:t>
            </w:r>
          </w:p>
          <w:p>
            <w:pPr>
              <w:spacing w:line="360" w:lineRule="auto"/>
              <w:ind w:firstLine="480" w:firstLineChars="200"/>
              <w:rPr>
                <w:sz w:val="24"/>
              </w:rPr>
            </w:pPr>
            <w:r>
              <w:rPr>
                <w:rFonts w:hint="eastAsia"/>
                <w:sz w:val="24"/>
              </w:rPr>
              <w:t>环保调查：根据现场调查，施工期产生的生活垃圾有专门配备的垃圾收集桶，将生活垃圾和建筑垃圾进行分类收集。</w:t>
            </w:r>
          </w:p>
          <w:p>
            <w:pPr>
              <w:spacing w:line="360" w:lineRule="auto"/>
              <w:ind w:firstLine="480" w:firstLineChars="200"/>
              <w:rPr>
                <w:sz w:val="24"/>
              </w:rPr>
            </w:pPr>
            <w:r>
              <w:rPr>
                <w:rFonts w:hint="eastAsia"/>
                <w:sz w:val="24"/>
              </w:rPr>
              <w:t>存在的环保问题：装修产生的建筑垃圾未集中堆放。</w:t>
            </w:r>
          </w:p>
          <w:p>
            <w:pPr>
              <w:pStyle w:val="BodyTextFirstIndent2"/>
              <w:spacing w:after="0" w:line="360" w:lineRule="auto"/>
              <w:ind w:left="0" w:firstLine="480" w:leftChars="0" w:firstLineChars="200"/>
              <w:rPr>
                <w:sz w:val="24"/>
                <w:szCs w:val="24"/>
              </w:rPr>
            </w:pPr>
            <w:r>
              <w:rPr>
                <w:rFonts w:hint="eastAsia"/>
                <w:sz w:val="24"/>
                <w:szCs w:val="24"/>
              </w:rPr>
              <w:t>整改</w:t>
            </w:r>
            <w:r>
              <w:rPr>
                <w:rFonts w:hint="eastAsia"/>
                <w:sz w:val="24"/>
                <w:szCs w:val="24"/>
                <w:lang w:val="en-US" w:eastAsia="zh-CN"/>
              </w:rPr>
              <w:t>措施</w:t>
            </w:r>
          </w:p>
        </w:tc>
      </w:tr>
    </w:tbl>
    <w:p>
      <w:pPr>
        <w:sectPr>
          <w:footerReference w:type="default" r:id="rId24"/>
          <w:type w:val="nextPage"/>
          <w:pgSz w:w="11906" w:h="16838"/>
          <w:pgMar w:top="1701" w:right="1531" w:bottom="1701" w:left="1531" w:header="851" w:footer="851" w:gutter="0"/>
          <w:pgNumType w:start="18"/>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0"/>
        <w:gridCol w:w="861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386"/>
          <w:jc w:val="center"/>
        </w:trPr>
        <w:tc>
          <w:tcPr>
            <w:tcW w:w="816" w:type="dxa"/>
            <w:vAlign w:val="center"/>
          </w:tcPr>
          <w:p/>
        </w:tc>
        <w:tc>
          <w:tcPr>
            <w:tcW w:w="8244" w:type="dxa"/>
          </w:tcPr>
          <w:p>
            <w:pPr>
              <w:pStyle w:val="BodyTextFirstIndent2"/>
              <w:spacing w:before="0" w:after="0" w:line="360" w:lineRule="auto"/>
              <w:ind w:left="0" w:firstLine="480" w:leftChars="0" w:firstLineChars="200"/>
              <w:rPr>
                <w:sz w:val="24"/>
                <w:szCs w:val="24"/>
              </w:rPr>
            </w:pPr>
            <w:r>
              <w:rPr>
                <w:rFonts w:hint="eastAsia"/>
                <w:sz w:val="24"/>
                <w:szCs w:val="24"/>
              </w:rPr>
              <w:t>：项目装修产生的固体废物集中堆放，日产日清，避免长期堆置。若还有危险废物，应用专门容器收集，做好防渗防腐处理，存放于干燥阴凉处，加强日常监管，委托有资质单位处理。</w:t>
            </w:r>
          </w:p>
          <w:p>
            <w:pPr>
              <w:numPr>
                <w:ilvl w:val="0"/>
                <w:numId w:val="13"/>
              </w:numPr>
              <w:spacing w:line="360" w:lineRule="auto"/>
              <w:ind w:firstLine="480" w:firstLineChars="200"/>
              <w:rPr>
                <w:b/>
                <w:bCs/>
                <w:sz w:val="24"/>
              </w:rPr>
            </w:pPr>
            <w:r>
              <w:rPr>
                <w:rFonts w:hint="eastAsia"/>
                <w:b/>
                <w:bCs/>
                <w:sz w:val="24"/>
              </w:rPr>
              <w:t>废水</w:t>
            </w:r>
          </w:p>
          <w:p>
            <w:pPr>
              <w:pStyle w:val="Default"/>
              <w:spacing w:line="360" w:lineRule="auto"/>
              <w:ind w:firstLine="480" w:firstLineChars="200"/>
            </w:pPr>
            <w:r>
              <w:rPr>
                <w:rFonts w:hint="eastAsia"/>
              </w:rPr>
              <w:t>项目施工期产生的废水主要为施工人员的生活污水和施工废水。</w:t>
            </w:r>
          </w:p>
          <w:p>
            <w:pPr>
              <w:pStyle w:val="BodyTextFirstIndent2"/>
              <w:spacing w:after="0" w:line="360" w:lineRule="auto"/>
              <w:ind w:left="0" w:firstLine="480" w:leftChars="0" w:firstLineChars="200"/>
              <w:rPr>
                <w:sz w:val="24"/>
                <w:szCs w:val="24"/>
              </w:rPr>
            </w:pPr>
            <w:r>
              <w:rPr>
                <w:rFonts w:hint="eastAsia"/>
                <w:sz w:val="24"/>
                <w:szCs w:val="24"/>
              </w:rPr>
              <w:t>环保调查：生活污水依托建筑物原有的化粪池进行处理，然后排至市政管网，最终排到洋浦控股污水处理站进行处理；施工废水主要为混凝土、砂浆搅拌的清洗污水，通过集中收集或者地漏等措施排至建筑物原有的化粪池进行处理，然后排至市政管网，最终排到洋浦控股污水处理站进行处理。</w:t>
            </w:r>
          </w:p>
          <w:p>
            <w:pPr>
              <w:spacing w:line="360" w:lineRule="auto"/>
              <w:ind w:firstLine="480" w:firstLineChars="200"/>
              <w:rPr>
                <w:sz w:val="24"/>
              </w:rPr>
            </w:pPr>
            <w:r>
              <w:rPr>
                <w:rFonts w:hint="eastAsia"/>
                <w:sz w:val="24"/>
              </w:rPr>
              <w:t>项目施工期废水防治措施可行，无需整改。</w:t>
            </w:r>
          </w:p>
          <w:p>
            <w:pPr>
              <w:pStyle w:val="Default"/>
              <w:numPr>
                <w:ilvl w:val="0"/>
                <w:numId w:val="13"/>
              </w:numPr>
              <w:spacing w:line="360" w:lineRule="auto"/>
              <w:ind w:firstLine="480" w:firstLineChars="200"/>
              <w:rPr>
                <w:b/>
                <w:bCs/>
              </w:rPr>
            </w:pPr>
            <w:r>
              <w:rPr>
                <w:rFonts w:hint="eastAsia"/>
                <w:b/>
                <w:bCs/>
              </w:rPr>
              <w:t>噪声</w:t>
            </w:r>
          </w:p>
          <w:p>
            <w:pPr>
              <w:pStyle w:val="10"/>
              <w:spacing w:line="360" w:lineRule="auto"/>
              <w:ind w:left="0" w:firstLine="480" w:firstLineChars="200"/>
              <w:rPr>
                <w:b w:val="0"/>
                <w:bCs w:val="0"/>
                <w:sz w:val="24"/>
              </w:rPr>
            </w:pPr>
            <w:r>
              <w:rPr>
                <w:rFonts w:hint="eastAsia"/>
                <w:b w:val="0"/>
                <w:bCs w:val="0"/>
                <w:sz w:val="24"/>
              </w:rPr>
              <w:t>施工期噪声主要来源于装修设备产生的噪声。</w:t>
            </w:r>
          </w:p>
          <w:p>
            <w:pPr>
              <w:spacing w:line="360" w:lineRule="auto"/>
              <w:ind w:firstLine="480" w:firstLineChars="200"/>
              <w:rPr>
                <w:sz w:val="24"/>
              </w:rPr>
            </w:pPr>
            <w:r>
              <w:rPr>
                <w:rFonts w:hint="eastAsia"/>
                <w:sz w:val="24"/>
              </w:rPr>
              <w:t>环保调查：施工期采取的污染防护措施为选用低噪声设备、机械，采取墙体隔声，合理安排施工时间等。</w:t>
            </w:r>
          </w:p>
          <w:p>
            <w:pPr>
              <w:pStyle w:val="Default"/>
              <w:spacing w:line="360" w:lineRule="auto"/>
              <w:ind w:firstLine="480" w:firstLineChars="200"/>
            </w:pPr>
            <w:r>
              <w:rPr>
                <w:rFonts w:hint="eastAsia"/>
              </w:rPr>
              <w:t>项目施工期噪声防治措施可行，无需整改。</w:t>
            </w:r>
          </w:p>
          <w:p>
            <w:pPr>
              <w:pStyle w:val="10"/>
              <w:jc w:val="center"/>
            </w:pPr>
            <w:r>
              <w:rPr>
                <w:rFonts w:hint="eastAsia"/>
              </w:rPr>
              <w:t>表2-4 环保措施排查及整改一览表</w:t>
            </w:r>
          </w:p>
          <w:tbl>
            <w:tblPr>
              <w:tblStyle w:val="TableGrid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54"/>
              <w:gridCol w:w="797"/>
              <w:gridCol w:w="1530"/>
              <w:gridCol w:w="2025"/>
              <w:gridCol w:w="3478"/>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0" w:type="auto"/>
                  <w:vAlign w:val="center"/>
                </w:tcPr>
                <w:p>
                  <w:pPr>
                    <w:jc w:val="center"/>
                    <w:rPr>
                      <w:b/>
                      <w:bCs/>
                      <w:szCs w:val="21"/>
                    </w:rPr>
                  </w:pPr>
                  <w:r>
                    <w:rPr>
                      <w:rFonts w:hint="eastAsia"/>
                      <w:b/>
                      <w:bCs/>
                      <w:szCs w:val="21"/>
                    </w:rPr>
                    <w:t>污染源</w:t>
                  </w:r>
                </w:p>
              </w:tc>
              <w:tc>
                <w:tcPr>
                  <w:tcW w:w="797" w:type="dxa"/>
                  <w:vAlign w:val="center"/>
                </w:tcPr>
                <w:p>
                  <w:pPr>
                    <w:jc w:val="center"/>
                    <w:rPr>
                      <w:b/>
                      <w:bCs/>
                      <w:szCs w:val="21"/>
                    </w:rPr>
                  </w:pPr>
                  <w:r>
                    <w:rPr>
                      <w:rFonts w:hint="eastAsia"/>
                      <w:b/>
                      <w:bCs/>
                      <w:szCs w:val="21"/>
                    </w:rPr>
                    <w:t>治理项目</w:t>
                  </w:r>
                </w:p>
              </w:tc>
              <w:tc>
                <w:tcPr>
                  <w:tcW w:w="1530" w:type="dxa"/>
                  <w:vAlign w:val="center"/>
                </w:tcPr>
                <w:p>
                  <w:pPr>
                    <w:jc w:val="center"/>
                    <w:rPr>
                      <w:b/>
                      <w:bCs/>
                      <w:szCs w:val="21"/>
                    </w:rPr>
                  </w:pPr>
                  <w:r>
                    <w:rPr>
                      <w:rFonts w:hint="eastAsia"/>
                      <w:b/>
                      <w:bCs/>
                      <w:szCs w:val="21"/>
                    </w:rPr>
                    <w:t>已有环保措施</w:t>
                  </w:r>
                </w:p>
              </w:tc>
              <w:tc>
                <w:tcPr>
                  <w:tcW w:w="0" w:type="auto"/>
                  <w:vAlign w:val="center"/>
                </w:tcPr>
                <w:p>
                  <w:pPr>
                    <w:jc w:val="center"/>
                    <w:rPr>
                      <w:b/>
                      <w:bCs/>
                      <w:szCs w:val="21"/>
                    </w:rPr>
                  </w:pPr>
                  <w:r>
                    <w:rPr>
                      <w:rFonts w:hint="eastAsia"/>
                      <w:b/>
                      <w:bCs/>
                      <w:szCs w:val="21"/>
                    </w:rPr>
                    <w:t>存在问题</w:t>
                  </w:r>
                </w:p>
              </w:tc>
              <w:tc>
                <w:tcPr>
                  <w:tcW w:w="0" w:type="auto"/>
                  <w:vAlign w:val="center"/>
                </w:tcPr>
                <w:p>
                  <w:pPr>
                    <w:jc w:val="center"/>
                    <w:rPr>
                      <w:b/>
                      <w:bCs/>
                      <w:szCs w:val="21"/>
                    </w:rPr>
                  </w:pPr>
                  <w:r>
                    <w:rPr>
                      <w:rFonts w:hint="eastAsia"/>
                      <w:b/>
                      <w:bCs/>
                      <w:szCs w:val="21"/>
                    </w:rPr>
                    <w:t>需整改措施</w:t>
                  </w:r>
                </w:p>
              </w:tc>
            </w:tr>
            <w:tr>
              <w:tblPrEx>
                <w:tblW w:w="0" w:type="auto"/>
                <w:tblCellMar>
                  <w:top w:w="0" w:type="dxa"/>
                  <w:left w:w="108" w:type="dxa"/>
                  <w:bottom w:w="0" w:type="dxa"/>
                  <w:right w:w="108" w:type="dxa"/>
                </w:tblCellMar>
              </w:tblPrEx>
              <w:tc>
                <w:tcPr>
                  <w:tcW w:w="0" w:type="auto"/>
                  <w:vAlign w:val="center"/>
                </w:tcPr>
                <w:p>
                  <w:pPr>
                    <w:jc w:val="center"/>
                    <w:rPr>
                      <w:szCs w:val="21"/>
                    </w:rPr>
                  </w:pPr>
                  <w:r>
                    <w:rPr>
                      <w:rFonts w:hint="eastAsia"/>
                      <w:szCs w:val="21"/>
                    </w:rPr>
                    <w:t>废气</w:t>
                  </w:r>
                </w:p>
              </w:tc>
              <w:tc>
                <w:tcPr>
                  <w:tcW w:w="797" w:type="dxa"/>
                  <w:vAlign w:val="center"/>
                </w:tcPr>
                <w:p>
                  <w:pPr>
                    <w:jc w:val="center"/>
                    <w:rPr>
                      <w:szCs w:val="21"/>
                    </w:rPr>
                  </w:pPr>
                  <w:r>
                    <w:rPr>
                      <w:rFonts w:hint="eastAsia"/>
                      <w:szCs w:val="21"/>
                    </w:rPr>
                    <w:t>施工粉尘</w:t>
                  </w:r>
                </w:p>
              </w:tc>
              <w:tc>
                <w:tcPr>
                  <w:tcW w:w="1530" w:type="dxa"/>
                  <w:vAlign w:val="center"/>
                </w:tcPr>
                <w:p>
                  <w:pPr>
                    <w:jc w:val="center"/>
                    <w:rPr>
                      <w:szCs w:val="21"/>
                    </w:rPr>
                  </w:pPr>
                  <w:r>
                    <w:rPr>
                      <w:rFonts w:hint="eastAsia"/>
                      <w:szCs w:val="21"/>
                    </w:rPr>
                    <w:t>自然通风处理，定期打扫粉尘</w:t>
                  </w:r>
                </w:p>
              </w:tc>
              <w:tc>
                <w:tcPr>
                  <w:tcW w:w="0" w:type="auto"/>
                  <w:vAlign w:val="center"/>
                </w:tcPr>
                <w:p>
                  <w:pPr>
                    <w:jc w:val="center"/>
                    <w:rPr>
                      <w:szCs w:val="21"/>
                    </w:rPr>
                  </w:pPr>
                  <w:r>
                    <w:rPr>
                      <w:rFonts w:hint="eastAsia"/>
                      <w:szCs w:val="21"/>
                    </w:rPr>
                    <w:t>现在遗留装修气味过重，粉尘过多，建筑材料随意堆放</w:t>
                  </w:r>
                </w:p>
              </w:tc>
              <w:tc>
                <w:tcPr>
                  <w:tcW w:w="0" w:type="auto"/>
                  <w:vAlign w:val="center"/>
                </w:tcPr>
                <w:p>
                  <w:pPr>
                    <w:jc w:val="center"/>
                    <w:rPr>
                      <w:szCs w:val="21"/>
                    </w:rPr>
                  </w:pPr>
                  <w:r>
                    <w:rPr>
                      <w:rFonts w:hint="eastAsia"/>
                      <w:szCs w:val="21"/>
                    </w:rPr>
                    <w:t>及时通风处理，必要时采用机械通风；室内粉尘要及时定时打扫处理；建筑材料要集中堆放，并用篷布遮盖</w:t>
                  </w:r>
                </w:p>
              </w:tc>
            </w:tr>
            <w:tr>
              <w:tblPrEx>
                <w:tblW w:w="0" w:type="auto"/>
                <w:tblCellMar>
                  <w:top w:w="0" w:type="dxa"/>
                  <w:left w:w="108" w:type="dxa"/>
                  <w:bottom w:w="0" w:type="dxa"/>
                  <w:right w:w="108" w:type="dxa"/>
                </w:tblCellMar>
              </w:tblPrEx>
              <w:tc>
                <w:tcPr>
                  <w:tcW w:w="0" w:type="auto"/>
                  <w:vMerge w:val="restart"/>
                  <w:vAlign w:val="center"/>
                </w:tcPr>
                <w:p>
                  <w:pPr>
                    <w:jc w:val="center"/>
                    <w:rPr>
                      <w:szCs w:val="21"/>
                    </w:rPr>
                  </w:pPr>
                  <w:r>
                    <w:rPr>
                      <w:rFonts w:hint="eastAsia"/>
                      <w:szCs w:val="21"/>
                    </w:rPr>
                    <w:t>固废</w:t>
                  </w:r>
                </w:p>
              </w:tc>
              <w:tc>
                <w:tcPr>
                  <w:tcW w:w="797" w:type="dxa"/>
                  <w:vAlign w:val="center"/>
                </w:tcPr>
                <w:p>
                  <w:pPr>
                    <w:jc w:val="center"/>
                    <w:rPr>
                      <w:szCs w:val="21"/>
                    </w:rPr>
                  </w:pPr>
                  <w:r>
                    <w:rPr>
                      <w:rFonts w:hint="eastAsia"/>
                      <w:szCs w:val="21"/>
                    </w:rPr>
                    <w:t>生活垃圾</w:t>
                  </w:r>
                </w:p>
              </w:tc>
              <w:tc>
                <w:tcPr>
                  <w:tcW w:w="1530" w:type="dxa"/>
                  <w:vAlign w:val="center"/>
                </w:tcPr>
                <w:p>
                  <w:pPr>
                    <w:jc w:val="center"/>
                    <w:rPr>
                      <w:szCs w:val="21"/>
                    </w:rPr>
                  </w:pPr>
                  <w:r>
                    <w:rPr>
                      <w:rFonts w:hint="eastAsia"/>
                      <w:szCs w:val="21"/>
                    </w:rPr>
                    <w:t>垃圾桶集中收集</w:t>
                  </w:r>
                </w:p>
              </w:tc>
              <w:tc>
                <w:tcPr>
                  <w:tcW w:w="0" w:type="auto"/>
                  <w:vAlign w:val="center"/>
                </w:tcPr>
                <w:p>
                  <w:pPr>
                    <w:jc w:val="center"/>
                    <w:rPr>
                      <w:szCs w:val="21"/>
                    </w:rPr>
                  </w:pPr>
                  <w:r>
                    <w:rPr>
                      <w:rFonts w:hint="eastAsia"/>
                      <w:szCs w:val="21"/>
                    </w:rPr>
                    <w:t>未能及时处理</w:t>
                  </w:r>
                </w:p>
              </w:tc>
              <w:tc>
                <w:tcPr>
                  <w:tcW w:w="0" w:type="auto"/>
                  <w:vAlign w:val="center"/>
                </w:tcPr>
                <w:p>
                  <w:pPr>
                    <w:jc w:val="center"/>
                    <w:rPr>
                      <w:szCs w:val="21"/>
                    </w:rPr>
                  </w:pPr>
                  <w:r>
                    <w:rPr>
                      <w:rFonts w:hint="eastAsia"/>
                      <w:szCs w:val="21"/>
                    </w:rPr>
                    <w:t>及时处理，做到日产日清。</w:t>
                  </w:r>
                </w:p>
              </w:tc>
            </w:tr>
            <w:tr>
              <w:tblPrEx>
                <w:tblW w:w="0" w:type="auto"/>
                <w:tblCellMar>
                  <w:top w:w="0" w:type="dxa"/>
                  <w:left w:w="108" w:type="dxa"/>
                  <w:bottom w:w="0" w:type="dxa"/>
                  <w:right w:w="108" w:type="dxa"/>
                </w:tblCellMar>
              </w:tblPrEx>
              <w:tc>
                <w:tcPr>
                  <w:tcW w:w="0" w:type="auto"/>
                  <w:vMerge/>
                  <w:vAlign w:val="center"/>
                </w:tcPr>
                <w:p>
                  <w:pPr>
                    <w:jc w:val="center"/>
                    <w:rPr>
                      <w:szCs w:val="21"/>
                    </w:rPr>
                  </w:pPr>
                </w:p>
              </w:tc>
              <w:tc>
                <w:tcPr>
                  <w:tcW w:w="797" w:type="dxa"/>
                  <w:vAlign w:val="center"/>
                </w:tcPr>
                <w:p>
                  <w:pPr>
                    <w:jc w:val="center"/>
                    <w:rPr>
                      <w:szCs w:val="21"/>
                    </w:rPr>
                  </w:pPr>
                  <w:r>
                    <w:rPr>
                      <w:rFonts w:hint="eastAsia"/>
                      <w:szCs w:val="21"/>
                    </w:rPr>
                    <w:t>施工垃圾</w:t>
                  </w:r>
                </w:p>
              </w:tc>
              <w:tc>
                <w:tcPr>
                  <w:tcW w:w="1530" w:type="dxa"/>
                  <w:vAlign w:val="center"/>
                </w:tcPr>
                <w:p>
                  <w:pPr>
                    <w:jc w:val="center"/>
                    <w:rPr>
                      <w:szCs w:val="21"/>
                    </w:rPr>
                  </w:pPr>
                  <w:r>
                    <w:rPr>
                      <w:rFonts w:hint="eastAsia"/>
                      <w:szCs w:val="21"/>
                    </w:rPr>
                    <w:t>与生活垃圾分类收集处理</w:t>
                  </w:r>
                </w:p>
              </w:tc>
              <w:tc>
                <w:tcPr>
                  <w:tcW w:w="0" w:type="auto"/>
                  <w:vAlign w:val="center"/>
                </w:tcPr>
                <w:p>
                  <w:pPr>
                    <w:jc w:val="center"/>
                    <w:rPr>
                      <w:szCs w:val="21"/>
                    </w:rPr>
                  </w:pPr>
                  <w:r>
                    <w:rPr>
                      <w:rFonts w:hint="eastAsia"/>
                      <w:szCs w:val="21"/>
                    </w:rPr>
                    <w:t>随意堆放，没有尽快清理</w:t>
                  </w:r>
                </w:p>
              </w:tc>
              <w:tc>
                <w:tcPr>
                  <w:tcW w:w="0" w:type="auto"/>
                  <w:vAlign w:val="center"/>
                </w:tcPr>
                <w:p>
                  <w:pPr>
                    <w:jc w:val="center"/>
                    <w:rPr>
                      <w:szCs w:val="21"/>
                    </w:rPr>
                  </w:pPr>
                  <w:r>
                    <w:rPr>
                      <w:rFonts w:hint="eastAsia"/>
                      <w:szCs w:val="21"/>
                    </w:rPr>
                    <w:t>集中堆放管理，及时清理，危险废物应制定相关管理制度，加强管理。</w:t>
                  </w:r>
                </w:p>
              </w:tc>
            </w:tr>
            <w:tr>
              <w:tblPrEx>
                <w:tblW w:w="0" w:type="auto"/>
                <w:tblCellMar>
                  <w:top w:w="0" w:type="dxa"/>
                  <w:left w:w="108" w:type="dxa"/>
                  <w:bottom w:w="0" w:type="dxa"/>
                  <w:right w:w="108" w:type="dxa"/>
                </w:tblCellMar>
              </w:tblPrEx>
              <w:tc>
                <w:tcPr>
                  <w:tcW w:w="0" w:type="auto"/>
                  <w:vMerge w:val="restart"/>
                  <w:vAlign w:val="center"/>
                </w:tcPr>
                <w:p>
                  <w:pPr>
                    <w:jc w:val="center"/>
                    <w:rPr>
                      <w:szCs w:val="21"/>
                    </w:rPr>
                  </w:pPr>
                  <w:r>
                    <w:rPr>
                      <w:rFonts w:hint="eastAsia"/>
                      <w:szCs w:val="21"/>
                    </w:rPr>
                    <w:t>废水</w:t>
                  </w:r>
                </w:p>
              </w:tc>
              <w:tc>
                <w:tcPr>
                  <w:tcW w:w="797" w:type="dxa"/>
                  <w:vAlign w:val="center"/>
                </w:tcPr>
                <w:p>
                  <w:pPr>
                    <w:jc w:val="center"/>
                    <w:rPr>
                      <w:szCs w:val="21"/>
                    </w:rPr>
                  </w:pPr>
                  <w:r>
                    <w:rPr>
                      <w:rFonts w:hint="eastAsia"/>
                      <w:szCs w:val="21"/>
                    </w:rPr>
                    <w:t>生活污水</w:t>
                  </w:r>
                </w:p>
              </w:tc>
              <w:tc>
                <w:tcPr>
                  <w:tcW w:w="1530" w:type="dxa"/>
                  <w:vAlign w:val="center"/>
                </w:tcPr>
                <w:p>
                  <w:pPr>
                    <w:jc w:val="center"/>
                    <w:rPr>
                      <w:szCs w:val="21"/>
                    </w:rPr>
                  </w:pPr>
                  <w:r>
                    <w:rPr>
                      <w:rFonts w:hint="eastAsia"/>
                      <w:szCs w:val="21"/>
                    </w:rPr>
                    <w:t>依托建筑现有化粪池处理排放</w:t>
                  </w:r>
                </w:p>
              </w:tc>
              <w:tc>
                <w:tcPr>
                  <w:tcW w:w="0" w:type="auto"/>
                  <w:vAlign w:val="center"/>
                </w:tcPr>
                <w:p>
                  <w:pPr>
                    <w:jc w:val="center"/>
                    <w:rPr>
                      <w:szCs w:val="21"/>
                    </w:rPr>
                  </w:pPr>
                  <w:r>
                    <w:rPr>
                      <w:rFonts w:hint="eastAsia"/>
                      <w:szCs w:val="21"/>
                    </w:rPr>
                    <w:t>无</w:t>
                  </w:r>
                </w:p>
              </w:tc>
              <w:tc>
                <w:tcPr>
                  <w:tcW w:w="0" w:type="auto"/>
                  <w:vAlign w:val="center"/>
                </w:tcPr>
                <w:p>
                  <w:pPr>
                    <w:jc w:val="center"/>
                    <w:rPr>
                      <w:szCs w:val="21"/>
                    </w:rPr>
                  </w:pPr>
                  <w:r>
                    <w:rPr>
                      <w:rFonts w:hint="eastAsia"/>
                      <w:szCs w:val="21"/>
                    </w:rPr>
                    <w:t>无</w:t>
                  </w:r>
                </w:p>
              </w:tc>
            </w:tr>
            <w:tr>
              <w:tblPrEx>
                <w:tblW w:w="0" w:type="auto"/>
                <w:tblCellMar>
                  <w:top w:w="0" w:type="dxa"/>
                  <w:left w:w="108" w:type="dxa"/>
                  <w:bottom w:w="0" w:type="dxa"/>
                  <w:right w:w="108" w:type="dxa"/>
                </w:tblCellMar>
              </w:tblPrEx>
              <w:tc>
                <w:tcPr>
                  <w:tcW w:w="0" w:type="auto"/>
                  <w:vMerge/>
                  <w:vAlign w:val="center"/>
                </w:tcPr>
                <w:p>
                  <w:pPr>
                    <w:jc w:val="center"/>
                    <w:rPr>
                      <w:szCs w:val="21"/>
                    </w:rPr>
                  </w:pPr>
                </w:p>
              </w:tc>
              <w:tc>
                <w:tcPr>
                  <w:tcW w:w="797" w:type="dxa"/>
                  <w:vAlign w:val="center"/>
                </w:tcPr>
                <w:p>
                  <w:pPr>
                    <w:jc w:val="center"/>
                    <w:rPr>
                      <w:szCs w:val="21"/>
                    </w:rPr>
                  </w:pPr>
                  <w:r>
                    <w:rPr>
                      <w:rFonts w:hint="eastAsia"/>
                      <w:szCs w:val="21"/>
                    </w:rPr>
                    <w:t>施工废水</w:t>
                  </w:r>
                </w:p>
              </w:tc>
              <w:tc>
                <w:tcPr>
                  <w:tcW w:w="1530" w:type="dxa"/>
                  <w:vAlign w:val="center"/>
                </w:tcPr>
                <w:p>
                  <w:pPr>
                    <w:jc w:val="center"/>
                    <w:rPr>
                      <w:szCs w:val="21"/>
                    </w:rPr>
                  </w:pPr>
                  <w:r>
                    <w:rPr>
                      <w:rFonts w:hint="eastAsia"/>
                      <w:szCs w:val="21"/>
                    </w:rPr>
                    <w:t>依托建筑现有化粪池处理排放</w:t>
                  </w:r>
                </w:p>
              </w:tc>
              <w:tc>
                <w:tcPr>
                  <w:tcW w:w="0" w:type="auto"/>
                  <w:vAlign w:val="center"/>
                </w:tcPr>
                <w:p>
                  <w:pPr>
                    <w:jc w:val="center"/>
                    <w:rPr>
                      <w:szCs w:val="21"/>
                    </w:rPr>
                  </w:pPr>
                  <w:r>
                    <w:rPr>
                      <w:rFonts w:hint="eastAsia"/>
                      <w:szCs w:val="21"/>
                    </w:rPr>
                    <w:t>无</w:t>
                  </w:r>
                </w:p>
              </w:tc>
              <w:tc>
                <w:tcPr>
                  <w:tcW w:w="0" w:type="auto"/>
                  <w:vAlign w:val="center"/>
                </w:tcPr>
                <w:p>
                  <w:pPr>
                    <w:jc w:val="center"/>
                    <w:rPr>
                      <w:szCs w:val="21"/>
                    </w:rPr>
                  </w:pPr>
                  <w:r>
                    <w:rPr>
                      <w:rFonts w:hint="eastAsia"/>
                      <w:szCs w:val="21"/>
                    </w:rPr>
                    <w:t>无</w:t>
                  </w:r>
                </w:p>
              </w:tc>
            </w:tr>
            <w:tr>
              <w:tblPrEx>
                <w:tblW w:w="0" w:type="auto"/>
                <w:tblCellMar>
                  <w:top w:w="0" w:type="dxa"/>
                  <w:left w:w="108" w:type="dxa"/>
                  <w:bottom w:w="0" w:type="dxa"/>
                  <w:right w:w="108" w:type="dxa"/>
                </w:tblCellMar>
              </w:tblPrEx>
              <w:tc>
                <w:tcPr>
                  <w:tcW w:w="0" w:type="auto"/>
                  <w:vAlign w:val="center"/>
                </w:tcPr>
                <w:p>
                  <w:pPr>
                    <w:jc w:val="center"/>
                    <w:rPr>
                      <w:szCs w:val="21"/>
                    </w:rPr>
                  </w:pPr>
                  <w:r>
                    <w:rPr>
                      <w:rFonts w:hint="eastAsia"/>
                      <w:szCs w:val="21"/>
                    </w:rPr>
                    <w:t>噪声</w:t>
                  </w:r>
                </w:p>
              </w:tc>
              <w:tc>
                <w:tcPr>
                  <w:tcW w:w="797" w:type="dxa"/>
                  <w:vAlign w:val="center"/>
                </w:tcPr>
                <w:p>
                  <w:pPr>
                    <w:jc w:val="center"/>
                    <w:rPr>
                      <w:szCs w:val="21"/>
                    </w:rPr>
                  </w:pPr>
                  <w:r>
                    <w:rPr>
                      <w:rFonts w:hint="eastAsia"/>
                      <w:szCs w:val="21"/>
                    </w:rPr>
                    <w:t>施工噪声</w:t>
                  </w:r>
                </w:p>
              </w:tc>
              <w:tc>
                <w:tcPr>
                  <w:tcW w:w="1530" w:type="dxa"/>
                  <w:vAlign w:val="center"/>
                </w:tcPr>
                <w:p>
                  <w:pPr>
                    <w:jc w:val="center"/>
                    <w:rPr>
                      <w:szCs w:val="21"/>
                    </w:rPr>
                  </w:pPr>
                  <w:r>
                    <w:rPr>
                      <w:rFonts w:hint="eastAsia"/>
                      <w:szCs w:val="21"/>
                    </w:rPr>
                    <w:t>采取低噪声设备、机械，合理安排施工时间</w:t>
                  </w:r>
                </w:p>
              </w:tc>
              <w:tc>
                <w:tcPr>
                  <w:tcW w:w="0" w:type="auto"/>
                  <w:vAlign w:val="center"/>
                </w:tcPr>
                <w:p>
                  <w:pPr>
                    <w:jc w:val="center"/>
                    <w:rPr>
                      <w:szCs w:val="21"/>
                    </w:rPr>
                  </w:pPr>
                  <w:r>
                    <w:rPr>
                      <w:rFonts w:hint="eastAsia"/>
                      <w:szCs w:val="21"/>
                    </w:rPr>
                    <w:t>无</w:t>
                  </w:r>
                </w:p>
              </w:tc>
              <w:tc>
                <w:tcPr>
                  <w:tcW w:w="0" w:type="auto"/>
                  <w:vAlign w:val="center"/>
                </w:tcPr>
                <w:p>
                  <w:pPr>
                    <w:jc w:val="center"/>
                    <w:rPr>
                      <w:szCs w:val="21"/>
                    </w:rPr>
                  </w:pPr>
                  <w:r>
                    <w:rPr>
                      <w:rFonts w:hint="eastAsia"/>
                      <w:szCs w:val="21"/>
                    </w:rPr>
                    <w:t>无</w:t>
                  </w:r>
                </w:p>
              </w:tc>
            </w:tr>
          </w:tbl>
          <w:p/>
        </w:tc>
      </w:tr>
    </w:tbl>
    <w:p>
      <w:pPr>
        <w:pStyle w:val="NormalWeb"/>
        <w:jc w:val="center"/>
        <w:rPr>
          <w:rFonts w:ascii="黑体" w:eastAsia="黑体" w:hAnsi="黑体"/>
          <w:snapToGrid w:val="0"/>
          <w:sz w:val="36"/>
          <w:szCs w:val="36"/>
        </w:rPr>
        <w:sectPr>
          <w:footerReference w:type="default" r:id="rId25"/>
          <w:type w:val="nextPage"/>
          <w:pgSz w:w="11906" w:h="16838"/>
          <w:pgMar w:top="1701" w:right="1531" w:bottom="1701" w:left="1531" w:header="851" w:footer="851" w:gutter="0"/>
          <w:pgNumType w:start="19"/>
          <w:cols w:num="1" w:space="720"/>
          <w:titlePg w:val="0"/>
          <w:docGrid w:linePitch="312" w:charSpace="0"/>
        </w:sectPr>
      </w:pPr>
    </w:p>
    <w:p>
      <w:pPr>
        <w:pStyle w:val="NormalWeb"/>
        <w:ind w:firstLine="600" w:firstLineChars="200"/>
        <w:jc w:val="center"/>
        <w:outlineLvl w:val="0"/>
        <w:rPr>
          <w:rFonts w:ascii="黑体" w:eastAsia="黑体" w:hAnsi="黑体"/>
          <w:snapToGrid w:val="0"/>
          <w:sz w:val="30"/>
          <w:szCs w:val="30"/>
        </w:rPr>
      </w:pPr>
      <w:r>
        <w:rPr>
          <w:rFonts w:ascii="黑体" w:eastAsia="黑体" w:hAnsi="黑体" w:hint="eastAsia"/>
          <w:snapToGrid w:val="0"/>
          <w:sz w:val="30"/>
          <w:szCs w:val="30"/>
        </w:rPr>
        <w:t>三、区域环境质量现状、环境保护目标及评价标准</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648"/>
        <w:gridCol w:w="8413"/>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101"/>
          <w:jc w:val="center"/>
        </w:trPr>
        <w:tc>
          <w:tcPr>
            <w:tcW w:w="800" w:type="dxa"/>
            <w:vAlign w:val="center"/>
          </w:tcPr>
          <w:p>
            <w:pPr>
              <w:adjustRightInd w:val="0"/>
              <w:snapToGrid w:val="0"/>
              <w:jc w:val="center"/>
              <w:rPr>
                <w:rFonts w:ascii="宋体" w:hAnsi="宋体" w:cs="宋体"/>
                <w:kern w:val="0"/>
                <w:sz w:val="24"/>
              </w:rPr>
            </w:pPr>
            <w:r>
              <w:rPr>
                <w:rFonts w:ascii="宋体" w:hAnsi="宋体" w:cs="宋体" w:hint="eastAsia"/>
                <w:kern w:val="0"/>
                <w:sz w:val="24"/>
              </w:rPr>
              <w:t>区域</w:t>
            </w:r>
          </w:p>
          <w:p>
            <w:pPr>
              <w:adjustRightInd w:val="0"/>
              <w:snapToGrid w:val="0"/>
              <w:jc w:val="center"/>
              <w:rPr>
                <w:rFonts w:ascii="宋体" w:hAnsi="宋体" w:cs="宋体"/>
                <w:kern w:val="0"/>
                <w:sz w:val="24"/>
              </w:rPr>
            </w:pPr>
            <w:r>
              <w:rPr>
                <w:rFonts w:ascii="宋体" w:hAnsi="宋体" w:cs="宋体" w:hint="eastAsia"/>
                <w:kern w:val="0"/>
                <w:sz w:val="24"/>
              </w:rPr>
              <w:t>环境</w:t>
            </w:r>
          </w:p>
          <w:p>
            <w:pPr>
              <w:adjustRightInd w:val="0"/>
              <w:snapToGrid w:val="0"/>
              <w:jc w:val="center"/>
              <w:rPr>
                <w:rFonts w:ascii="宋体" w:hAnsi="宋体" w:cs="宋体"/>
                <w:kern w:val="0"/>
                <w:sz w:val="24"/>
              </w:rPr>
            </w:pPr>
            <w:r>
              <w:rPr>
                <w:rFonts w:ascii="宋体" w:hAnsi="宋体" w:cs="宋体" w:hint="eastAsia"/>
                <w:kern w:val="0"/>
                <w:sz w:val="24"/>
              </w:rPr>
              <w:t>质量</w:t>
            </w:r>
          </w:p>
          <w:p>
            <w:pPr>
              <w:adjustRightInd w:val="0"/>
              <w:snapToGrid w:val="0"/>
              <w:jc w:val="center"/>
              <w:rPr>
                <w:rFonts w:ascii="宋体" w:hAnsi="宋体" w:cs="宋体"/>
                <w:kern w:val="0"/>
                <w:szCs w:val="21"/>
              </w:rPr>
            </w:pPr>
            <w:r>
              <w:rPr>
                <w:rFonts w:ascii="宋体" w:hAnsi="宋体" w:cs="宋体" w:hint="eastAsia"/>
                <w:kern w:val="0"/>
                <w:sz w:val="24"/>
              </w:rPr>
              <w:t>现状</w:t>
            </w:r>
          </w:p>
        </w:tc>
        <w:tc>
          <w:tcPr>
            <w:tcW w:w="8190" w:type="dxa"/>
            <w:vAlign w:val="center"/>
          </w:tcPr>
          <w:p>
            <w:pPr>
              <w:adjustRightInd w:val="0"/>
              <w:snapToGrid w:val="0"/>
              <w:spacing w:line="360" w:lineRule="auto"/>
              <w:ind w:firstLine="480" w:firstLineChars="200"/>
              <w:rPr>
                <w:sz w:val="24"/>
              </w:rPr>
            </w:pPr>
            <w:r>
              <w:rPr>
                <w:sz w:val="24"/>
                <w:szCs w:val="24"/>
              </w:rPr>
              <w:t>1、环境空气质量</w:t>
            </w:r>
          </w:p>
          <w:p>
            <w:pPr>
              <w:spacing w:line="360" w:lineRule="auto"/>
              <w:ind w:firstLine="480" w:firstLineChars="200"/>
              <w:jc w:val="left"/>
              <w:rPr>
                <w:sz w:val="24"/>
              </w:rPr>
            </w:pPr>
            <w:r>
              <w:rPr>
                <w:sz w:val="24"/>
                <w:szCs w:val="24"/>
                <w:lang w:val="zh-CN"/>
              </w:rPr>
              <w:t>（</w:t>
            </w:r>
            <w:r>
              <w:rPr>
                <w:sz w:val="24"/>
                <w:szCs w:val="24"/>
              </w:rPr>
              <w:t>1</w:t>
            </w:r>
            <w:r>
              <w:rPr>
                <w:sz w:val="24"/>
                <w:szCs w:val="24"/>
                <w:lang w:val="zh-CN"/>
              </w:rPr>
              <w:t>）</w:t>
            </w:r>
            <w:r>
              <w:rPr>
                <w:rFonts w:hint="eastAsia"/>
                <w:sz w:val="24"/>
                <w:szCs w:val="24"/>
              </w:rPr>
              <w:t>常规</w:t>
            </w:r>
            <w:r>
              <w:rPr>
                <w:sz w:val="24"/>
                <w:szCs w:val="24"/>
              </w:rPr>
              <w:t>污染物</w:t>
            </w:r>
          </w:p>
          <w:p>
            <w:pPr>
              <w:pStyle w:val="NormalIndent"/>
              <w:spacing w:line="360" w:lineRule="auto"/>
              <w:ind w:firstLine="480" w:firstLineChars="200"/>
              <w:rPr>
                <w:sz w:val="24"/>
                <w:szCs w:val="24"/>
              </w:rPr>
            </w:pPr>
            <w:r>
              <w:rPr>
                <w:rFonts w:hint="eastAsia"/>
                <w:sz w:val="24"/>
                <w:szCs w:val="24"/>
                <w:lang w:val="zh-CN"/>
              </w:rPr>
              <w:t>根据《2020年海南省生态环境状况公报》，洋浦工业园区环境空气质量符合《环境空气质量标准》（GB3095-2012）及修改单中的一级标准。</w:t>
            </w:r>
          </w:p>
          <w:p>
            <w:pPr>
              <w:pStyle w:val="NormalIndent"/>
              <w:spacing w:line="360" w:lineRule="auto"/>
              <w:ind w:firstLine="480" w:firstLineChars="200"/>
              <w:rPr>
                <w:sz w:val="24"/>
                <w:szCs w:val="24"/>
                <w:lang w:val="en-GB" w:eastAsia="zh-TW"/>
              </w:rPr>
            </w:pPr>
            <w:r>
              <w:rPr>
                <w:rFonts w:hint="eastAsia"/>
                <w:sz w:val="24"/>
                <w:szCs w:val="24"/>
              </w:rPr>
              <w:t>（2）</w:t>
            </w:r>
            <w:r>
              <w:rPr>
                <w:sz w:val="24"/>
                <w:szCs w:val="24"/>
                <w:lang w:val="en-GB" w:eastAsia="zh-TW"/>
              </w:rPr>
              <w:t>特征污染物</w:t>
            </w:r>
          </w:p>
          <w:p>
            <w:pPr>
              <w:spacing w:line="360" w:lineRule="auto"/>
              <w:ind w:firstLine="480" w:firstLineChars="200"/>
              <w:rPr>
                <w:sz w:val="24"/>
              </w:rPr>
            </w:pPr>
            <w:r>
              <w:rPr>
                <w:rFonts w:hint="eastAsia"/>
                <w:sz w:val="24"/>
                <w:szCs w:val="24"/>
              </w:rPr>
              <w:t>本项目特征污染物为非甲烷总烃、TSP和臭气，</w:t>
            </w:r>
            <w:r>
              <w:rPr>
                <w:rFonts w:hint="eastAsia"/>
                <w:sz w:val="24"/>
                <w:szCs w:val="24"/>
                <w:lang w:val="zh-CN"/>
              </w:rPr>
              <w:t>根据《洋浦经济开发区环境质量现状调查与评价成果报告》（2020年10月），洋浦工业园区硫化氢、氨气浓度水平远低于《环境影响评价技术导则大气环境》</w:t>
            </w:r>
            <w:r>
              <w:rPr>
                <w:rFonts w:hint="eastAsia"/>
                <w:sz w:val="24"/>
                <w:szCs w:val="24"/>
              </w:rPr>
              <w:t>附录中</w:t>
            </w:r>
            <w:r>
              <w:rPr>
                <w:rFonts w:hint="eastAsia"/>
                <w:sz w:val="24"/>
                <w:szCs w:val="24"/>
                <w:lang w:val="zh-CN"/>
              </w:rPr>
              <w:t>浓度参考限值</w:t>
            </w:r>
            <w:r>
              <w:rPr>
                <w:rFonts w:hint="eastAsia"/>
                <w:sz w:val="24"/>
                <w:szCs w:val="24"/>
              </w:rPr>
              <w:t>要求；非甲烷总烃满足《大气污染物综合排放限值详解》中推荐限值要求。臭气浓度均小于20（无量纲）。</w:t>
            </w:r>
          </w:p>
          <w:p>
            <w:pPr>
              <w:spacing w:line="360" w:lineRule="auto"/>
              <w:ind w:firstLine="480" w:firstLineChars="200"/>
              <w:rPr>
                <w:sz w:val="24"/>
              </w:rPr>
            </w:pPr>
            <w:r>
              <w:rPr>
                <w:rFonts w:hint="eastAsia"/>
                <w:sz w:val="24"/>
                <w:szCs w:val="24"/>
              </w:rPr>
              <w:t>根据2020年3月26日~2020年4月1日，《杭萧钢构洋浦智能建筑出口加工基地项目环境影响报告表》中新都村现状监测点中总悬浮颗粒物的日均监测数据，新都村总悬浮颗粒物满足</w:t>
            </w:r>
            <w:r>
              <w:rPr>
                <w:rFonts w:hint="eastAsia"/>
                <w:sz w:val="24"/>
                <w:szCs w:val="24"/>
                <w:lang w:val="zh-CN"/>
              </w:rPr>
              <w:t>《环境空气质量标准》（GB3095-2012）及修改单中的</w:t>
            </w:r>
            <w:r>
              <w:rPr>
                <w:rFonts w:hint="eastAsia"/>
                <w:sz w:val="24"/>
                <w:szCs w:val="24"/>
              </w:rPr>
              <w:t>二</w:t>
            </w:r>
            <w:r>
              <w:rPr>
                <w:rFonts w:hint="eastAsia"/>
                <w:sz w:val="24"/>
                <w:szCs w:val="24"/>
                <w:lang w:val="zh-CN"/>
              </w:rPr>
              <w:t>级标准</w:t>
            </w:r>
            <w:r>
              <w:rPr>
                <w:rFonts w:hint="eastAsia"/>
                <w:sz w:val="24"/>
                <w:szCs w:val="24"/>
              </w:rPr>
              <w:t>限值要求。新都村监测点位距离本项目约4.3km，符合《建设项目环境影响报告表编制技术指南（污染影响类）》（试行）中引用数据的要求。</w:t>
            </w:r>
          </w:p>
          <w:p>
            <w:pPr>
              <w:spacing w:line="360" w:lineRule="auto"/>
              <w:ind w:firstLine="480" w:firstLineChars="200"/>
              <w:rPr>
                <w:sz w:val="24"/>
              </w:rPr>
            </w:pPr>
            <w:r>
              <w:rPr>
                <w:rFonts w:hint="eastAsia"/>
                <w:sz w:val="24"/>
                <w:szCs w:val="24"/>
              </w:rPr>
              <w:t>具体现状见下表，监测点位图见3-1。</w:t>
            </w:r>
          </w:p>
          <w:p>
            <w:pPr>
              <w:pStyle w:val="Default"/>
              <w:jc w:val="center"/>
              <w:rPr>
                <w:b/>
                <w:bCs/>
                <w:sz w:val="21"/>
                <w:szCs w:val="21"/>
              </w:rPr>
            </w:pPr>
            <w:r>
              <w:rPr>
                <w:rFonts w:hint="eastAsia"/>
                <w:b/>
                <w:bCs/>
                <w:sz w:val="21"/>
                <w:szCs w:val="21"/>
              </w:rPr>
              <w:t>表3-1 特征污染物质量现状</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44"/>
              <w:gridCol w:w="939"/>
              <w:gridCol w:w="1056"/>
              <w:gridCol w:w="1867"/>
              <w:gridCol w:w="756"/>
              <w:gridCol w:w="1922"/>
              <w:gridCol w:w="90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3"/>
                <w:jc w:val="center"/>
              </w:trPr>
              <w:tc>
                <w:tcPr>
                  <w:tcW w:w="0" w:type="auto"/>
                  <w:shd w:val="clear" w:color="auto" w:fill="D9D9D9"/>
                  <w:vAlign w:val="center"/>
                </w:tcPr>
                <w:p>
                  <w:pPr>
                    <w:overflowPunct w:val="0"/>
                    <w:autoSpaceDE w:val="0"/>
                    <w:autoSpaceDN w:val="0"/>
                    <w:adjustRightInd w:val="0"/>
                    <w:snapToGrid w:val="0"/>
                    <w:jc w:val="center"/>
                    <w:textAlignment w:val="baseline"/>
                  </w:pPr>
                  <w:r>
                    <w:t>监测点</w:t>
                  </w:r>
                </w:p>
              </w:tc>
              <w:tc>
                <w:tcPr>
                  <w:tcW w:w="0" w:type="auto"/>
                  <w:shd w:val="clear" w:color="auto" w:fill="D9D9D9"/>
                  <w:vAlign w:val="center"/>
                </w:tcPr>
                <w:p>
                  <w:pPr>
                    <w:overflowPunct w:val="0"/>
                    <w:autoSpaceDE w:val="0"/>
                    <w:autoSpaceDN w:val="0"/>
                    <w:adjustRightInd w:val="0"/>
                    <w:snapToGrid w:val="0"/>
                    <w:jc w:val="center"/>
                    <w:textAlignment w:val="baseline"/>
                  </w:pPr>
                  <w:r>
                    <w:t>监测因子</w:t>
                  </w:r>
                </w:p>
              </w:tc>
              <w:tc>
                <w:tcPr>
                  <w:tcW w:w="0" w:type="auto"/>
                  <w:shd w:val="clear" w:color="auto" w:fill="D9D9D9"/>
                  <w:vAlign w:val="center"/>
                </w:tcPr>
                <w:p>
                  <w:pPr>
                    <w:overflowPunct w:val="0"/>
                    <w:autoSpaceDE w:val="0"/>
                    <w:autoSpaceDN w:val="0"/>
                    <w:adjustRightInd w:val="0"/>
                    <w:snapToGrid w:val="0"/>
                    <w:jc w:val="center"/>
                    <w:textAlignment w:val="baseline"/>
                  </w:pPr>
                  <w:r>
                    <w:t>监测时间</w:t>
                  </w:r>
                </w:p>
              </w:tc>
              <w:tc>
                <w:tcPr>
                  <w:tcW w:w="0" w:type="auto"/>
                  <w:shd w:val="clear" w:color="auto" w:fill="D9D9D9"/>
                  <w:vAlign w:val="center"/>
                </w:tcPr>
                <w:p>
                  <w:pPr>
                    <w:overflowPunct w:val="0"/>
                    <w:autoSpaceDE w:val="0"/>
                    <w:autoSpaceDN w:val="0"/>
                    <w:adjustRightInd w:val="0"/>
                    <w:snapToGrid w:val="0"/>
                    <w:jc w:val="center"/>
                    <w:textAlignment w:val="baseline"/>
                  </w:pPr>
                  <w:r>
                    <w:t>监测结果（mg/m3）</w:t>
                  </w:r>
                </w:p>
              </w:tc>
              <w:tc>
                <w:tcPr>
                  <w:tcW w:w="0" w:type="auto"/>
                  <w:shd w:val="clear" w:color="auto" w:fill="D9D9D9"/>
                  <w:vAlign w:val="center"/>
                </w:tcPr>
                <w:p>
                  <w:pPr>
                    <w:overflowPunct w:val="0"/>
                    <w:autoSpaceDE w:val="0"/>
                    <w:autoSpaceDN w:val="0"/>
                    <w:adjustRightInd w:val="0"/>
                    <w:snapToGrid w:val="0"/>
                    <w:jc w:val="center"/>
                    <w:textAlignment w:val="baseline"/>
                  </w:pPr>
                  <w:r>
                    <w:t>标准值</w:t>
                  </w:r>
                </w:p>
              </w:tc>
              <w:tc>
                <w:tcPr>
                  <w:tcW w:w="0" w:type="auto"/>
                  <w:shd w:val="clear" w:color="auto" w:fill="D9D9D9"/>
                  <w:vAlign w:val="center"/>
                </w:tcPr>
                <w:p>
                  <w:pPr>
                    <w:overflowPunct w:val="0"/>
                    <w:autoSpaceDE w:val="0"/>
                    <w:autoSpaceDN w:val="0"/>
                    <w:adjustRightInd w:val="0"/>
                    <w:snapToGrid w:val="0"/>
                    <w:jc w:val="center"/>
                    <w:textAlignment w:val="baseline"/>
                  </w:pPr>
                  <w:r>
                    <w:t>最大浓度占标率（%）</w:t>
                  </w:r>
                </w:p>
              </w:tc>
              <w:tc>
                <w:tcPr>
                  <w:tcW w:w="0" w:type="auto"/>
                  <w:shd w:val="clear" w:color="auto" w:fill="D9D9D9"/>
                  <w:vAlign w:val="center"/>
                </w:tcPr>
                <w:p>
                  <w:pPr>
                    <w:overflowPunct w:val="0"/>
                    <w:autoSpaceDE w:val="0"/>
                    <w:autoSpaceDN w:val="0"/>
                    <w:adjustRightInd w:val="0"/>
                    <w:snapToGrid w:val="0"/>
                    <w:jc w:val="center"/>
                    <w:textAlignment w:val="baseline"/>
                  </w:pPr>
                  <w:r>
                    <w:t>达标情况</w:t>
                  </w:r>
                </w:p>
              </w:tc>
            </w:tr>
            <w:tr>
              <w:tblPrEx>
                <w:tblW w:w="0" w:type="auto"/>
                <w:jc w:val="center"/>
                <w:tblCellMar>
                  <w:top w:w="0" w:type="dxa"/>
                  <w:left w:w="108" w:type="dxa"/>
                  <w:bottom w:w="0" w:type="dxa"/>
                  <w:right w:w="108" w:type="dxa"/>
                </w:tblCellMar>
              </w:tblPrEx>
              <w:trPr>
                <w:trHeight w:val="23"/>
                <w:jc w:val="center"/>
              </w:trPr>
              <w:tc>
                <w:tcPr>
                  <w:tcW w:w="0" w:type="auto"/>
                  <w:vMerge w:val="restart"/>
                  <w:shd w:val="clear" w:color="auto" w:fill="auto"/>
                  <w:vAlign w:val="center"/>
                </w:tcPr>
                <w:p>
                  <w:pPr>
                    <w:adjustRightInd w:val="0"/>
                    <w:snapToGrid w:val="0"/>
                    <w:jc w:val="center"/>
                  </w:pPr>
                  <w:r>
                    <w:t>新</w:t>
                  </w:r>
                  <w:r>
                    <w:rPr>
                      <w:rFonts w:hint="eastAsia"/>
                    </w:rPr>
                    <w:t>都</w:t>
                  </w:r>
                  <w:r>
                    <w:t>村</w:t>
                  </w:r>
                </w:p>
              </w:tc>
              <w:tc>
                <w:tcPr>
                  <w:tcW w:w="0" w:type="auto"/>
                  <w:vMerge w:val="restart"/>
                  <w:shd w:val="clear" w:color="auto" w:fill="auto"/>
                  <w:vAlign w:val="center"/>
                </w:tcPr>
                <w:p>
                  <w:pPr>
                    <w:adjustRightInd w:val="0"/>
                    <w:snapToGrid w:val="0"/>
                    <w:jc w:val="center"/>
                  </w:pPr>
                  <w:r>
                    <w:t>TSP</w:t>
                  </w:r>
                </w:p>
              </w:tc>
              <w:tc>
                <w:tcPr>
                  <w:tcW w:w="0" w:type="auto"/>
                  <w:shd w:val="clear" w:color="auto" w:fill="auto"/>
                  <w:vAlign w:val="center"/>
                </w:tcPr>
                <w:p>
                  <w:pPr>
                    <w:overflowPunct w:val="0"/>
                    <w:autoSpaceDE w:val="0"/>
                    <w:autoSpaceDN w:val="0"/>
                    <w:adjustRightInd w:val="0"/>
                    <w:snapToGrid w:val="0"/>
                    <w:jc w:val="center"/>
                    <w:textAlignment w:val="baseline"/>
                  </w:pPr>
                  <w:r>
                    <w:rPr>
                      <w:rFonts w:hint="eastAsia"/>
                    </w:rPr>
                    <w:t>2020.3.26</w:t>
                  </w:r>
                </w:p>
              </w:tc>
              <w:tc>
                <w:tcPr>
                  <w:tcW w:w="0" w:type="auto"/>
                  <w:shd w:val="clear" w:color="auto" w:fill="auto"/>
                  <w:vAlign w:val="center"/>
                </w:tcPr>
                <w:p>
                  <w:pPr>
                    <w:jc w:val="center"/>
                  </w:pPr>
                  <w:r>
                    <w:t>0.039</w:t>
                  </w:r>
                </w:p>
              </w:tc>
              <w:tc>
                <w:tcPr>
                  <w:tcW w:w="0" w:type="auto"/>
                  <w:vMerge w:val="restart"/>
                  <w:shd w:val="clear" w:color="auto" w:fill="auto"/>
                  <w:vAlign w:val="center"/>
                </w:tcPr>
                <w:p>
                  <w:pPr>
                    <w:adjustRightInd w:val="0"/>
                    <w:snapToGrid w:val="0"/>
                    <w:jc w:val="center"/>
                  </w:pPr>
                  <w:r>
                    <w:t>0.3</w:t>
                  </w:r>
                </w:p>
              </w:tc>
              <w:tc>
                <w:tcPr>
                  <w:tcW w:w="0" w:type="auto"/>
                  <w:shd w:val="clear" w:color="auto" w:fill="auto"/>
                  <w:vAlign w:val="center"/>
                </w:tcPr>
                <w:p>
                  <w:pPr>
                    <w:widowControl/>
                    <w:jc w:val="center"/>
                    <w:textAlignment w:val="center"/>
                  </w:pPr>
                  <w:r>
                    <w:t>13</w:t>
                  </w:r>
                </w:p>
              </w:tc>
              <w:tc>
                <w:tcPr>
                  <w:tcW w:w="0" w:type="auto"/>
                  <w:shd w:val="clear" w:color="auto" w:fill="auto"/>
                  <w:vAlign w:val="center"/>
                </w:tcPr>
                <w:p>
                  <w:pPr>
                    <w:adjustRightInd w:val="0"/>
                    <w:snapToGrid w:val="0"/>
                    <w:jc w:val="center"/>
                  </w:pPr>
                  <w:r>
                    <w:t>达标</w:t>
                  </w:r>
                </w:p>
              </w:tc>
            </w:tr>
            <w:tr>
              <w:tblPrEx>
                <w:tblW w:w="0" w:type="auto"/>
                <w:jc w:val="center"/>
                <w:tblCellMar>
                  <w:top w:w="0" w:type="dxa"/>
                  <w:left w:w="108" w:type="dxa"/>
                  <w:bottom w:w="0" w:type="dxa"/>
                  <w:right w:w="108" w:type="dxa"/>
                </w:tblCellMar>
              </w:tblPrEx>
              <w:trPr>
                <w:trHeight w:val="23"/>
                <w:jc w:val="center"/>
              </w:trPr>
              <w:tc>
                <w:tcPr>
                  <w:tcW w:w="0" w:type="auto"/>
                  <w:vMerge/>
                  <w:shd w:val="clear" w:color="auto" w:fill="auto"/>
                  <w:vAlign w:val="center"/>
                </w:tcPr>
                <w:p>
                  <w:pPr>
                    <w:adjustRightInd w:val="0"/>
                    <w:snapToGrid w:val="0"/>
                    <w:jc w:val="center"/>
                  </w:pPr>
                </w:p>
              </w:tc>
              <w:tc>
                <w:tcPr>
                  <w:tcW w:w="0" w:type="auto"/>
                  <w:vMerge/>
                  <w:shd w:val="clear" w:color="auto" w:fill="auto"/>
                  <w:vAlign w:val="center"/>
                </w:tcPr>
                <w:p>
                  <w:pPr>
                    <w:adjustRightInd w:val="0"/>
                    <w:snapToGrid w:val="0"/>
                    <w:jc w:val="center"/>
                  </w:pPr>
                </w:p>
              </w:tc>
              <w:tc>
                <w:tcPr>
                  <w:tcW w:w="0" w:type="auto"/>
                  <w:shd w:val="clear" w:color="auto" w:fill="auto"/>
                  <w:vAlign w:val="center"/>
                </w:tcPr>
                <w:p>
                  <w:pPr>
                    <w:overflowPunct w:val="0"/>
                    <w:autoSpaceDE w:val="0"/>
                    <w:autoSpaceDN w:val="0"/>
                    <w:adjustRightInd w:val="0"/>
                    <w:snapToGrid w:val="0"/>
                    <w:jc w:val="center"/>
                    <w:textAlignment w:val="baseline"/>
                  </w:pPr>
                  <w:r>
                    <w:rPr>
                      <w:rFonts w:hint="eastAsia"/>
                    </w:rPr>
                    <w:t>2020.3.27</w:t>
                  </w:r>
                </w:p>
              </w:tc>
              <w:tc>
                <w:tcPr>
                  <w:tcW w:w="0" w:type="auto"/>
                  <w:shd w:val="clear" w:color="auto" w:fill="auto"/>
                  <w:vAlign w:val="center"/>
                </w:tcPr>
                <w:p>
                  <w:pPr>
                    <w:jc w:val="center"/>
                  </w:pPr>
                  <w:r>
                    <w:t>0.040</w:t>
                  </w:r>
                </w:p>
              </w:tc>
              <w:tc>
                <w:tcPr>
                  <w:tcW w:w="0" w:type="auto"/>
                  <w:vMerge/>
                  <w:shd w:val="clear" w:color="auto" w:fill="auto"/>
                  <w:vAlign w:val="center"/>
                </w:tcPr>
                <w:p>
                  <w:pPr>
                    <w:adjustRightInd w:val="0"/>
                    <w:snapToGrid w:val="0"/>
                    <w:jc w:val="center"/>
                  </w:pPr>
                </w:p>
              </w:tc>
              <w:tc>
                <w:tcPr>
                  <w:tcW w:w="0" w:type="auto"/>
                  <w:shd w:val="clear" w:color="auto" w:fill="auto"/>
                  <w:vAlign w:val="center"/>
                </w:tcPr>
                <w:p>
                  <w:pPr>
                    <w:widowControl/>
                    <w:jc w:val="center"/>
                    <w:textAlignment w:val="center"/>
                  </w:pPr>
                  <w:r>
                    <w:t>13.33</w:t>
                  </w:r>
                </w:p>
              </w:tc>
              <w:tc>
                <w:tcPr>
                  <w:tcW w:w="0" w:type="auto"/>
                  <w:shd w:val="clear" w:color="auto" w:fill="auto"/>
                  <w:vAlign w:val="center"/>
                </w:tcPr>
                <w:p>
                  <w:pPr>
                    <w:adjustRightInd w:val="0"/>
                    <w:snapToGrid w:val="0"/>
                    <w:jc w:val="center"/>
                  </w:pPr>
                  <w:r>
                    <w:t>达标</w:t>
                  </w:r>
                </w:p>
              </w:tc>
            </w:tr>
            <w:tr>
              <w:tblPrEx>
                <w:tblW w:w="0" w:type="auto"/>
                <w:jc w:val="center"/>
                <w:tblCellMar>
                  <w:top w:w="0" w:type="dxa"/>
                  <w:left w:w="108" w:type="dxa"/>
                  <w:bottom w:w="0" w:type="dxa"/>
                  <w:right w:w="108" w:type="dxa"/>
                </w:tblCellMar>
              </w:tblPrEx>
              <w:trPr>
                <w:trHeight w:val="23"/>
                <w:jc w:val="center"/>
              </w:trPr>
              <w:tc>
                <w:tcPr>
                  <w:tcW w:w="0" w:type="auto"/>
                  <w:vMerge/>
                  <w:shd w:val="clear" w:color="auto" w:fill="auto"/>
                  <w:vAlign w:val="center"/>
                </w:tcPr>
                <w:p>
                  <w:pPr>
                    <w:adjustRightInd w:val="0"/>
                    <w:snapToGrid w:val="0"/>
                    <w:jc w:val="center"/>
                  </w:pPr>
                </w:p>
              </w:tc>
              <w:tc>
                <w:tcPr>
                  <w:tcW w:w="0" w:type="auto"/>
                  <w:vMerge/>
                  <w:shd w:val="clear" w:color="auto" w:fill="auto"/>
                  <w:vAlign w:val="center"/>
                </w:tcPr>
                <w:p>
                  <w:pPr>
                    <w:adjustRightInd w:val="0"/>
                    <w:snapToGrid w:val="0"/>
                    <w:jc w:val="center"/>
                  </w:pPr>
                </w:p>
              </w:tc>
              <w:tc>
                <w:tcPr>
                  <w:tcW w:w="0" w:type="auto"/>
                  <w:shd w:val="clear" w:color="auto" w:fill="auto"/>
                  <w:vAlign w:val="center"/>
                </w:tcPr>
                <w:p>
                  <w:pPr>
                    <w:overflowPunct w:val="0"/>
                    <w:autoSpaceDE w:val="0"/>
                    <w:autoSpaceDN w:val="0"/>
                    <w:adjustRightInd w:val="0"/>
                    <w:snapToGrid w:val="0"/>
                    <w:jc w:val="center"/>
                    <w:textAlignment w:val="baseline"/>
                  </w:pPr>
                  <w:r>
                    <w:rPr>
                      <w:rFonts w:hint="eastAsia"/>
                    </w:rPr>
                    <w:t>2020.3.28</w:t>
                  </w:r>
                </w:p>
              </w:tc>
              <w:tc>
                <w:tcPr>
                  <w:tcW w:w="0" w:type="auto"/>
                  <w:shd w:val="clear" w:color="auto" w:fill="auto"/>
                  <w:vAlign w:val="center"/>
                </w:tcPr>
                <w:p>
                  <w:pPr>
                    <w:jc w:val="center"/>
                  </w:pPr>
                  <w:r>
                    <w:t>0.035</w:t>
                  </w:r>
                </w:p>
              </w:tc>
              <w:tc>
                <w:tcPr>
                  <w:tcW w:w="0" w:type="auto"/>
                  <w:vMerge/>
                  <w:shd w:val="clear" w:color="auto" w:fill="auto"/>
                  <w:vAlign w:val="center"/>
                </w:tcPr>
                <w:p>
                  <w:pPr>
                    <w:adjustRightInd w:val="0"/>
                    <w:snapToGrid w:val="0"/>
                    <w:jc w:val="center"/>
                  </w:pPr>
                </w:p>
              </w:tc>
              <w:tc>
                <w:tcPr>
                  <w:tcW w:w="0" w:type="auto"/>
                  <w:shd w:val="clear" w:color="auto" w:fill="auto"/>
                  <w:vAlign w:val="center"/>
                </w:tcPr>
                <w:p>
                  <w:pPr>
                    <w:widowControl/>
                    <w:jc w:val="center"/>
                    <w:textAlignment w:val="center"/>
                  </w:pPr>
                  <w:r>
                    <w:t>11.67</w:t>
                  </w:r>
                </w:p>
              </w:tc>
              <w:tc>
                <w:tcPr>
                  <w:tcW w:w="0" w:type="auto"/>
                  <w:shd w:val="clear" w:color="auto" w:fill="auto"/>
                  <w:vAlign w:val="center"/>
                </w:tcPr>
                <w:p>
                  <w:pPr>
                    <w:adjustRightInd w:val="0"/>
                    <w:snapToGrid w:val="0"/>
                    <w:jc w:val="center"/>
                  </w:pPr>
                  <w:r>
                    <w:t>达标</w:t>
                  </w:r>
                </w:p>
              </w:tc>
            </w:tr>
            <w:tr>
              <w:tblPrEx>
                <w:tblW w:w="0" w:type="auto"/>
                <w:jc w:val="center"/>
                <w:tblCellMar>
                  <w:top w:w="0" w:type="dxa"/>
                  <w:left w:w="108" w:type="dxa"/>
                  <w:bottom w:w="0" w:type="dxa"/>
                  <w:right w:w="108" w:type="dxa"/>
                </w:tblCellMar>
              </w:tblPrEx>
              <w:trPr>
                <w:trHeight w:val="23"/>
                <w:jc w:val="center"/>
              </w:trPr>
              <w:tc>
                <w:tcPr>
                  <w:tcW w:w="0" w:type="auto"/>
                  <w:vMerge/>
                  <w:shd w:val="clear" w:color="auto" w:fill="auto"/>
                  <w:vAlign w:val="center"/>
                </w:tcPr>
                <w:p>
                  <w:pPr>
                    <w:adjustRightInd w:val="0"/>
                    <w:snapToGrid w:val="0"/>
                    <w:jc w:val="center"/>
                  </w:pPr>
                </w:p>
              </w:tc>
              <w:tc>
                <w:tcPr>
                  <w:tcW w:w="0" w:type="auto"/>
                  <w:vMerge/>
                  <w:shd w:val="clear" w:color="auto" w:fill="auto"/>
                  <w:vAlign w:val="center"/>
                </w:tcPr>
                <w:p>
                  <w:pPr>
                    <w:adjustRightInd w:val="0"/>
                    <w:snapToGrid w:val="0"/>
                    <w:jc w:val="center"/>
                  </w:pPr>
                </w:p>
              </w:tc>
              <w:tc>
                <w:tcPr>
                  <w:tcW w:w="0" w:type="auto"/>
                  <w:shd w:val="clear" w:color="auto" w:fill="auto"/>
                  <w:vAlign w:val="center"/>
                </w:tcPr>
                <w:p>
                  <w:pPr>
                    <w:overflowPunct w:val="0"/>
                    <w:autoSpaceDE w:val="0"/>
                    <w:autoSpaceDN w:val="0"/>
                    <w:adjustRightInd w:val="0"/>
                    <w:snapToGrid w:val="0"/>
                    <w:jc w:val="center"/>
                    <w:textAlignment w:val="baseline"/>
                  </w:pPr>
                  <w:r>
                    <w:rPr>
                      <w:rFonts w:hint="eastAsia"/>
                    </w:rPr>
                    <w:t>2020.3.29</w:t>
                  </w:r>
                </w:p>
              </w:tc>
              <w:tc>
                <w:tcPr>
                  <w:tcW w:w="0" w:type="auto"/>
                  <w:shd w:val="clear" w:color="auto" w:fill="auto"/>
                  <w:vAlign w:val="center"/>
                </w:tcPr>
                <w:p>
                  <w:pPr>
                    <w:jc w:val="center"/>
                  </w:pPr>
                  <w:r>
                    <w:t>0.038</w:t>
                  </w:r>
                </w:p>
              </w:tc>
              <w:tc>
                <w:tcPr>
                  <w:tcW w:w="0" w:type="auto"/>
                  <w:vMerge/>
                  <w:shd w:val="clear" w:color="auto" w:fill="auto"/>
                  <w:vAlign w:val="center"/>
                </w:tcPr>
                <w:p>
                  <w:pPr>
                    <w:adjustRightInd w:val="0"/>
                    <w:snapToGrid w:val="0"/>
                    <w:jc w:val="center"/>
                  </w:pPr>
                </w:p>
              </w:tc>
              <w:tc>
                <w:tcPr>
                  <w:tcW w:w="0" w:type="auto"/>
                  <w:shd w:val="clear" w:color="auto" w:fill="auto"/>
                  <w:vAlign w:val="center"/>
                </w:tcPr>
                <w:p>
                  <w:pPr>
                    <w:widowControl/>
                    <w:jc w:val="center"/>
                    <w:textAlignment w:val="center"/>
                  </w:pPr>
                  <w:r>
                    <w:t>12.67</w:t>
                  </w:r>
                </w:p>
              </w:tc>
              <w:tc>
                <w:tcPr>
                  <w:tcW w:w="0" w:type="auto"/>
                  <w:shd w:val="clear" w:color="auto" w:fill="auto"/>
                  <w:vAlign w:val="center"/>
                </w:tcPr>
                <w:p>
                  <w:pPr>
                    <w:adjustRightInd w:val="0"/>
                    <w:snapToGrid w:val="0"/>
                    <w:jc w:val="center"/>
                  </w:pPr>
                  <w:r>
                    <w:t>达标</w:t>
                  </w:r>
                </w:p>
              </w:tc>
            </w:tr>
            <w:tr>
              <w:tblPrEx>
                <w:tblW w:w="0" w:type="auto"/>
                <w:jc w:val="center"/>
                <w:tblCellMar>
                  <w:top w:w="0" w:type="dxa"/>
                  <w:left w:w="108" w:type="dxa"/>
                  <w:bottom w:w="0" w:type="dxa"/>
                  <w:right w:w="108" w:type="dxa"/>
                </w:tblCellMar>
              </w:tblPrEx>
              <w:trPr>
                <w:trHeight w:val="23"/>
                <w:jc w:val="center"/>
              </w:trPr>
              <w:tc>
                <w:tcPr>
                  <w:tcW w:w="0" w:type="auto"/>
                  <w:vMerge/>
                  <w:shd w:val="clear" w:color="auto" w:fill="auto"/>
                  <w:vAlign w:val="center"/>
                </w:tcPr>
                <w:p>
                  <w:pPr>
                    <w:adjustRightInd w:val="0"/>
                    <w:snapToGrid w:val="0"/>
                    <w:jc w:val="center"/>
                  </w:pPr>
                </w:p>
              </w:tc>
              <w:tc>
                <w:tcPr>
                  <w:tcW w:w="0" w:type="auto"/>
                  <w:vMerge/>
                  <w:shd w:val="clear" w:color="auto" w:fill="auto"/>
                  <w:vAlign w:val="center"/>
                </w:tcPr>
                <w:p>
                  <w:pPr>
                    <w:adjustRightInd w:val="0"/>
                    <w:snapToGrid w:val="0"/>
                    <w:jc w:val="center"/>
                  </w:pPr>
                </w:p>
              </w:tc>
              <w:tc>
                <w:tcPr>
                  <w:tcW w:w="0" w:type="auto"/>
                  <w:shd w:val="clear" w:color="auto" w:fill="auto"/>
                  <w:vAlign w:val="center"/>
                </w:tcPr>
                <w:p>
                  <w:pPr>
                    <w:overflowPunct w:val="0"/>
                    <w:autoSpaceDE w:val="0"/>
                    <w:autoSpaceDN w:val="0"/>
                    <w:adjustRightInd w:val="0"/>
                    <w:snapToGrid w:val="0"/>
                    <w:jc w:val="center"/>
                    <w:textAlignment w:val="baseline"/>
                  </w:pPr>
                  <w:r>
                    <w:rPr>
                      <w:rFonts w:hint="eastAsia"/>
                    </w:rPr>
                    <w:t>2020.3.30</w:t>
                  </w:r>
                </w:p>
              </w:tc>
              <w:tc>
                <w:tcPr>
                  <w:tcW w:w="0" w:type="auto"/>
                  <w:shd w:val="clear" w:color="auto" w:fill="auto"/>
                  <w:vAlign w:val="center"/>
                </w:tcPr>
                <w:p>
                  <w:pPr>
                    <w:jc w:val="center"/>
                  </w:pPr>
                  <w:r>
                    <w:t>0.038</w:t>
                  </w:r>
                </w:p>
              </w:tc>
              <w:tc>
                <w:tcPr>
                  <w:tcW w:w="0" w:type="auto"/>
                  <w:vMerge/>
                  <w:shd w:val="clear" w:color="auto" w:fill="auto"/>
                  <w:vAlign w:val="center"/>
                </w:tcPr>
                <w:p>
                  <w:pPr>
                    <w:adjustRightInd w:val="0"/>
                    <w:snapToGrid w:val="0"/>
                    <w:jc w:val="center"/>
                  </w:pPr>
                </w:p>
              </w:tc>
              <w:tc>
                <w:tcPr>
                  <w:tcW w:w="0" w:type="auto"/>
                  <w:shd w:val="clear" w:color="auto" w:fill="auto"/>
                  <w:vAlign w:val="center"/>
                </w:tcPr>
                <w:p>
                  <w:pPr>
                    <w:widowControl/>
                    <w:jc w:val="center"/>
                    <w:textAlignment w:val="center"/>
                  </w:pPr>
                  <w:r>
                    <w:t>12.67</w:t>
                  </w:r>
                </w:p>
              </w:tc>
              <w:tc>
                <w:tcPr>
                  <w:tcW w:w="0" w:type="auto"/>
                  <w:shd w:val="clear" w:color="auto" w:fill="auto"/>
                  <w:vAlign w:val="center"/>
                </w:tcPr>
                <w:p>
                  <w:pPr>
                    <w:adjustRightInd w:val="0"/>
                    <w:snapToGrid w:val="0"/>
                    <w:jc w:val="center"/>
                  </w:pPr>
                  <w:r>
                    <w:t>达标</w:t>
                  </w:r>
                </w:p>
              </w:tc>
            </w:tr>
            <w:tr>
              <w:tblPrEx>
                <w:tblW w:w="0" w:type="auto"/>
                <w:jc w:val="center"/>
                <w:tblCellMar>
                  <w:top w:w="0" w:type="dxa"/>
                  <w:left w:w="108" w:type="dxa"/>
                  <w:bottom w:w="0" w:type="dxa"/>
                  <w:right w:w="108" w:type="dxa"/>
                </w:tblCellMar>
              </w:tblPrEx>
              <w:trPr>
                <w:trHeight w:val="23"/>
                <w:jc w:val="center"/>
              </w:trPr>
              <w:tc>
                <w:tcPr>
                  <w:tcW w:w="0" w:type="auto"/>
                  <w:vMerge/>
                  <w:shd w:val="clear" w:color="auto" w:fill="auto"/>
                  <w:vAlign w:val="center"/>
                </w:tcPr>
                <w:p>
                  <w:pPr>
                    <w:adjustRightInd w:val="0"/>
                    <w:snapToGrid w:val="0"/>
                    <w:jc w:val="center"/>
                  </w:pPr>
                </w:p>
              </w:tc>
              <w:tc>
                <w:tcPr>
                  <w:tcW w:w="0" w:type="auto"/>
                  <w:vMerge/>
                  <w:shd w:val="clear" w:color="auto" w:fill="auto"/>
                  <w:vAlign w:val="center"/>
                </w:tcPr>
                <w:p>
                  <w:pPr>
                    <w:adjustRightInd w:val="0"/>
                    <w:snapToGrid w:val="0"/>
                    <w:jc w:val="center"/>
                  </w:pPr>
                </w:p>
              </w:tc>
              <w:tc>
                <w:tcPr>
                  <w:tcW w:w="0" w:type="auto"/>
                  <w:shd w:val="clear" w:color="auto" w:fill="auto"/>
                  <w:vAlign w:val="center"/>
                </w:tcPr>
                <w:p>
                  <w:pPr>
                    <w:overflowPunct w:val="0"/>
                    <w:autoSpaceDE w:val="0"/>
                    <w:autoSpaceDN w:val="0"/>
                    <w:adjustRightInd w:val="0"/>
                    <w:snapToGrid w:val="0"/>
                    <w:jc w:val="center"/>
                    <w:textAlignment w:val="baseline"/>
                  </w:pPr>
                  <w:r>
                    <w:rPr>
                      <w:rFonts w:hint="eastAsia"/>
                    </w:rPr>
                    <w:t>2020.3.31</w:t>
                  </w:r>
                </w:p>
              </w:tc>
              <w:tc>
                <w:tcPr>
                  <w:tcW w:w="0" w:type="auto"/>
                  <w:shd w:val="clear" w:color="auto" w:fill="auto"/>
                  <w:vAlign w:val="center"/>
                </w:tcPr>
                <w:p>
                  <w:pPr>
                    <w:jc w:val="center"/>
                  </w:pPr>
                  <w:r>
                    <w:t>0.038</w:t>
                  </w:r>
                </w:p>
              </w:tc>
              <w:tc>
                <w:tcPr>
                  <w:tcW w:w="0" w:type="auto"/>
                  <w:vMerge/>
                  <w:shd w:val="clear" w:color="auto" w:fill="auto"/>
                  <w:vAlign w:val="center"/>
                </w:tcPr>
                <w:p>
                  <w:pPr>
                    <w:adjustRightInd w:val="0"/>
                    <w:snapToGrid w:val="0"/>
                    <w:jc w:val="center"/>
                  </w:pPr>
                </w:p>
              </w:tc>
              <w:tc>
                <w:tcPr>
                  <w:tcW w:w="0" w:type="auto"/>
                  <w:shd w:val="clear" w:color="auto" w:fill="auto"/>
                  <w:vAlign w:val="center"/>
                </w:tcPr>
                <w:p>
                  <w:pPr>
                    <w:widowControl/>
                    <w:jc w:val="center"/>
                    <w:textAlignment w:val="center"/>
                  </w:pPr>
                  <w:r>
                    <w:t>12.67</w:t>
                  </w:r>
                </w:p>
              </w:tc>
              <w:tc>
                <w:tcPr>
                  <w:tcW w:w="0" w:type="auto"/>
                  <w:shd w:val="clear" w:color="auto" w:fill="auto"/>
                  <w:vAlign w:val="center"/>
                </w:tcPr>
                <w:p>
                  <w:pPr>
                    <w:adjustRightInd w:val="0"/>
                    <w:snapToGrid w:val="0"/>
                    <w:jc w:val="center"/>
                  </w:pPr>
                  <w:r>
                    <w:t>达标</w:t>
                  </w:r>
                </w:p>
              </w:tc>
            </w:tr>
            <w:tr>
              <w:tblPrEx>
                <w:tblW w:w="0" w:type="auto"/>
                <w:jc w:val="center"/>
                <w:tblCellMar>
                  <w:top w:w="0" w:type="dxa"/>
                  <w:left w:w="108" w:type="dxa"/>
                  <w:bottom w:w="0" w:type="dxa"/>
                  <w:right w:w="108" w:type="dxa"/>
                </w:tblCellMar>
              </w:tblPrEx>
              <w:trPr>
                <w:trHeight w:val="23"/>
                <w:jc w:val="center"/>
              </w:trPr>
              <w:tc>
                <w:tcPr>
                  <w:tcW w:w="0" w:type="auto"/>
                  <w:vMerge/>
                  <w:shd w:val="clear" w:color="auto" w:fill="auto"/>
                  <w:vAlign w:val="center"/>
                </w:tcPr>
                <w:p>
                  <w:pPr>
                    <w:adjustRightInd w:val="0"/>
                    <w:snapToGrid w:val="0"/>
                    <w:jc w:val="center"/>
                  </w:pPr>
                </w:p>
              </w:tc>
              <w:tc>
                <w:tcPr>
                  <w:tcW w:w="0" w:type="auto"/>
                  <w:vMerge/>
                  <w:shd w:val="clear" w:color="auto" w:fill="auto"/>
                  <w:vAlign w:val="center"/>
                </w:tcPr>
                <w:p>
                  <w:pPr>
                    <w:adjustRightInd w:val="0"/>
                    <w:snapToGrid w:val="0"/>
                    <w:jc w:val="center"/>
                  </w:pPr>
                </w:p>
              </w:tc>
              <w:tc>
                <w:tcPr>
                  <w:tcW w:w="0" w:type="auto"/>
                  <w:shd w:val="clear" w:color="auto" w:fill="auto"/>
                  <w:vAlign w:val="center"/>
                </w:tcPr>
                <w:p>
                  <w:pPr>
                    <w:overflowPunct w:val="0"/>
                    <w:autoSpaceDE w:val="0"/>
                    <w:autoSpaceDN w:val="0"/>
                    <w:adjustRightInd w:val="0"/>
                    <w:snapToGrid w:val="0"/>
                    <w:jc w:val="center"/>
                    <w:textAlignment w:val="baseline"/>
                  </w:pPr>
                  <w:r>
                    <w:rPr>
                      <w:rFonts w:hint="eastAsia"/>
                    </w:rPr>
                    <w:t>2020.4.1</w:t>
                  </w:r>
                </w:p>
              </w:tc>
              <w:tc>
                <w:tcPr>
                  <w:tcW w:w="0" w:type="auto"/>
                  <w:shd w:val="clear" w:color="auto" w:fill="auto"/>
                  <w:vAlign w:val="center"/>
                </w:tcPr>
                <w:p>
                  <w:pPr>
                    <w:jc w:val="center"/>
                  </w:pPr>
                  <w:r>
                    <w:t>0.034</w:t>
                  </w:r>
                </w:p>
              </w:tc>
              <w:tc>
                <w:tcPr>
                  <w:tcW w:w="0" w:type="auto"/>
                  <w:vMerge/>
                  <w:shd w:val="clear" w:color="auto" w:fill="auto"/>
                  <w:vAlign w:val="center"/>
                </w:tcPr>
                <w:p>
                  <w:pPr>
                    <w:adjustRightInd w:val="0"/>
                    <w:snapToGrid w:val="0"/>
                    <w:jc w:val="center"/>
                  </w:pPr>
                </w:p>
              </w:tc>
              <w:tc>
                <w:tcPr>
                  <w:tcW w:w="0" w:type="auto"/>
                  <w:shd w:val="clear" w:color="auto" w:fill="auto"/>
                  <w:vAlign w:val="center"/>
                </w:tcPr>
                <w:p>
                  <w:pPr>
                    <w:widowControl/>
                    <w:jc w:val="center"/>
                    <w:textAlignment w:val="center"/>
                  </w:pPr>
                  <w:r>
                    <w:t>11.33</w:t>
                  </w:r>
                </w:p>
              </w:tc>
              <w:tc>
                <w:tcPr>
                  <w:tcW w:w="0" w:type="auto"/>
                  <w:shd w:val="clear" w:color="auto" w:fill="auto"/>
                  <w:vAlign w:val="center"/>
                </w:tcPr>
                <w:p>
                  <w:pPr>
                    <w:adjustRightInd w:val="0"/>
                    <w:snapToGrid w:val="0"/>
                    <w:jc w:val="center"/>
                  </w:pPr>
                  <w:r>
                    <w:t>达标</w:t>
                  </w:r>
                </w:p>
              </w:tc>
            </w:tr>
          </w:tbl>
          <w:p>
            <w:pPr>
              <w:pStyle w:val="Default"/>
            </w:pPr>
          </w:p>
        </w:tc>
      </w:tr>
    </w:tbl>
    <w:p>
      <w:pPr>
        <w:sectPr>
          <w:footerReference w:type="default" r:id="rId26"/>
          <w:pgSz w:w="11907" w:h="16840"/>
          <w:pgMar w:top="1701" w:right="1531" w:bottom="2127" w:left="1531" w:header="851" w:footer="851" w:gutter="0"/>
          <w:pgNumType w:start="20"/>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648"/>
        <w:gridCol w:w="8413"/>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101"/>
          <w:jc w:val="center"/>
        </w:trPr>
        <w:tc>
          <w:tcPr>
            <w:tcW w:w="800" w:type="dxa"/>
            <w:vAlign w:val="center"/>
          </w:tcPr>
          <w:p/>
        </w:tc>
        <w:tc>
          <w:tcPr>
            <w:tcW w:w="8190" w:type="dxa"/>
            <w:vAlign w:val="center"/>
          </w:tcPr>
          <w:p>
            <w:pPr>
              <w:pStyle w:val="Default"/>
            </w:pPr>
            <w:r>
              <w:drawing>
                <wp:anchor distT="0" distB="0" distL="114300" distR="114300" simplePos="0" relativeHeight="251756544" behindDoc="0" locked="0" layoutInCell="1" allowOverlap="1">
                  <wp:simplePos x="0" y="0"/>
                  <wp:positionH relativeFrom="column">
                    <wp:posOffset>4720590</wp:posOffset>
                  </wp:positionH>
                  <wp:positionV relativeFrom="paragraph">
                    <wp:posOffset>-3175</wp:posOffset>
                  </wp:positionV>
                  <wp:extent cx="440055" cy="607695"/>
                  <wp:effectExtent l="0" t="0" r="17145" b="1905"/>
                  <wp:wrapNone/>
                  <wp:docPr id="284" name="Picture 431" descr="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Picture 431" descr="图标"/>
                          <pic:cNvPicPr>
                            <a:picLocks noChangeAspect="1"/>
                          </pic:cNvPicPr>
                        </pic:nvPicPr>
                        <pic:blipFill>
                          <a:blip xmlns:r="http://schemas.openxmlformats.org/officeDocument/2006/relationships" r:embed="rId27"/>
                          <a:stretch>
                            <a:fillRect/>
                          </a:stretch>
                        </pic:blipFill>
                        <pic:spPr>
                          <a:xfrm>
                            <a:off x="0" y="0"/>
                            <a:ext cx="440055" cy="607695"/>
                          </a:xfrm>
                          <a:prstGeom prst="rect">
                            <a:avLst/>
                          </a:prstGeom>
                          <a:noFill/>
                          <a:ln>
                            <a:noFill/>
                          </a:ln>
                        </pic:spPr>
                      </pic:pic>
                    </a:graphicData>
                  </a:graphic>
                </wp:anchor>
              </w:drawing>
            </w:r>
            <w:r>
              <mc:AlternateContent>
                <mc:Choice Requires="wps">
                  <w:drawing>
                    <wp:anchor distT="0" distB="0" distL="114300" distR="114300" simplePos="0" relativeHeight="251755520" behindDoc="0" locked="0" layoutInCell="1" allowOverlap="1">
                      <wp:simplePos x="0" y="0"/>
                      <wp:positionH relativeFrom="column">
                        <wp:posOffset>4229100</wp:posOffset>
                      </wp:positionH>
                      <wp:positionV relativeFrom="paragraph">
                        <wp:posOffset>3399155</wp:posOffset>
                      </wp:positionV>
                      <wp:extent cx="123825" cy="123825"/>
                      <wp:effectExtent l="6350" t="6350" r="22225" b="22225"/>
                      <wp:wrapNone/>
                      <wp:docPr id="271" name="椭圆 271"/>
                      <wp:cNvGraphicFramePr/>
                      <a:graphic xmlns:a="http://schemas.openxmlformats.org/drawingml/2006/main">
                        <a:graphicData uri="http://schemas.microsoft.com/office/word/2010/wordprocessingShape">
                          <wps:wsp xmlns:wps="http://schemas.microsoft.com/office/word/2010/wordprocessingShape">
                            <wps:cNvSpPr/>
                            <wps:spPr>
                              <a:xfrm>
                                <a:off x="5604510" y="3663315"/>
                                <a:ext cx="123825" cy="123825"/>
                              </a:xfrm>
                              <a:prstGeom prst="ellipse">
                                <a:avLst/>
                              </a:pr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oval id="椭圆 271" o:spid="_x0000_s1189" style="width:9.75pt;height:9.75pt;margin-top:267.65pt;margin-left:333pt;mso-wrap-distance-bottom:0;mso-wrap-distance-left:9pt;mso-wrap-distance-right:9pt;mso-wrap-distance-top:0;position:absolute;v-text-anchor:middle;z-index:251754496" fillcolor="#c00000" stroked="t" strokecolor="#41719c" strokeweight="1pt"/>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4114800</wp:posOffset>
                      </wp:positionH>
                      <wp:positionV relativeFrom="paragraph">
                        <wp:posOffset>3208655</wp:posOffset>
                      </wp:positionV>
                      <wp:extent cx="295275" cy="123825"/>
                      <wp:effectExtent l="6350" t="6350" r="22225" b="22225"/>
                      <wp:wrapNone/>
                      <wp:docPr id="270" name="矩形 270"/>
                      <wp:cNvGraphicFramePr/>
                      <a:graphic xmlns:a="http://schemas.openxmlformats.org/drawingml/2006/main">
                        <a:graphicData uri="http://schemas.microsoft.com/office/word/2010/wordprocessingShape">
                          <wps:wsp xmlns:wps="http://schemas.microsoft.com/office/word/2010/wordprocessingShape">
                            <wps:cNvSpPr/>
                            <wps:spPr>
                              <a:xfrm>
                                <a:off x="5509260" y="3348990"/>
                                <a:ext cx="295275" cy="123825"/>
                              </a:xfrm>
                              <a:prstGeom prst="rect">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ect id="矩形 270" o:spid="_x0000_s1190" style="width:23.25pt;height:9.75pt;margin-top:252.65pt;margin-left:324pt;mso-wrap-distance-bottom:0;mso-wrap-distance-left:9pt;mso-wrap-distance-right:9pt;mso-wrap-distance-top:0;position:absolute;v-text-anchor:middle;z-index:251752448" filled="f" fillcolor="this" stroked="t" strokecolor="#0070c0" strokeweight="1pt"/>
                  </w:pict>
                </mc:Fallback>
              </mc:AlternateContent>
            </w:r>
            <w:r>
              <mc:AlternateContent>
                <mc:Choice Requires="wps">
                  <w:drawing>
                    <wp:anchor distT="0" distB="0" distL="114300" distR="114300" simplePos="0" relativeHeight="251751424" behindDoc="0" locked="0" layoutInCell="1" allowOverlap="1">
                      <wp:simplePos x="0" y="0"/>
                      <wp:positionH relativeFrom="column">
                        <wp:posOffset>3990975</wp:posOffset>
                      </wp:positionH>
                      <wp:positionV relativeFrom="paragraph">
                        <wp:posOffset>2884805</wp:posOffset>
                      </wp:positionV>
                      <wp:extent cx="1162050" cy="752475"/>
                      <wp:effectExtent l="4445" t="4445" r="14605" b="5080"/>
                      <wp:wrapNone/>
                      <wp:docPr id="269" name="文本框 269"/>
                      <wp:cNvGraphicFramePr/>
                      <a:graphic xmlns:a="http://schemas.openxmlformats.org/drawingml/2006/main">
                        <a:graphicData uri="http://schemas.microsoft.com/office/word/2010/wordprocessingShape">
                          <wps:wsp xmlns:wps="http://schemas.microsoft.com/office/word/2010/wordprocessingShape">
                            <wps:cNvSpPr txBox="1"/>
                            <wps:spPr>
                              <a:xfrm>
                                <a:off x="5414010" y="3053715"/>
                                <a:ext cx="1162050" cy="7524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360" w:lineRule="auto"/>
                                    <w:jc w:val="center"/>
                                    <w:rPr>
                                      <w:b/>
                                      <w:bCs/>
                                    </w:rPr>
                                  </w:pPr>
                                  <w:r>
                                    <w:rPr>
                                      <w:rFonts w:hint="eastAsia"/>
                                      <w:b/>
                                      <w:bCs/>
                                    </w:rPr>
                                    <w:t>图例</w:t>
                                  </w:r>
                                </w:p>
                                <w:p>
                                  <w:pPr>
                                    <w:pStyle w:val="Default"/>
                                    <w:rPr>
                                      <w:sz w:val="21"/>
                                      <w:szCs w:val="21"/>
                                    </w:rPr>
                                  </w:pPr>
                                  <w:r>
                                    <w:rPr>
                                      <w:rFonts w:hint="eastAsia"/>
                                      <w:sz w:val="21"/>
                                      <w:szCs w:val="21"/>
                                    </w:rPr>
                                    <w:t xml:space="preserve">      项目位置</w:t>
                                  </w:r>
                                </w:p>
                                <w:p>
                                  <w:pPr>
                                    <w:pStyle w:val="10"/>
                                    <w:spacing w:line="240" w:lineRule="auto"/>
                                  </w:pPr>
                                  <w:r>
                                    <w:rPr>
                                      <w:rFonts w:hint="eastAsia"/>
                                      <w:szCs w:val="21"/>
                                    </w:rPr>
                                    <w:t xml:space="preserve">      </w:t>
                                  </w:r>
                                  <w:r>
                                    <w:rPr>
                                      <w:rFonts w:hint="eastAsia"/>
                                      <w:b w:val="0"/>
                                      <w:bCs w:val="0"/>
                                      <w:szCs w:val="21"/>
                                    </w:rPr>
                                    <w:t>监测点位</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69" o:spid="_x0000_s1191" type="#_x0000_t202" style="width:91.5pt;height:59.25pt;margin-top:227.15pt;margin-left:314.25pt;mso-wrap-distance-bottom:0;mso-wrap-distance-left:9pt;mso-wrap-distance-right:9pt;mso-wrap-distance-top:0;position:absolute;v-text-anchor:top;z-index:251750400" fillcolor="white" stroked="t" strokecolor="black" strokeweight="0.5pt">
                      <v:textbox>
                        <w:txbxContent>
                          <w:p>
                            <w:pPr>
                              <w:spacing w:line="360" w:lineRule="auto"/>
                              <w:jc w:val="center"/>
                              <w:rPr>
                                <w:b/>
                                <w:bCs/>
                              </w:rPr>
                            </w:pPr>
                            <w:r>
                              <w:rPr>
                                <w:rFonts w:hint="eastAsia"/>
                                <w:b/>
                                <w:bCs/>
                              </w:rPr>
                              <w:t>图例</w:t>
                            </w:r>
                          </w:p>
                          <w:p>
                            <w:pPr>
                              <w:pStyle w:val="Default"/>
                              <w:rPr>
                                <w:sz w:val="21"/>
                                <w:szCs w:val="21"/>
                              </w:rPr>
                            </w:pPr>
                            <w:r>
                              <w:rPr>
                                <w:rFonts w:hint="eastAsia"/>
                                <w:sz w:val="21"/>
                                <w:szCs w:val="21"/>
                              </w:rPr>
                              <w:t xml:space="preserve">      项目位置</w:t>
                            </w:r>
                          </w:p>
                          <w:p>
                            <w:pPr>
                              <w:pStyle w:val="10"/>
                              <w:spacing w:line="240" w:lineRule="auto"/>
                            </w:pPr>
                            <w:r>
                              <w:rPr>
                                <w:rFonts w:hint="eastAsia"/>
                                <w:szCs w:val="21"/>
                              </w:rPr>
                              <w:t xml:space="preserve">      </w:t>
                            </w:r>
                            <w:r>
                              <w:rPr>
                                <w:rFonts w:hint="eastAsia"/>
                                <w:b w:val="0"/>
                                <w:bCs w:val="0"/>
                                <w:szCs w:val="21"/>
                              </w:rPr>
                              <w:t>监测点位</w:t>
                            </w:r>
                          </w:p>
                        </w:txbxContent>
                      </v:textbox>
                    </v:shape>
                  </w:pict>
                </mc:Fallback>
              </mc:AlternateContent>
            </w:r>
            <w:r>
              <mc:AlternateContent>
                <mc:Choice Requires="wps">
                  <w:drawing>
                    <wp:anchor distT="0" distB="0" distL="114300" distR="114300" simplePos="0" relativeHeight="251764736" behindDoc="0" locked="0" layoutInCell="1" allowOverlap="1">
                      <wp:simplePos x="0" y="0"/>
                      <wp:positionH relativeFrom="column">
                        <wp:posOffset>3413760</wp:posOffset>
                      </wp:positionH>
                      <wp:positionV relativeFrom="paragraph">
                        <wp:posOffset>559435</wp:posOffset>
                      </wp:positionV>
                      <wp:extent cx="914400" cy="334645"/>
                      <wp:effectExtent l="0" t="0" r="0" b="0"/>
                      <wp:wrapNone/>
                      <wp:docPr id="2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3211195" y="5646420"/>
                                <a:ext cx="914400" cy="3346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color w:val="FFFF00"/>
                                      <w:sz w:val="18"/>
                                      <w:szCs w:val="18"/>
                                    </w:rPr>
                                  </w:pPr>
                                  <w:r>
                                    <w:rPr>
                                      <w:rFonts w:hint="eastAsia"/>
                                      <w:color w:val="FFFF00"/>
                                      <w:sz w:val="18"/>
                                      <w:szCs w:val="18"/>
                                    </w:rPr>
                                    <w:t>TSP监测点位</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1" o:spid="_x0000_s1192" type="#_x0000_t202" style="width:1in;height:26.35pt;margin-top:44.05pt;margin-left:268.8pt;mso-wrap-distance-bottom:0;mso-wrap-distance-left:9pt;mso-wrap-distance-right:9pt;mso-wrap-distance-top:0;position:absolute;v-text-anchor:top;z-index:251763712" filled="f" fillcolor="this" stroked="f" strokeweight="0.5pt">
                      <v:textbox>
                        <w:txbxContent>
                          <w:p>
                            <w:pPr>
                              <w:rPr>
                                <w:color w:val="FFFF00"/>
                                <w:sz w:val="18"/>
                                <w:szCs w:val="18"/>
                              </w:rPr>
                            </w:pPr>
                            <w:r>
                              <w:rPr>
                                <w:rFonts w:hint="eastAsia"/>
                                <w:color w:val="FFFF00"/>
                                <w:sz w:val="18"/>
                                <w:szCs w:val="18"/>
                              </w:rPr>
                              <w:t>TSP监测点位</w:t>
                            </w:r>
                          </w:p>
                        </w:txbxContent>
                      </v:textbox>
                    </v:shape>
                  </w:pict>
                </mc:Fallback>
              </mc:AlternateContent>
            </w:r>
            <w:r>
              <w:rPr>
                <w:rFonts w:hint="eastAsia"/>
              </w:rPr>
              <w:drawing>
                <wp:inline distT="0" distB="0" distL="114300" distR="114300">
                  <wp:extent cx="5150485" cy="3656330"/>
                  <wp:effectExtent l="0" t="0" r="12065" b="1270"/>
                  <wp:docPr id="3" name="图片 3" descr="监测点位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监测点位3"/>
                          <pic:cNvPicPr>
                            <a:picLocks noChangeAspect="1"/>
                          </pic:cNvPicPr>
                        </pic:nvPicPr>
                        <pic:blipFill>
                          <a:blip xmlns:r="http://schemas.openxmlformats.org/officeDocument/2006/relationships" r:embed="rId28"/>
                          <a:stretch>
                            <a:fillRect/>
                          </a:stretch>
                        </pic:blipFill>
                        <pic:spPr>
                          <a:xfrm>
                            <a:off x="0" y="0"/>
                            <a:ext cx="5150485" cy="3656330"/>
                          </a:xfrm>
                          <a:prstGeom prst="rect">
                            <a:avLst/>
                          </a:prstGeom>
                        </pic:spPr>
                      </pic:pic>
                    </a:graphicData>
                  </a:graphic>
                </wp:inline>
              </w:drawing>
            </w:r>
            <w:r>
              <mc:AlternateContent>
                <mc:Choice Requires="wps">
                  <w:drawing>
                    <wp:anchor distT="0" distB="0" distL="114300" distR="114300" simplePos="0" relativeHeight="251762688" behindDoc="0" locked="0" layoutInCell="1" allowOverlap="1">
                      <wp:simplePos x="0" y="0"/>
                      <wp:positionH relativeFrom="column">
                        <wp:posOffset>2695575</wp:posOffset>
                      </wp:positionH>
                      <wp:positionV relativeFrom="paragraph">
                        <wp:posOffset>1658620</wp:posOffset>
                      </wp:positionV>
                      <wp:extent cx="742950" cy="295275"/>
                      <wp:effectExtent l="0" t="0" r="0" b="0"/>
                      <wp:wrapNone/>
                      <wp:docPr id="1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742950" cy="2952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color w:val="FFFF00"/>
                                      <w:sz w:val="24"/>
                                      <w:szCs w:val="32"/>
                                    </w:rPr>
                                  </w:pPr>
                                  <w:r>
                                    <w:rPr>
                                      <w:rFonts w:hint="eastAsia"/>
                                      <w:color w:val="FFFF00"/>
                                      <w:sz w:val="24"/>
                                      <w:szCs w:val="32"/>
                                    </w:rPr>
                                    <w:t>4.3km</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8" o:spid="_x0000_s1193" type="#_x0000_t202" style="width:58.5pt;height:23.25pt;margin-top:130.6pt;margin-left:212.25pt;mso-wrap-distance-bottom:0;mso-wrap-distance-left:9pt;mso-wrap-distance-right:9pt;mso-wrap-distance-top:0;position:absolute;v-text-anchor:top;z-index:251761664" filled="f" fillcolor="this" stroked="f" strokeweight="0.5pt">
                      <v:textbox>
                        <w:txbxContent>
                          <w:p>
                            <w:pPr>
                              <w:rPr>
                                <w:color w:val="FFFF00"/>
                                <w:sz w:val="24"/>
                                <w:szCs w:val="32"/>
                              </w:rPr>
                            </w:pPr>
                            <w:r>
                              <w:rPr>
                                <w:rFonts w:hint="eastAsia"/>
                                <w:color w:val="FFFF00"/>
                                <w:sz w:val="24"/>
                                <w:szCs w:val="32"/>
                              </w:rPr>
                              <w:t>4.3km</w:t>
                            </w:r>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column">
                        <wp:posOffset>1965960</wp:posOffset>
                      </wp:positionH>
                      <wp:positionV relativeFrom="paragraph">
                        <wp:posOffset>713105</wp:posOffset>
                      </wp:positionV>
                      <wp:extent cx="1343025" cy="2370455"/>
                      <wp:effectExtent l="1270" t="0" r="8255" b="10795"/>
                      <wp:wrapNone/>
                      <wp:docPr id="16" name="直接箭头连接符 16"/>
                      <wp:cNvGraphicFramePr/>
                      <a:graphic xmlns:a="http://schemas.openxmlformats.org/drawingml/2006/main">
                        <a:graphicData uri="http://schemas.microsoft.com/office/word/2010/wordprocessingShape">
                          <wps:wsp xmlns:wps="http://schemas.microsoft.com/office/word/2010/wordprocessingShape">
                            <wps:cNvCnPr/>
                            <wps:spPr>
                              <a:xfrm flipH="1">
                                <a:off x="4869815" y="5638165"/>
                                <a:ext cx="1343025" cy="2370455"/>
                              </a:xfrm>
                              <a:prstGeom prst="straightConnector1">
                                <a:avLst/>
                              </a:prstGeom>
                              <a:ln>
                                <a:solidFill>
                                  <a:srgbClr val="FFFF0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6" o:spid="_x0000_s1194" type="#_x0000_t32" style="width:105.75pt;height:186.65pt;margin-top:56.15pt;margin-left:154.8pt;flip:x;mso-wrap-distance-bottom:0;mso-wrap-distance-left:9pt;mso-wrap-distance-right:9pt;mso-wrap-distance-top:0;position:absolute;v-text-anchor:top;z-index:251759616" fillcolor="this" stroked="t" strokecolor="yellow" strokeweight="0.5pt">
                      <v:stroke startarrow="open" endarrow="open"/>
                    </v:shape>
                  </w:pict>
                </mc:Fallback>
              </mc:AlternateContent>
            </w:r>
            <w:r>
              <mc:AlternateContent>
                <mc:Choice Requires="wps">
                  <w:drawing>
                    <wp:anchor distT="0" distB="0" distL="114300" distR="114300" simplePos="0" relativeHeight="251758592" behindDoc="0" locked="0" layoutInCell="1" allowOverlap="1">
                      <wp:simplePos x="0" y="0"/>
                      <wp:positionH relativeFrom="column">
                        <wp:posOffset>3305175</wp:posOffset>
                      </wp:positionH>
                      <wp:positionV relativeFrom="paragraph">
                        <wp:posOffset>579755</wp:posOffset>
                      </wp:positionV>
                      <wp:extent cx="123825" cy="123825"/>
                      <wp:effectExtent l="6350" t="6350" r="22225" b="22225"/>
                      <wp:wrapNone/>
                      <wp:docPr id="8" name="椭圆 8"/>
                      <wp:cNvGraphicFramePr/>
                      <a:graphic xmlns:a="http://schemas.openxmlformats.org/drawingml/2006/main">
                        <a:graphicData uri="http://schemas.microsoft.com/office/word/2010/wordprocessingShape">
                          <wps:wsp xmlns:wps="http://schemas.microsoft.com/office/word/2010/wordprocessingShape">
                            <wps:cNvSpPr/>
                            <wps:spPr>
                              <a:xfrm>
                                <a:off x="0" y="0"/>
                                <a:ext cx="123825" cy="123825"/>
                              </a:xfrm>
                              <a:prstGeom prst="ellipse">
                                <a:avLst/>
                              </a:pr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oval id="椭圆 8" o:spid="_x0000_s1195" style="width:9.75pt;height:9.75pt;margin-top:45.65pt;margin-left:260.25pt;mso-wrap-distance-bottom:0;mso-wrap-distance-left:9pt;mso-wrap-distance-right:9pt;mso-wrap-distance-top:0;position:absolute;v-text-anchor:middle;z-index:251757568" fillcolor="#c00000" stroked="t" strokecolor="#41719c" strokeweight="1pt"/>
                  </w:pict>
                </mc:Fallback>
              </mc:AlternateContent>
            </w:r>
          </w:p>
          <w:p>
            <w:pPr>
              <w:pStyle w:val="26"/>
              <w:spacing w:line="360" w:lineRule="auto"/>
              <w:ind w:firstLine="0" w:firstLineChars="0"/>
              <w:jc w:val="center"/>
              <w:rPr>
                <w:rFonts w:ascii="宋体" w:eastAsia="宋体" w:hAnsi="宋体" w:hint="eastAsia"/>
                <w:b/>
                <w:bCs/>
                <w:sz w:val="21"/>
                <w:szCs w:val="21"/>
              </w:rPr>
            </w:pPr>
            <w:r>
              <w:rPr>
                <w:rFonts w:ascii="宋体" w:eastAsia="宋体" w:hAnsi="宋体" w:cs="宋体" w:hint="eastAsia"/>
                <w:b/>
                <w:bCs/>
                <w:sz w:val="21"/>
                <w:szCs w:val="21"/>
              </w:rPr>
              <w:t>图3-1 监测点位图</w:t>
            </w:r>
          </w:p>
          <w:p>
            <w:pPr>
              <w:numPr>
                <w:ilvl w:val="0"/>
                <w:numId w:val="0"/>
              </w:numPr>
              <w:adjustRightInd w:val="0"/>
              <w:snapToGrid w:val="0"/>
              <w:spacing w:line="360" w:lineRule="auto"/>
              <w:ind w:firstLine="480" w:firstLineChars="200"/>
              <w:rPr>
                <w:rFonts w:hint="default"/>
                <w:sz w:val="24"/>
              </w:rPr>
            </w:pPr>
            <w:r>
              <w:rPr>
                <w:rFonts w:ascii="Times New Roman" w:eastAsia="宋体" w:hAnsi="Times New Roman" w:cs="Times New Roman" w:hint="default"/>
                <w:sz w:val="24"/>
                <w:szCs w:val="24"/>
                <w:lang w:val="en-US" w:eastAsia="zh-CN"/>
              </w:rPr>
              <w:t>2、</w:t>
            </w:r>
            <w:r>
              <w:rPr>
                <w:rFonts w:ascii="Times New Roman" w:eastAsia="宋体" w:hAnsi="Times New Roman" w:cs="Times New Roman" w:hint="default"/>
                <w:sz w:val="24"/>
                <w:szCs w:val="24"/>
              </w:rPr>
              <w:t>声环境质量现状</w:t>
            </w:r>
          </w:p>
          <w:p>
            <w:pPr>
              <w:pStyle w:val="BodyTextFirstIndent2"/>
              <w:spacing w:line="360" w:lineRule="auto"/>
              <w:ind w:left="0" w:firstLine="480" w:leftChars="0" w:firstLineChars="200"/>
              <w:rPr>
                <w:rFonts w:ascii="Times New Roman" w:eastAsia="宋体" w:hAnsi="Times New Roman" w:cs="Times New Roman" w:hint="default"/>
                <w:sz w:val="24"/>
                <w:szCs w:val="24"/>
              </w:rPr>
            </w:pPr>
            <w:r>
              <w:rPr>
                <w:rFonts w:ascii="Times New Roman" w:eastAsia="宋体" w:hAnsi="Times New Roman" w:cs="Times New Roman" w:hint="default"/>
                <w:sz w:val="24"/>
                <w:szCs w:val="24"/>
              </w:rPr>
              <w:t>本项目周边50m范围内没有敏感点，根据《建设项目环境影响报告表编制技术指南（污染影响类）》（试行），不进行声环境质量现状监测。</w:t>
            </w:r>
          </w:p>
          <w:p>
            <w:pPr>
              <w:numPr>
                <w:ilvl w:val="0"/>
                <w:numId w:val="0"/>
              </w:numPr>
              <w:spacing w:line="360" w:lineRule="auto"/>
              <w:ind w:left="420" w:leftChars="200"/>
              <w:rPr>
                <w:rFonts w:hint="default"/>
                <w:sz w:val="24"/>
              </w:rPr>
            </w:pPr>
            <w:r>
              <w:rPr>
                <w:rFonts w:cs="Times New Roman" w:hint="eastAsia"/>
                <w:sz w:val="24"/>
                <w:szCs w:val="24"/>
                <w:lang w:val="en-US" w:eastAsia="zh-CN"/>
              </w:rPr>
              <w:t>3、</w:t>
            </w:r>
            <w:r>
              <w:rPr>
                <w:rFonts w:ascii="Times New Roman" w:eastAsia="宋体" w:hAnsi="Times New Roman" w:cs="Times New Roman" w:hint="default"/>
                <w:sz w:val="24"/>
                <w:szCs w:val="24"/>
                <w:lang w:val="en-US" w:eastAsia="zh-CN"/>
              </w:rPr>
              <w:t>地表水环境质量现状</w:t>
            </w:r>
          </w:p>
          <w:p>
            <w:pPr>
              <w:pStyle w:val="Default"/>
              <w:numPr>
                <w:ilvl w:val="0"/>
                <w:numId w:val="0"/>
              </w:numPr>
              <w:spacing w:line="360" w:lineRule="auto"/>
              <w:ind w:firstLine="480" w:firstLineChars="200"/>
              <w:rPr>
                <w:rFonts w:ascii="Times New Roman" w:eastAsia="宋体" w:cs="Times New Roman" w:hint="default"/>
                <w:szCs w:val="24"/>
                <w:lang w:val="en-US" w:eastAsia="zh-CN"/>
              </w:rPr>
            </w:pPr>
            <w:r>
              <w:rPr>
                <w:rFonts w:ascii="Times New Roman" w:eastAsia="宋体" w:hAnsi="Times New Roman" w:cs="Times New Roman" w:hint="default"/>
                <w:sz w:val="24"/>
                <w:szCs w:val="24"/>
                <w:lang w:val="en-US" w:eastAsia="zh-CN"/>
              </w:rPr>
              <w:t>洋浦经济开发区内无地表河流，主要水体为黎屋水库，水源来自于儋州市松涛水库，水质符合《地表水环境质量标准 GB3838-2002》Ⅲ类水质标准。</w:t>
            </w:r>
          </w:p>
          <w:p>
            <w:pPr>
              <w:pStyle w:val="10"/>
              <w:spacing w:line="360" w:lineRule="auto"/>
              <w:ind w:firstLine="480" w:firstLineChars="200"/>
              <w:rPr>
                <w:rFonts w:ascii="Times New Roman" w:eastAsia="宋体" w:hAnsi="Times New Roman" w:cs="Times New Roman" w:hint="default"/>
                <w:b w:val="0"/>
                <w:bCs w:val="0"/>
                <w:sz w:val="24"/>
                <w:szCs w:val="24"/>
                <w:lang w:val="en-US" w:eastAsia="zh-CN"/>
              </w:rPr>
            </w:pPr>
            <w:r>
              <w:rPr>
                <w:rFonts w:ascii="Times New Roman" w:eastAsia="宋体" w:hAnsi="Times New Roman" w:cs="Times New Roman" w:hint="default"/>
                <w:b w:val="0"/>
                <w:bCs w:val="0"/>
                <w:sz w:val="24"/>
                <w:szCs w:val="24"/>
                <w:lang w:val="en-US" w:eastAsia="zh-CN"/>
              </w:rPr>
              <w:t>根据2018年海南省地表水环境质量月报，洋浦经济开发区的主要水源松涛水库水质稳定保持在优良水平，详见下表。</w:t>
            </w:r>
          </w:p>
          <w:p>
            <w:pPr>
              <w:jc w:val="center"/>
              <w:rPr>
                <w:rFonts w:hint="eastAsia"/>
                <w:b/>
                <w:bCs/>
              </w:rPr>
            </w:pPr>
            <w:r>
              <w:rPr>
                <w:rFonts w:hint="eastAsia"/>
                <w:b/>
                <w:bCs/>
                <w:lang w:val="en-US" w:eastAsia="zh-CN"/>
              </w:rPr>
              <w:t>表3-2  2018年松涛水库水质状况评价</w:t>
            </w:r>
          </w:p>
          <w:tbl>
            <w:tblPr>
              <w:tblStyle w:val="TableGrid4"/>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5"/>
              <w:gridCol w:w="883"/>
              <w:gridCol w:w="1159"/>
              <w:gridCol w:w="1159"/>
              <w:gridCol w:w="1160"/>
              <w:gridCol w:w="1160"/>
              <w:gridCol w:w="11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435" w:type="dxa"/>
                  <w:vAlign w:val="center"/>
                </w:tcPr>
                <w:p>
                  <w:pPr>
                    <w:pStyle w:val="Default"/>
                    <w:jc w:val="center"/>
                    <w:rPr>
                      <w:rFonts w:ascii="Times New Roman" w:eastAsia="宋体" w:cs="Times New Roman" w:hint="default"/>
                      <w:b/>
                      <w:bCs/>
                      <w:sz w:val="21"/>
                      <w:szCs w:val="21"/>
                      <w:vertAlign w:val="baseline"/>
                      <w:lang w:val="en-US" w:eastAsia="zh-CN"/>
                    </w:rPr>
                  </w:pPr>
                  <w:r>
                    <w:rPr>
                      <w:rFonts w:ascii="Times New Roman" w:eastAsia="宋体" w:hAnsi="Times New Roman" w:cs="Times New Roman" w:hint="default"/>
                      <w:b/>
                      <w:bCs/>
                      <w:sz w:val="21"/>
                      <w:szCs w:val="21"/>
                      <w:vertAlign w:val="baseline"/>
                      <w:lang w:val="en-US" w:eastAsia="zh-CN"/>
                    </w:rPr>
                    <w:t>断面名称</w:t>
                  </w:r>
                </w:p>
              </w:tc>
              <w:tc>
                <w:tcPr>
                  <w:tcW w:w="883" w:type="dxa"/>
                  <w:vAlign w:val="center"/>
                </w:tcPr>
                <w:p>
                  <w:pPr>
                    <w:pStyle w:val="Default"/>
                    <w:jc w:val="center"/>
                    <w:rPr>
                      <w:rFonts w:ascii="Times New Roman" w:eastAsia="宋体" w:cs="Times New Roman" w:hint="default"/>
                      <w:b/>
                      <w:bCs/>
                      <w:sz w:val="21"/>
                      <w:szCs w:val="21"/>
                      <w:vertAlign w:val="baseline"/>
                      <w:lang w:val="en-US" w:eastAsia="zh-CN"/>
                    </w:rPr>
                  </w:pPr>
                  <w:r>
                    <w:rPr>
                      <w:rFonts w:ascii="Times New Roman" w:eastAsia="宋体" w:hAnsi="Times New Roman" w:cs="Times New Roman" w:hint="default"/>
                      <w:b/>
                      <w:bCs/>
                      <w:sz w:val="21"/>
                      <w:szCs w:val="21"/>
                      <w:vertAlign w:val="baseline"/>
                      <w:lang w:val="en-US" w:eastAsia="zh-CN"/>
                    </w:rPr>
                    <w:t>1月</w:t>
                  </w:r>
                </w:p>
              </w:tc>
              <w:tc>
                <w:tcPr>
                  <w:tcW w:w="1159" w:type="dxa"/>
                  <w:vAlign w:val="center"/>
                </w:tcPr>
                <w:p>
                  <w:pPr>
                    <w:pStyle w:val="Default"/>
                    <w:jc w:val="center"/>
                    <w:rPr>
                      <w:rFonts w:ascii="Times New Roman" w:eastAsia="宋体" w:cs="Times New Roman" w:hint="default"/>
                      <w:b/>
                      <w:bCs/>
                      <w:sz w:val="21"/>
                      <w:szCs w:val="21"/>
                      <w:vertAlign w:val="baseline"/>
                      <w:lang w:val="en-US" w:eastAsia="zh-CN"/>
                    </w:rPr>
                  </w:pPr>
                  <w:r>
                    <w:rPr>
                      <w:rFonts w:ascii="Times New Roman" w:eastAsia="宋体" w:hAnsi="Times New Roman" w:cs="Times New Roman" w:hint="default"/>
                      <w:b/>
                      <w:bCs/>
                      <w:sz w:val="21"/>
                      <w:szCs w:val="21"/>
                      <w:vertAlign w:val="baseline"/>
                      <w:lang w:val="en-US" w:eastAsia="zh-CN"/>
                    </w:rPr>
                    <w:t>3月</w:t>
                  </w:r>
                </w:p>
              </w:tc>
              <w:tc>
                <w:tcPr>
                  <w:tcW w:w="1159" w:type="dxa"/>
                  <w:vAlign w:val="center"/>
                </w:tcPr>
                <w:p>
                  <w:pPr>
                    <w:pStyle w:val="Default"/>
                    <w:jc w:val="center"/>
                    <w:rPr>
                      <w:rFonts w:ascii="Times New Roman" w:eastAsia="宋体" w:cs="Times New Roman" w:hint="default"/>
                      <w:b/>
                      <w:bCs/>
                      <w:sz w:val="21"/>
                      <w:szCs w:val="21"/>
                      <w:vertAlign w:val="baseline"/>
                      <w:lang w:val="en-US" w:eastAsia="zh-CN"/>
                    </w:rPr>
                  </w:pPr>
                  <w:r>
                    <w:rPr>
                      <w:rFonts w:ascii="Times New Roman" w:eastAsia="宋体" w:hAnsi="Times New Roman" w:cs="Times New Roman" w:hint="default"/>
                      <w:b/>
                      <w:bCs/>
                      <w:sz w:val="21"/>
                      <w:szCs w:val="21"/>
                      <w:vertAlign w:val="baseline"/>
                      <w:lang w:val="en-US" w:eastAsia="zh-CN"/>
                    </w:rPr>
                    <w:t>5月</w:t>
                  </w:r>
                </w:p>
              </w:tc>
              <w:tc>
                <w:tcPr>
                  <w:tcW w:w="1160" w:type="dxa"/>
                  <w:vAlign w:val="center"/>
                </w:tcPr>
                <w:p>
                  <w:pPr>
                    <w:pStyle w:val="Default"/>
                    <w:jc w:val="center"/>
                    <w:rPr>
                      <w:rFonts w:ascii="Times New Roman" w:eastAsia="宋体" w:cs="Times New Roman" w:hint="default"/>
                      <w:b/>
                      <w:bCs/>
                      <w:sz w:val="21"/>
                      <w:szCs w:val="21"/>
                      <w:vertAlign w:val="baseline"/>
                      <w:lang w:val="en-US" w:eastAsia="zh-CN"/>
                    </w:rPr>
                  </w:pPr>
                  <w:r>
                    <w:rPr>
                      <w:rFonts w:ascii="Times New Roman" w:eastAsia="宋体" w:hAnsi="Times New Roman" w:cs="Times New Roman" w:hint="default"/>
                      <w:b/>
                      <w:bCs/>
                      <w:sz w:val="21"/>
                      <w:szCs w:val="21"/>
                      <w:vertAlign w:val="baseline"/>
                      <w:lang w:val="en-US" w:eastAsia="zh-CN"/>
                    </w:rPr>
                    <w:t>7月</w:t>
                  </w:r>
                </w:p>
              </w:tc>
              <w:tc>
                <w:tcPr>
                  <w:tcW w:w="1160" w:type="dxa"/>
                  <w:vAlign w:val="center"/>
                </w:tcPr>
                <w:p>
                  <w:pPr>
                    <w:pStyle w:val="Default"/>
                    <w:jc w:val="center"/>
                    <w:rPr>
                      <w:rFonts w:ascii="Times New Roman" w:eastAsia="宋体" w:cs="Times New Roman" w:hint="default"/>
                      <w:b/>
                      <w:bCs/>
                      <w:sz w:val="21"/>
                      <w:szCs w:val="21"/>
                      <w:vertAlign w:val="baseline"/>
                      <w:lang w:val="en-US" w:eastAsia="zh-CN"/>
                    </w:rPr>
                  </w:pPr>
                  <w:r>
                    <w:rPr>
                      <w:rFonts w:ascii="Times New Roman" w:eastAsia="宋体" w:hAnsi="Times New Roman" w:cs="Times New Roman" w:hint="default"/>
                      <w:b/>
                      <w:bCs/>
                      <w:sz w:val="21"/>
                      <w:szCs w:val="21"/>
                      <w:vertAlign w:val="baseline"/>
                      <w:lang w:val="en-US" w:eastAsia="zh-CN"/>
                    </w:rPr>
                    <w:t>9月</w:t>
                  </w:r>
                </w:p>
              </w:tc>
              <w:tc>
                <w:tcPr>
                  <w:tcW w:w="1160" w:type="dxa"/>
                  <w:vAlign w:val="center"/>
                </w:tcPr>
                <w:p>
                  <w:pPr>
                    <w:pStyle w:val="Default"/>
                    <w:jc w:val="center"/>
                    <w:rPr>
                      <w:rFonts w:ascii="Times New Roman" w:eastAsia="宋体" w:cs="Times New Roman" w:hint="default"/>
                      <w:b/>
                      <w:bCs/>
                      <w:sz w:val="21"/>
                      <w:szCs w:val="21"/>
                      <w:vertAlign w:val="baseline"/>
                      <w:lang w:val="en-US" w:eastAsia="zh-CN"/>
                    </w:rPr>
                  </w:pPr>
                  <w:r>
                    <w:rPr>
                      <w:rFonts w:ascii="Times New Roman" w:eastAsia="宋体" w:hAnsi="Times New Roman" w:cs="Times New Roman" w:hint="default"/>
                      <w:b/>
                      <w:bCs/>
                      <w:sz w:val="21"/>
                      <w:szCs w:val="21"/>
                      <w:vertAlign w:val="baseline"/>
                      <w:lang w:val="en-US" w:eastAsia="zh-CN"/>
                    </w:rPr>
                    <w:t>11月</w:t>
                  </w:r>
                </w:p>
              </w:tc>
            </w:tr>
            <w:tr>
              <w:tblPrEx>
                <w:tblW w:w="0" w:type="auto"/>
                <w:tblInd w:w="0" w:type="dxa"/>
                <w:tblCellMar>
                  <w:top w:w="0" w:type="dxa"/>
                  <w:left w:w="108" w:type="dxa"/>
                  <w:bottom w:w="0" w:type="dxa"/>
                  <w:right w:w="108" w:type="dxa"/>
                </w:tblCellMar>
              </w:tblPrEx>
              <w:tc>
                <w:tcPr>
                  <w:tcW w:w="1435" w:type="dxa"/>
                  <w:vAlign w:val="center"/>
                </w:tcPr>
                <w:p>
                  <w:pPr>
                    <w:pStyle w:val="Default"/>
                    <w:jc w:val="center"/>
                    <w:rPr>
                      <w:rFonts w:ascii="Times New Roman" w:eastAsia="宋体" w:cs="Times New Roman" w:hint="default"/>
                      <w:b/>
                      <w:bCs/>
                      <w:sz w:val="21"/>
                      <w:szCs w:val="21"/>
                      <w:vertAlign w:val="baseline"/>
                      <w:lang w:val="en-US" w:eastAsia="zh-CN"/>
                    </w:rPr>
                  </w:pPr>
                  <w:r>
                    <w:rPr>
                      <w:rFonts w:ascii="Times New Roman" w:eastAsia="宋体" w:hAnsi="Times New Roman" w:cs="Times New Roman" w:hint="default"/>
                      <w:b/>
                      <w:bCs/>
                      <w:sz w:val="21"/>
                      <w:szCs w:val="21"/>
                      <w:vertAlign w:val="baseline"/>
                      <w:lang w:val="en-US" w:eastAsia="zh-CN"/>
                    </w:rPr>
                    <w:t>整体评价</w:t>
                  </w:r>
                </w:p>
              </w:tc>
              <w:tc>
                <w:tcPr>
                  <w:tcW w:w="883"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优</w:t>
                  </w:r>
                </w:p>
              </w:tc>
              <w:tc>
                <w:tcPr>
                  <w:tcW w:w="1159"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优</w:t>
                  </w:r>
                </w:p>
              </w:tc>
              <w:tc>
                <w:tcPr>
                  <w:tcW w:w="1159"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优</w:t>
                  </w:r>
                </w:p>
              </w:tc>
              <w:tc>
                <w:tcPr>
                  <w:tcW w:w="1160"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优</w:t>
                  </w:r>
                </w:p>
              </w:tc>
              <w:tc>
                <w:tcPr>
                  <w:tcW w:w="1160"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优</w:t>
                  </w:r>
                </w:p>
              </w:tc>
              <w:tc>
                <w:tcPr>
                  <w:tcW w:w="1160"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优</w:t>
                  </w:r>
                </w:p>
              </w:tc>
            </w:tr>
            <w:tr>
              <w:tblPrEx>
                <w:tblW w:w="0" w:type="auto"/>
                <w:tblInd w:w="0" w:type="dxa"/>
                <w:tblCellMar>
                  <w:top w:w="0" w:type="dxa"/>
                  <w:left w:w="108" w:type="dxa"/>
                  <w:bottom w:w="0" w:type="dxa"/>
                  <w:right w:w="108" w:type="dxa"/>
                </w:tblCellMar>
              </w:tblPrEx>
              <w:tc>
                <w:tcPr>
                  <w:tcW w:w="1435" w:type="dxa"/>
                  <w:vAlign w:val="center"/>
                </w:tcPr>
                <w:p>
                  <w:pPr>
                    <w:pStyle w:val="Default"/>
                    <w:jc w:val="center"/>
                    <w:rPr>
                      <w:rFonts w:ascii="Times New Roman" w:eastAsia="宋体" w:cs="Times New Roman" w:hint="default"/>
                      <w:b/>
                      <w:bCs/>
                      <w:sz w:val="21"/>
                      <w:szCs w:val="21"/>
                      <w:vertAlign w:val="baseline"/>
                      <w:lang w:val="en-US" w:eastAsia="zh-CN"/>
                    </w:rPr>
                  </w:pPr>
                  <w:r>
                    <w:rPr>
                      <w:rFonts w:ascii="Times New Roman" w:eastAsia="宋体" w:hAnsi="Times New Roman" w:cs="Times New Roman" w:hint="default"/>
                      <w:b/>
                      <w:bCs/>
                      <w:sz w:val="21"/>
                      <w:szCs w:val="21"/>
                      <w:vertAlign w:val="baseline"/>
                      <w:lang w:val="en-US" w:eastAsia="zh-CN"/>
                    </w:rPr>
                    <w:t>牙叉库心</w:t>
                  </w:r>
                </w:p>
              </w:tc>
              <w:tc>
                <w:tcPr>
                  <w:tcW w:w="883"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Ⅱ</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c>
                <w:tcPr>
                  <w:tcW w:w="1159"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Ⅱ</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c>
                <w:tcPr>
                  <w:tcW w:w="1159"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Ⅱ</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c>
                <w:tcPr>
                  <w:tcW w:w="1160"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Ⅱ</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c>
                <w:tcPr>
                  <w:tcW w:w="1160"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Ⅱ</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c>
                <w:tcPr>
                  <w:tcW w:w="1160"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Ⅱ</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r>
            <w:tr>
              <w:tblPrEx>
                <w:tblW w:w="0" w:type="auto"/>
                <w:tblInd w:w="0" w:type="dxa"/>
                <w:tblCellMar>
                  <w:top w:w="0" w:type="dxa"/>
                  <w:left w:w="108" w:type="dxa"/>
                  <w:bottom w:w="0" w:type="dxa"/>
                  <w:right w:w="108" w:type="dxa"/>
                </w:tblCellMar>
              </w:tblPrEx>
              <w:tc>
                <w:tcPr>
                  <w:tcW w:w="1435" w:type="dxa"/>
                  <w:vAlign w:val="center"/>
                </w:tcPr>
                <w:p>
                  <w:pPr>
                    <w:pStyle w:val="Default"/>
                    <w:jc w:val="center"/>
                    <w:rPr>
                      <w:rFonts w:ascii="Times New Roman" w:eastAsia="宋体" w:cs="Times New Roman" w:hint="default"/>
                      <w:b/>
                      <w:bCs/>
                      <w:sz w:val="21"/>
                      <w:szCs w:val="21"/>
                      <w:vertAlign w:val="baseline"/>
                      <w:lang w:val="en-US" w:eastAsia="zh-CN"/>
                    </w:rPr>
                  </w:pPr>
                  <w:r>
                    <w:rPr>
                      <w:rFonts w:ascii="Times New Roman" w:eastAsia="宋体" w:hAnsi="Times New Roman" w:cs="Times New Roman" w:hint="default"/>
                      <w:b/>
                      <w:bCs/>
                      <w:sz w:val="21"/>
                      <w:szCs w:val="21"/>
                      <w:vertAlign w:val="baseline"/>
                      <w:lang w:val="en-US" w:eastAsia="zh-CN"/>
                    </w:rPr>
                    <w:t>南丰库心</w:t>
                  </w:r>
                </w:p>
              </w:tc>
              <w:tc>
                <w:tcPr>
                  <w:tcW w:w="883"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Ⅱ</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c>
                <w:tcPr>
                  <w:tcW w:w="1159"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Ⅱ</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c>
                <w:tcPr>
                  <w:tcW w:w="1159"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Ⅰ</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c>
                <w:tcPr>
                  <w:tcW w:w="1160"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Ⅱ</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c>
                <w:tcPr>
                  <w:tcW w:w="1160"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Ⅱ</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c>
                <w:tcPr>
                  <w:tcW w:w="1160"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Ⅰ</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r>
            <w:tr>
              <w:tblPrEx>
                <w:tblW w:w="0" w:type="auto"/>
                <w:tblInd w:w="0" w:type="dxa"/>
                <w:tblCellMar>
                  <w:top w:w="0" w:type="dxa"/>
                  <w:left w:w="108" w:type="dxa"/>
                  <w:bottom w:w="0" w:type="dxa"/>
                  <w:right w:w="108" w:type="dxa"/>
                </w:tblCellMar>
              </w:tblPrEx>
              <w:tc>
                <w:tcPr>
                  <w:tcW w:w="1435" w:type="dxa"/>
                  <w:vAlign w:val="center"/>
                </w:tcPr>
                <w:p>
                  <w:pPr>
                    <w:pStyle w:val="Default"/>
                    <w:jc w:val="center"/>
                    <w:rPr>
                      <w:rFonts w:ascii="Times New Roman" w:eastAsia="宋体" w:cs="Times New Roman" w:hint="default"/>
                      <w:b/>
                      <w:bCs/>
                      <w:sz w:val="21"/>
                      <w:szCs w:val="21"/>
                      <w:vertAlign w:val="baseline"/>
                      <w:lang w:val="en-US" w:eastAsia="zh-CN"/>
                    </w:rPr>
                  </w:pPr>
                  <w:r>
                    <w:rPr>
                      <w:rFonts w:ascii="Times New Roman" w:eastAsia="宋体" w:hAnsi="Times New Roman" w:cs="Times New Roman" w:hint="default"/>
                      <w:b/>
                      <w:bCs/>
                      <w:sz w:val="21"/>
                      <w:szCs w:val="21"/>
                      <w:vertAlign w:val="baseline"/>
                      <w:lang w:val="en-US" w:eastAsia="zh-CN"/>
                    </w:rPr>
                    <w:t>番加库心</w:t>
                  </w:r>
                </w:p>
              </w:tc>
              <w:tc>
                <w:tcPr>
                  <w:tcW w:w="883" w:type="dxa"/>
                  <w:vAlign w:val="center"/>
                </w:tcPr>
                <w:p>
                  <w:pPr>
                    <w:pStyle w:val="Default"/>
                    <w:jc w:val="center"/>
                    <w:rPr>
                      <w:rFonts w:ascii="Times New Roman" w:eastAsia="宋体" w:cs="Times New Roman" w:hint="default"/>
                      <w:sz w:val="21"/>
                      <w:szCs w:val="21"/>
                    </w:rPr>
                  </w:pPr>
                  <w:r>
                    <w:rPr>
                      <w:rFonts w:ascii="Times New Roman" w:eastAsia="宋体" w:hAnsi="Times New Roman" w:cs="Times New Roman" w:hint="default"/>
                      <w:sz w:val="21"/>
                      <w:szCs w:val="21"/>
                    </w:rPr>
                    <w:t>Ⅱ</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rPr>
                    <w:t>类</w:t>
                  </w:r>
                </w:p>
              </w:tc>
              <w:tc>
                <w:tcPr>
                  <w:tcW w:w="1159"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Ⅰ</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c>
                <w:tcPr>
                  <w:tcW w:w="1159"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Ⅱ</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c>
                <w:tcPr>
                  <w:tcW w:w="1160"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Ⅱ</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c>
                <w:tcPr>
                  <w:tcW w:w="1160"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Ⅱ</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c>
                <w:tcPr>
                  <w:tcW w:w="1160" w:type="dxa"/>
                  <w:vAlign w:val="center"/>
                </w:tcPr>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Ⅱ</w:t>
                  </w:r>
                </w:p>
                <w:p>
                  <w:pPr>
                    <w:pStyle w:val="Default"/>
                    <w:jc w:val="center"/>
                    <w:rPr>
                      <w:rFonts w:ascii="Times New Roman" w:eastAsia="宋体" w:cs="Times New Roman" w:hint="default"/>
                      <w:sz w:val="21"/>
                      <w:szCs w:val="21"/>
                      <w:vertAlign w:val="baseline"/>
                      <w:lang w:val="en-US" w:eastAsia="zh-CN"/>
                    </w:rPr>
                  </w:pPr>
                  <w:r>
                    <w:rPr>
                      <w:rFonts w:ascii="Times New Roman" w:eastAsia="宋体" w:hAnsi="Times New Roman" w:cs="Times New Roman" w:hint="default"/>
                      <w:sz w:val="21"/>
                      <w:szCs w:val="21"/>
                      <w:vertAlign w:val="baseline"/>
                      <w:lang w:val="en-US" w:eastAsia="zh-CN"/>
                    </w:rPr>
                    <w:t>类</w:t>
                  </w:r>
                </w:p>
              </w:tc>
            </w:tr>
          </w:tbl>
          <w:p>
            <w:pPr>
              <w:pStyle w:val="Default"/>
              <w:rPr>
                <w:rFonts w:hint="default"/>
                <w:lang w:val="en-US" w:eastAsia="zh-CN"/>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https://d.book118.com/777122134150006054</w:t>
        </w:r>
      </w:hyperlink>
    </w:p>
    <w:p/>
    <w:sectPr>
      <w:footerReference w:type="default" r:id="rId30"/>
      <w:type w:val="nextPage"/>
      <w:pgSz w:w="11907" w:h="16840"/>
      <w:pgMar w:top="1701" w:right="1531" w:bottom="2127" w:left="1531" w:header="851" w:footer="851" w:gutter="0"/>
      <w:pgNumType w:start="21"/>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G Times">
    <w:altName w:val="Times New Roman"/>
    <w:panose1 w:val="00000000000000000000"/>
    <w:charset w:val="00"/>
    <w:family w:val="roman"/>
    <w:pitch w:val="default"/>
    <w:sig w:usb0="00000000" w:usb1="00000000" w:usb2="00000000" w:usb3="00000000" w:csb0="00000001" w:csb1="00000000"/>
  </w:font>
  <w:font w:name="Garamond">
    <w:panose1 w:val="02020404030301010803"/>
    <w:charset w:val="00"/>
    <w:family w:val="roman"/>
    <w:pitch w:val="default"/>
    <w:sig w:usb0="00000287" w:usb1="00000000" w:usb2="00000000" w:usb3="00000000" w:csb0="0000009F" w:csb1="DFD70000"/>
  </w:font>
  <w:font w:name="楷体_GB2312">
    <w:altName w:val="楷体"/>
    <w:panose1 w:val="00000000000000000000"/>
    <w:charset w:val="86"/>
    <w:family w:val="modern"/>
    <w:pitch w:val="default"/>
    <w:sig w:usb0="00000000" w:usb1="00000000" w:usb2="00000010" w:usb3="00000000" w:csb0="00040000" w:csb1="00000000"/>
  </w:font>
  <w:font w:name="方正大标宋简体">
    <w:altName w:val="宋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4</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4</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5</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6</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7</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8</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9</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11</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11</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12</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13</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14</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15</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17</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17</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18</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19</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20</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21</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20F8554"/>
    <w:multiLevelType w:val="singleLevel"/>
    <w:tmpl w:val="B20F8554"/>
    <w:lvl w:ilvl="0">
      <w:start w:val="2"/>
      <w:numFmt w:val="decimal"/>
      <w:suff w:val="nothing"/>
      <w:lvlText w:val="（%1）"/>
      <w:lvlJc w:val="left"/>
    </w:lvl>
  </w:abstractNum>
  <w:abstractNum w:abstractNumId="1">
    <w:nsid w:val="CE2D9AB0"/>
    <w:multiLevelType w:val="singleLevel"/>
    <w:tmpl w:val="CE2D9AB0"/>
    <w:lvl w:ilvl="0">
      <w:start w:val="1"/>
      <w:numFmt w:val="decimal"/>
      <w:suff w:val="nothing"/>
      <w:lvlText w:val="%1、"/>
      <w:lvlJc w:val="left"/>
    </w:lvl>
  </w:abstractNum>
  <w:abstractNum w:abstractNumId="2">
    <w:nsid w:val="D7B85BA3"/>
    <w:multiLevelType w:val="singleLevel"/>
    <w:tmpl w:val="D7B85BA3"/>
    <w:lvl w:ilvl="0">
      <w:start w:val="3"/>
      <w:numFmt w:val="chineseCounting"/>
      <w:suff w:val="nothing"/>
      <w:lvlText w:val="%1、"/>
      <w:lvlJc w:val="left"/>
      <w:rPr>
        <w:rFonts w:hint="eastAsia"/>
      </w:rPr>
    </w:lvl>
  </w:abstractNum>
  <w:abstractNum w:abstractNumId="3">
    <w:nsid w:val="EF3642C8"/>
    <w:multiLevelType w:val="singleLevel"/>
    <w:tmpl w:val="EF3642C8"/>
    <w:lvl w:ilvl="0">
      <w:start w:val="1"/>
      <w:numFmt w:val="decimal"/>
      <w:suff w:val="nothing"/>
      <w:lvlText w:val="%1、"/>
      <w:lvlJc w:val="left"/>
      <w:rPr>
        <w:b/>
      </w:rPr>
    </w:lvl>
  </w:abstractNum>
  <w:abstractNum w:abstractNumId="4">
    <w:nsid w:val="F4698EC9"/>
    <w:multiLevelType w:val="singleLevel"/>
    <w:tmpl w:val="F4698EC9"/>
    <w:lvl w:ilvl="0">
      <w:start w:val="4"/>
      <w:numFmt w:val="decimal"/>
      <w:suff w:val="nothing"/>
      <w:lvlText w:val="%1、"/>
      <w:lvlJc w:val="left"/>
    </w:lvl>
  </w:abstractNum>
  <w:abstractNum w:abstractNumId="5">
    <w:nsid w:val="F9A44D2F"/>
    <w:multiLevelType w:val="singleLevel"/>
    <w:tmpl w:val="F9A44D2F"/>
    <w:lvl w:ilvl="0">
      <w:start w:val="3"/>
      <w:numFmt w:val="decimal"/>
      <w:suff w:val="nothing"/>
      <w:lvlText w:val="（%1）"/>
      <w:lvlJc w:val="left"/>
    </w:lvl>
  </w:abstractNum>
  <w:abstractNum w:abstractNumId="6">
    <w:nsid w:val="08312A39"/>
    <w:multiLevelType w:val="singleLevel"/>
    <w:tmpl w:val="08312A39"/>
    <w:lvl w:ilvl="0">
      <w:start w:val="1"/>
      <w:numFmt w:val="decimal"/>
      <w:lvlText w:val="%1."/>
      <w:lvlJc w:val="left"/>
      <w:pPr>
        <w:tabs>
          <w:tab w:val="left" w:pos="312"/>
        </w:tabs>
      </w:pPr>
    </w:lvl>
  </w:abstractNum>
  <w:abstractNum w:abstractNumId="7">
    <w:nsid w:val="139144A7"/>
    <w:multiLevelType w:val="multilevel"/>
    <w:tmpl w:val="139144A7"/>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nsid w:val="17D7DD1A"/>
    <w:multiLevelType w:val="singleLevel"/>
    <w:tmpl w:val="17D7DD1A"/>
    <w:lvl w:ilvl="0">
      <w:start w:val="1"/>
      <w:numFmt w:val="decimal"/>
      <w:suff w:val="nothing"/>
      <w:lvlText w:val="%1、"/>
      <w:lvlJc w:val="left"/>
    </w:lvl>
  </w:abstractNum>
  <w:abstractNum w:abstractNumId="9">
    <w:nsid w:val="1E6C1201"/>
    <w:multiLevelType w:val="multilevel"/>
    <w:tmpl w:val="592E0A71"/>
    <w:lvl w:ilvl="0">
      <w:start w:val="1"/>
      <w:numFmt w:val="decimalEnclosedCircle"/>
      <w:lvlText w:val="%1"/>
      <w:lvlJc w:val="left"/>
      <w:pPr>
        <w:ind w:left="780" w:hanging="360"/>
      </w:pPr>
      <w:rPr>
        <w:rFonts w:hint="eastAsia"/>
        <w:b w:val="0"/>
        <w:bCs w:val="0"/>
        <w:sz w:val="24"/>
        <w:szCs w:val="24"/>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212BBF89"/>
    <w:multiLevelType w:val="multilevel"/>
    <w:tmpl w:val="35734B19"/>
    <w:lvl w:ilvl="0">
      <w:start w:val="1"/>
      <w:numFmt w:val="decimalEnclosedCircle"/>
      <w:lvlText w:val="%1"/>
      <w:lvlJc w:val="left"/>
      <w:pPr>
        <w:ind w:left="780" w:hanging="360"/>
      </w:pPr>
      <w:rPr>
        <w:rFonts w:hint="eastAsia"/>
        <w:b/>
        <w:bCs/>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2D411284"/>
    <w:multiLevelType w:val="singleLevel"/>
    <w:tmpl w:val="2D411284"/>
    <w:lvl w:ilvl="0">
      <w:start w:val="1"/>
      <w:numFmt w:val="decimal"/>
      <w:suff w:val="nothing"/>
      <w:lvlText w:val="表4-%1"/>
      <w:lvlJc w:val="left"/>
      <w:pPr>
        <w:tabs>
          <w:tab w:val="left" w:pos="0"/>
        </w:tabs>
        <w:ind w:left="0" w:firstLine="403"/>
      </w:pPr>
      <w:rPr>
        <w:rFonts w:ascii="Times New Roman" w:eastAsia="宋体" w:hAnsi="Times New Roman" w:cs="Times New Roman" w:hint="default"/>
        <w:b/>
        <w:bCs/>
        <w:color w:val="auto"/>
        <w:sz w:val="21"/>
        <w:szCs w:val="21"/>
      </w:rPr>
    </w:lvl>
  </w:abstractNum>
  <w:abstractNum w:abstractNumId="12">
    <w:nsid w:val="35734B19"/>
    <w:multiLevelType w:val="multilevel"/>
    <w:tmpl w:val="35734B19"/>
    <w:lvl w:ilvl="0">
      <w:start w:val="1"/>
      <w:numFmt w:val="decimalEnclosedCircle"/>
      <w:lvlText w:val="%1"/>
      <w:lvlJc w:val="left"/>
      <w:pPr>
        <w:ind w:left="780" w:hanging="360"/>
      </w:pPr>
      <w:rPr>
        <w:rFonts w:hint="eastAsia"/>
        <w:b/>
        <w:bCs/>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3D49D474"/>
    <w:multiLevelType w:val="singleLevel"/>
    <w:tmpl w:val="3D49D474"/>
    <w:lvl w:ilvl="0">
      <w:start w:val="1"/>
      <w:numFmt w:val="decimal"/>
      <w:suff w:val="nothing"/>
      <w:lvlText w:val="（%1）"/>
      <w:lvlJc w:val="left"/>
    </w:lvl>
  </w:abstractNum>
  <w:abstractNum w:abstractNumId="14">
    <w:nsid w:val="457A12DF"/>
    <w:multiLevelType w:val="multilevel"/>
    <w:tmpl w:val="457A12DF"/>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49F78925"/>
    <w:multiLevelType w:val="singleLevel"/>
    <w:tmpl w:val="49F78925"/>
    <w:lvl w:ilvl="0">
      <w:start w:val="1"/>
      <w:numFmt w:val="decimal"/>
      <w:suff w:val="nothing"/>
      <w:lvlText w:val="%1、"/>
      <w:lvlJc w:val="left"/>
    </w:lvl>
  </w:abstractNum>
  <w:abstractNum w:abstractNumId="16">
    <w:nsid w:val="4C105975"/>
    <w:multiLevelType w:val="multilevel"/>
    <w:tmpl w:val="4C10597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52B2105D"/>
    <w:multiLevelType w:val="singleLevel"/>
    <w:tmpl w:val="F4698EC9"/>
    <w:lvl w:ilvl="0">
      <w:start w:val="4"/>
      <w:numFmt w:val="decimal"/>
      <w:suff w:val="nothing"/>
      <w:lvlText w:val="%1、"/>
      <w:lvlJc w:val="left"/>
    </w:lvl>
  </w:abstractNum>
  <w:abstractNum w:abstractNumId="18">
    <w:nsid w:val="535CCD9F"/>
    <w:multiLevelType w:val="singleLevel"/>
    <w:tmpl w:val="535CCD9F"/>
    <w:lvl w:ilvl="0">
      <w:start w:val="7"/>
      <w:numFmt w:val="decimal"/>
      <w:suff w:val="nothing"/>
      <w:lvlText w:val="（%1）"/>
      <w:lvlJc w:val="left"/>
    </w:lvl>
  </w:abstractNum>
  <w:abstractNum w:abstractNumId="19">
    <w:nsid w:val="592E0A71"/>
    <w:multiLevelType w:val="multilevel"/>
    <w:tmpl w:val="592E0A71"/>
    <w:lvl w:ilvl="0">
      <w:start w:val="1"/>
      <w:numFmt w:val="decimalEnclosedCircle"/>
      <w:lvlText w:val="%1"/>
      <w:lvlJc w:val="left"/>
      <w:pPr>
        <w:ind w:left="780" w:hanging="360"/>
      </w:pPr>
      <w:rPr>
        <w:rFonts w:hint="eastAsia"/>
        <w:b w:val="0"/>
        <w:bCs w:val="0"/>
        <w:sz w:val="24"/>
        <w:szCs w:val="24"/>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nsid w:val="6DEEFC7D"/>
    <w:multiLevelType w:val="singleLevel"/>
    <w:tmpl w:val="6DEEFC7D"/>
    <w:lvl w:ilvl="0">
      <w:start w:val="1"/>
      <w:numFmt w:val="decimal"/>
      <w:suff w:val="nothing"/>
      <w:lvlText w:val="表2-%1"/>
      <w:lvlJc w:val="left"/>
      <w:pPr>
        <w:tabs>
          <w:tab w:val="left" w:pos="0"/>
        </w:tabs>
        <w:ind w:left="0" w:firstLine="403"/>
      </w:pPr>
      <w:rPr>
        <w:rFonts w:ascii="Times New Roman" w:eastAsia="宋体" w:hAnsi="Times New Roman" w:cs="Times New Roman" w:hint="default"/>
        <w:sz w:val="21"/>
        <w:szCs w:val="21"/>
      </w:rPr>
    </w:lvl>
  </w:abstractNum>
  <w:abstractNum w:abstractNumId="21">
    <w:nsid w:val="74CCF3B6"/>
    <w:multiLevelType w:val="singleLevel"/>
    <w:tmpl w:val="74CCF3B6"/>
    <w:lvl w:ilvl="0">
      <w:start w:val="5"/>
      <w:numFmt w:val="chineseCounting"/>
      <w:suff w:val="nothing"/>
      <w:lvlText w:val="第%1条、"/>
      <w:lvlJc w:val="left"/>
      <w:rPr>
        <w:rFonts w:hint="eastAsia"/>
      </w:rPr>
    </w:lvl>
  </w:abstractNum>
  <w:abstractNum w:abstractNumId="22">
    <w:nsid w:val="761567E1"/>
    <w:multiLevelType w:val="multilevel"/>
    <w:tmpl w:val="761567E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76C4C96F"/>
    <w:multiLevelType w:val="singleLevel"/>
    <w:tmpl w:val="76C4C96F"/>
    <w:lvl w:ilvl="0">
      <w:start w:val="1"/>
      <w:numFmt w:val="decimal"/>
      <w:suff w:val="nothing"/>
      <w:lvlText w:val="（%1）"/>
      <w:lvlJc w:val="left"/>
    </w:lvl>
  </w:abstractNum>
  <w:abstractNum w:abstractNumId="24">
    <w:nsid w:val="7A20D5C0"/>
    <w:multiLevelType w:val="multilevel"/>
    <w:tmpl w:val="139144A7"/>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6"/>
  </w:num>
  <w:num w:numId="2">
    <w:abstractNumId w:val="8"/>
  </w:num>
  <w:num w:numId="3">
    <w:abstractNumId w:val="5"/>
  </w:num>
  <w:num w:numId="4">
    <w:abstractNumId w:val="20"/>
  </w:num>
  <w:num w:numId="5">
    <w:abstractNumId w:val="16"/>
  </w:num>
  <w:num w:numId="6">
    <w:abstractNumId w:val="22"/>
  </w:num>
  <w:num w:numId="7">
    <w:abstractNumId w:val="4"/>
  </w:num>
  <w:num w:numId="8">
    <w:abstractNumId w:val="7"/>
  </w:num>
  <w:num w:numId="9">
    <w:abstractNumId w:val="12"/>
  </w:num>
  <w:num w:numId="10">
    <w:abstractNumId w:val="19"/>
  </w:num>
  <w:num w:numId="11">
    <w:abstractNumId w:val="2"/>
  </w:num>
  <w:num w:numId="12">
    <w:abstractNumId w:val="14"/>
  </w:num>
  <w:num w:numId="13">
    <w:abstractNumId w:val="23"/>
  </w:num>
  <w:num w:numId="14">
    <w:abstractNumId w:val="1"/>
  </w:num>
  <w:num w:numId="15">
    <w:abstractNumId w:val="15"/>
  </w:num>
  <w:num w:numId="16">
    <w:abstractNumId w:val="3"/>
  </w:num>
  <w:num w:numId="17">
    <w:abstractNumId w:val="11"/>
  </w:num>
  <w:num w:numId="18">
    <w:abstractNumId w:val="0"/>
  </w:num>
  <w:num w:numId="19">
    <w:abstractNumId w:val="13"/>
  </w:num>
  <w:num w:numId="20">
    <w:abstractNumId w:val="21"/>
  </w:num>
  <w:num w:numId="21">
    <w:abstractNumId w:val="18"/>
  </w:num>
  <w:num w:numId="22">
    <w:abstractNumId w:val="17"/>
  </w:num>
  <w:num w:numId="23">
    <w:abstractNumId w:val="24"/>
  </w:num>
  <w:num w:numId="24">
    <w:abstractNumId w:val="10"/>
  </w:num>
  <w:num w:numId="25">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啥mi">
    <w15:presenceInfo w15:providerId="None" w15:userId="275872983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9D32FA"/>
    <w:rsid w:val="00074C7D"/>
    <w:rsid w:val="002C27A3"/>
    <w:rsid w:val="003502D3"/>
    <w:rsid w:val="004805BA"/>
    <w:rsid w:val="006136AD"/>
    <w:rsid w:val="00844643"/>
    <w:rsid w:val="009C68C5"/>
    <w:rsid w:val="00AC0EC8"/>
    <w:rsid w:val="00CA0F27"/>
    <w:rsid w:val="00D7552F"/>
    <w:rsid w:val="00DE19C3"/>
    <w:rsid w:val="01A36E51"/>
    <w:rsid w:val="01BC43FB"/>
    <w:rsid w:val="01F460C8"/>
    <w:rsid w:val="02A62C24"/>
    <w:rsid w:val="042B2359"/>
    <w:rsid w:val="05EB148A"/>
    <w:rsid w:val="05FA2777"/>
    <w:rsid w:val="06E42904"/>
    <w:rsid w:val="08E936A5"/>
    <w:rsid w:val="095303A9"/>
    <w:rsid w:val="09CB1216"/>
    <w:rsid w:val="0AD02EC3"/>
    <w:rsid w:val="0ADC034B"/>
    <w:rsid w:val="0BEC192F"/>
    <w:rsid w:val="0C034A55"/>
    <w:rsid w:val="0C6E10B2"/>
    <w:rsid w:val="0C9D32FA"/>
    <w:rsid w:val="0E670DA0"/>
    <w:rsid w:val="0F0D16D8"/>
    <w:rsid w:val="10790FEE"/>
    <w:rsid w:val="11285BB3"/>
    <w:rsid w:val="1135271E"/>
    <w:rsid w:val="115E5149"/>
    <w:rsid w:val="12584BDF"/>
    <w:rsid w:val="12A04D2D"/>
    <w:rsid w:val="12B358F6"/>
    <w:rsid w:val="13274414"/>
    <w:rsid w:val="15086803"/>
    <w:rsid w:val="153011D0"/>
    <w:rsid w:val="15C65BB7"/>
    <w:rsid w:val="17A133BE"/>
    <w:rsid w:val="17D406CE"/>
    <w:rsid w:val="18B6290F"/>
    <w:rsid w:val="193C5806"/>
    <w:rsid w:val="19585306"/>
    <w:rsid w:val="197F118C"/>
    <w:rsid w:val="19D45A4A"/>
    <w:rsid w:val="1A0E5F54"/>
    <w:rsid w:val="1A3D4EC2"/>
    <w:rsid w:val="1A3E57E6"/>
    <w:rsid w:val="1A5C266F"/>
    <w:rsid w:val="1A625B52"/>
    <w:rsid w:val="1AC65F6F"/>
    <w:rsid w:val="1C4E0136"/>
    <w:rsid w:val="1CBC5342"/>
    <w:rsid w:val="1CE12EB1"/>
    <w:rsid w:val="1DA61BC7"/>
    <w:rsid w:val="1E013580"/>
    <w:rsid w:val="1ECA5BC0"/>
    <w:rsid w:val="1EE2223D"/>
    <w:rsid w:val="1F5552D0"/>
    <w:rsid w:val="1F8A522D"/>
    <w:rsid w:val="1F9D1B72"/>
    <w:rsid w:val="20263CE1"/>
    <w:rsid w:val="209D5ED0"/>
    <w:rsid w:val="21B74919"/>
    <w:rsid w:val="21BF5D63"/>
    <w:rsid w:val="21E547B5"/>
    <w:rsid w:val="234722B7"/>
    <w:rsid w:val="239A1660"/>
    <w:rsid w:val="24216DB0"/>
    <w:rsid w:val="247E4D35"/>
    <w:rsid w:val="24CE042E"/>
    <w:rsid w:val="24E61FCF"/>
    <w:rsid w:val="24EC27F5"/>
    <w:rsid w:val="253F37D7"/>
    <w:rsid w:val="26951950"/>
    <w:rsid w:val="26BD6E2C"/>
    <w:rsid w:val="26D07C1F"/>
    <w:rsid w:val="276F0773"/>
    <w:rsid w:val="278E4ED9"/>
    <w:rsid w:val="27B15BB7"/>
    <w:rsid w:val="28E34AF3"/>
    <w:rsid w:val="298105F1"/>
    <w:rsid w:val="2B203B0A"/>
    <w:rsid w:val="2B870D3D"/>
    <w:rsid w:val="2BE31F9B"/>
    <w:rsid w:val="2C200535"/>
    <w:rsid w:val="2D7F351D"/>
    <w:rsid w:val="2DC037B4"/>
    <w:rsid w:val="2DE40C5E"/>
    <w:rsid w:val="2E212E8C"/>
    <w:rsid w:val="2E29269A"/>
    <w:rsid w:val="2EB27011"/>
    <w:rsid w:val="2ECD2439"/>
    <w:rsid w:val="2F3875A3"/>
    <w:rsid w:val="2F90227F"/>
    <w:rsid w:val="301649E4"/>
    <w:rsid w:val="3066351D"/>
    <w:rsid w:val="30EF7CD6"/>
    <w:rsid w:val="315E4F9E"/>
    <w:rsid w:val="3173347C"/>
    <w:rsid w:val="31B5225E"/>
    <w:rsid w:val="328D3ACD"/>
    <w:rsid w:val="334459DD"/>
    <w:rsid w:val="33FB30E9"/>
    <w:rsid w:val="35D65D86"/>
    <w:rsid w:val="35DB0981"/>
    <w:rsid w:val="364E2E08"/>
    <w:rsid w:val="3662627E"/>
    <w:rsid w:val="36955702"/>
    <w:rsid w:val="36F75E3C"/>
    <w:rsid w:val="36FB421A"/>
    <w:rsid w:val="37005D43"/>
    <w:rsid w:val="37C97307"/>
    <w:rsid w:val="39702DC8"/>
    <w:rsid w:val="39BF230C"/>
    <w:rsid w:val="3A575B23"/>
    <w:rsid w:val="3A5B4073"/>
    <w:rsid w:val="3A8F449A"/>
    <w:rsid w:val="3AA514C7"/>
    <w:rsid w:val="3B3E33D7"/>
    <w:rsid w:val="3BB86BF5"/>
    <w:rsid w:val="3C36712B"/>
    <w:rsid w:val="3D22494F"/>
    <w:rsid w:val="3D3D517D"/>
    <w:rsid w:val="3DA622D6"/>
    <w:rsid w:val="3DDE78BA"/>
    <w:rsid w:val="3E4D507C"/>
    <w:rsid w:val="3E7D704A"/>
    <w:rsid w:val="3E9B05F2"/>
    <w:rsid w:val="3EAD198B"/>
    <w:rsid w:val="3F502A8B"/>
    <w:rsid w:val="3F7E2387"/>
    <w:rsid w:val="407F5465"/>
    <w:rsid w:val="41191D8C"/>
    <w:rsid w:val="41482C3E"/>
    <w:rsid w:val="41741B2D"/>
    <w:rsid w:val="417659A3"/>
    <w:rsid w:val="422D26BF"/>
    <w:rsid w:val="42761F2F"/>
    <w:rsid w:val="42B8334A"/>
    <w:rsid w:val="42EB13B0"/>
    <w:rsid w:val="43A47332"/>
    <w:rsid w:val="43C65522"/>
    <w:rsid w:val="444F0518"/>
    <w:rsid w:val="44CC77E9"/>
    <w:rsid w:val="46185EFC"/>
    <w:rsid w:val="461C77FB"/>
    <w:rsid w:val="46216073"/>
    <w:rsid w:val="46C22E04"/>
    <w:rsid w:val="4714398B"/>
    <w:rsid w:val="47480D1C"/>
    <w:rsid w:val="47B745D5"/>
    <w:rsid w:val="4808250B"/>
    <w:rsid w:val="48A74346"/>
    <w:rsid w:val="48B2438B"/>
    <w:rsid w:val="494C122D"/>
    <w:rsid w:val="49AC00CA"/>
    <w:rsid w:val="4A771BEB"/>
    <w:rsid w:val="4C961DCC"/>
    <w:rsid w:val="4CAA3273"/>
    <w:rsid w:val="4CC00479"/>
    <w:rsid w:val="4ECA0869"/>
    <w:rsid w:val="4EED66B2"/>
    <w:rsid w:val="4FB34EDC"/>
    <w:rsid w:val="4FBD056B"/>
    <w:rsid w:val="4FE67027"/>
    <w:rsid w:val="517C422D"/>
    <w:rsid w:val="521C479C"/>
    <w:rsid w:val="52332F4A"/>
    <w:rsid w:val="52AF2666"/>
    <w:rsid w:val="530D783F"/>
    <w:rsid w:val="53A84A0B"/>
    <w:rsid w:val="53C46D95"/>
    <w:rsid w:val="53CE1280"/>
    <w:rsid w:val="5424092F"/>
    <w:rsid w:val="544E7B7C"/>
    <w:rsid w:val="54881EE6"/>
    <w:rsid w:val="54D842EE"/>
    <w:rsid w:val="557464E9"/>
    <w:rsid w:val="567E5FD3"/>
    <w:rsid w:val="56996A13"/>
    <w:rsid w:val="56AA7308"/>
    <w:rsid w:val="56CD5CC1"/>
    <w:rsid w:val="578B3396"/>
    <w:rsid w:val="585F33E0"/>
    <w:rsid w:val="589020EE"/>
    <w:rsid w:val="58EA1AFD"/>
    <w:rsid w:val="596B38C2"/>
    <w:rsid w:val="59945958"/>
    <w:rsid w:val="59CE561B"/>
    <w:rsid w:val="5A582396"/>
    <w:rsid w:val="5A6A45E5"/>
    <w:rsid w:val="5A9D1A19"/>
    <w:rsid w:val="5AD74D4D"/>
    <w:rsid w:val="5BB15D8A"/>
    <w:rsid w:val="5BFA550A"/>
    <w:rsid w:val="5C401284"/>
    <w:rsid w:val="5C605362"/>
    <w:rsid w:val="5CF44006"/>
    <w:rsid w:val="5D176D34"/>
    <w:rsid w:val="5DD53D8C"/>
    <w:rsid w:val="5F7636CC"/>
    <w:rsid w:val="5F996ACB"/>
    <w:rsid w:val="60397E98"/>
    <w:rsid w:val="603B6281"/>
    <w:rsid w:val="60E470C7"/>
    <w:rsid w:val="613B62B8"/>
    <w:rsid w:val="62452341"/>
    <w:rsid w:val="642F2D2A"/>
    <w:rsid w:val="648B4F8A"/>
    <w:rsid w:val="64B146CF"/>
    <w:rsid w:val="664748ED"/>
    <w:rsid w:val="6664611C"/>
    <w:rsid w:val="67396B5C"/>
    <w:rsid w:val="67E202F6"/>
    <w:rsid w:val="67F259C2"/>
    <w:rsid w:val="683B273B"/>
    <w:rsid w:val="68755966"/>
    <w:rsid w:val="6898433D"/>
    <w:rsid w:val="68A35005"/>
    <w:rsid w:val="68F90ECB"/>
    <w:rsid w:val="68FD0025"/>
    <w:rsid w:val="69472674"/>
    <w:rsid w:val="6A194965"/>
    <w:rsid w:val="6A311E9A"/>
    <w:rsid w:val="6B51667F"/>
    <w:rsid w:val="6BC327D3"/>
    <w:rsid w:val="6BC74AEE"/>
    <w:rsid w:val="6CD31FC6"/>
    <w:rsid w:val="6CEC24C9"/>
    <w:rsid w:val="6E8B2862"/>
    <w:rsid w:val="6EE43D10"/>
    <w:rsid w:val="6F114483"/>
    <w:rsid w:val="6F1D6A1C"/>
    <w:rsid w:val="6F874C86"/>
    <w:rsid w:val="717E1C0C"/>
    <w:rsid w:val="71C34C4F"/>
    <w:rsid w:val="720B000D"/>
    <w:rsid w:val="72322C36"/>
    <w:rsid w:val="729F05F3"/>
    <w:rsid w:val="72A46B96"/>
    <w:rsid w:val="72CD702D"/>
    <w:rsid w:val="73062FE7"/>
    <w:rsid w:val="73FD218E"/>
    <w:rsid w:val="74A47D96"/>
    <w:rsid w:val="75E50118"/>
    <w:rsid w:val="76543263"/>
    <w:rsid w:val="77B37A55"/>
    <w:rsid w:val="783B132D"/>
    <w:rsid w:val="78FF3ECC"/>
    <w:rsid w:val="7A1E6A29"/>
    <w:rsid w:val="7A7836F1"/>
    <w:rsid w:val="7B045E5A"/>
    <w:rsid w:val="7C464658"/>
    <w:rsid w:val="7C9E36BA"/>
    <w:rsid w:val="7CCF1651"/>
    <w:rsid w:val="7D4039BD"/>
    <w:rsid w:val="7D485A92"/>
    <w:rsid w:val="7DB21CC1"/>
    <w:rsid w:val="7EAC6C2E"/>
  </w:rsids>
  <w:docVars>
    <w:docVar w:name="commondata" w:val="eyJoZGlkIjoiOWI5MmEzNDM0ODI0OGFmMzM3MmU2Y2M5Y2JkMmZkO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0" w:qFormat="1"/>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nhideWhenUsed="0" w:qFormat="1"/>
    <w:lsdException w:name="index heading" w:semiHidden="0" w:qFormat="1"/>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qFormat="1"/>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jc w:val="both"/>
    </w:pPr>
    <w:rPr>
      <w:rFonts w:ascii="Times New Roman" w:eastAsia="宋体" w:hAnsi="Times New Roman" w:cs="Times New Roman"/>
      <w:kern w:val="2"/>
      <w:sz w:val="21"/>
      <w:szCs w:val="24"/>
      <w:lang w:val="en-US" w:eastAsia="zh-CN" w:bidi="ar-SA"/>
    </w:rPr>
  </w:style>
  <w:style w:type="paragraph" w:styleId="Heading4">
    <w:name w:val="heading 4"/>
    <w:basedOn w:val="Normal"/>
    <w:next w:val="Normal"/>
    <w:qFormat/>
    <w:pPr>
      <w:keepNext/>
      <w:keepLines/>
      <w:spacing w:before="280" w:after="290" w:line="376" w:lineRule="auto"/>
      <w:outlineLvl w:val="3"/>
    </w:pPr>
    <w:rPr>
      <w:rFonts w:ascii="Cambria" w:hAnsi="Cambria"/>
      <w:b/>
      <w:bCs/>
      <w:sz w:val="28"/>
      <w:szCs w:val="2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BodyTextIndent"/>
    <w:next w:val="Normal"/>
    <w:qFormat/>
    <w:pPr>
      <w:ind w:firstLine="420"/>
    </w:pPr>
    <w:rPr>
      <w:sz w:val="21"/>
    </w:rPr>
  </w:style>
  <w:style w:type="paragraph" w:styleId="BodyTextIndent">
    <w:name w:val="Body Text Indent"/>
    <w:basedOn w:val="Normal"/>
    <w:next w:val="15"/>
    <w:qFormat/>
    <w:pPr>
      <w:spacing w:after="120"/>
      <w:ind w:left="420" w:leftChars="200"/>
    </w:pPr>
    <w:rPr>
      <w:kern w:val="0"/>
      <w:sz w:val="24"/>
      <w:szCs w:val="20"/>
    </w:rPr>
  </w:style>
  <w:style w:type="paragraph" w:customStyle="1" w:styleId="15">
    <w:name w:val="样式 正文文本缩进 + 行距: 1.5 倍行距"/>
    <w:basedOn w:val="Normal"/>
    <w:qFormat/>
    <w:pPr>
      <w:spacing w:after="120" w:line="360" w:lineRule="auto"/>
      <w:ind w:left="90" w:firstLine="560" w:leftChars="32" w:firstLineChars="200"/>
    </w:pPr>
    <w:rPr>
      <w:rFonts w:cs="宋体"/>
    </w:rPr>
  </w:style>
  <w:style w:type="paragraph" w:styleId="NormalIndent">
    <w:name w:val="Normal Indent"/>
    <w:basedOn w:val="Normal"/>
    <w:next w:val="Heading4"/>
    <w:qFormat/>
    <w:pPr>
      <w:ind w:firstLine="420"/>
    </w:pPr>
    <w:rPr>
      <w:szCs w:val="20"/>
    </w:rPr>
  </w:style>
  <w:style w:type="paragraph" w:styleId="Caption">
    <w:name w:val="caption"/>
    <w:basedOn w:val="Normal"/>
    <w:next w:val="Normal"/>
    <w:qFormat/>
    <w:pPr>
      <w:spacing w:before="152" w:after="160"/>
    </w:pPr>
    <w:rPr>
      <w:rFonts w:ascii="Arial" w:eastAsia="黑体" w:hAnsi="Arial" w:cs="Arial"/>
      <w:sz w:val="20"/>
      <w:szCs w:val="20"/>
    </w:rPr>
  </w:style>
  <w:style w:type="paragraph" w:styleId="CommentText">
    <w:name w:val="annotation text"/>
    <w:basedOn w:val="Normal"/>
    <w:link w:val="Char0"/>
    <w:qFormat/>
    <w:pPr>
      <w:jc w:val="left"/>
    </w:pPr>
    <w:rPr>
      <w:kern w:val="0"/>
      <w:sz w:val="24"/>
      <w:szCs w:val="20"/>
    </w:rPr>
  </w:style>
  <w:style w:type="paragraph" w:styleId="BodyText">
    <w:name w:val="Body Text"/>
    <w:basedOn w:val="Normal"/>
    <w:qFormat/>
    <w:pPr>
      <w:widowControl/>
      <w:snapToGrid w:val="0"/>
      <w:spacing w:before="60" w:after="160" w:line="259" w:lineRule="auto"/>
      <w:ind w:right="113"/>
    </w:pPr>
    <w:rPr>
      <w:kern w:val="0"/>
      <w:sz w:val="18"/>
      <w:szCs w:val="20"/>
    </w:rPr>
  </w:style>
  <w:style w:type="paragraph" w:styleId="BodyTextIndent2">
    <w:name w:val="Body Text Indent 2"/>
    <w:basedOn w:val="Normal"/>
    <w:qFormat/>
    <w:pPr>
      <w:spacing w:line="440" w:lineRule="exact"/>
      <w:ind w:firstLine="482"/>
    </w:pPr>
    <w:rPr>
      <w:rFonts w:hAnsi="CG Times"/>
      <w:szCs w:val="20"/>
    </w:rPr>
  </w:style>
  <w:style w:type="paragraph" w:styleId="BalloonText">
    <w:name w:val="Balloon Text"/>
    <w:basedOn w:val="Normal"/>
    <w:link w:val="Char"/>
    <w:qFormat/>
    <w:rPr>
      <w:sz w:val="18"/>
      <w:szCs w:val="18"/>
    </w:rPr>
  </w:style>
  <w:style w:type="paragraph" w:styleId="Footer">
    <w:name w:val="footer"/>
    <w:basedOn w:val="Normal"/>
    <w:uiPriority w:val="99"/>
    <w:qFormat/>
    <w:pPr>
      <w:tabs>
        <w:tab w:val="center" w:pos="4153"/>
        <w:tab w:val="right" w:pos="8306"/>
      </w:tabs>
      <w:snapToGrid w:val="0"/>
      <w:jc w:val="left"/>
    </w:pPr>
    <w:rPr>
      <w:kern w:val="0"/>
      <w:sz w:val="18"/>
      <w:szCs w:val="20"/>
    </w:rPr>
  </w:style>
  <w:style w:type="paragraph" w:styleId="Header">
    <w:name w:val="header"/>
    <w:basedOn w:val="Normal"/>
    <w:qFormat/>
    <w:pPr>
      <w:pBdr>
        <w:bottom w:val="single" w:sz="6" w:space="1" w:color="auto"/>
      </w:pBdr>
      <w:tabs>
        <w:tab w:val="center" w:pos="4153"/>
        <w:tab w:val="right" w:pos="8306"/>
      </w:tabs>
      <w:snapToGrid w:val="0"/>
      <w:jc w:val="center"/>
    </w:pPr>
    <w:rPr>
      <w:kern w:val="0"/>
      <w:sz w:val="18"/>
      <w:szCs w:val="20"/>
    </w:rPr>
  </w:style>
  <w:style w:type="paragraph" w:styleId="IndexHeading">
    <w:name w:val="index heading"/>
    <w:basedOn w:val="Normal"/>
    <w:next w:val="Index1"/>
    <w:uiPriority w:val="99"/>
    <w:unhideWhenUsed/>
    <w:qFormat/>
    <w:rPr>
      <w:rFonts w:ascii="Arial" w:hAnsi="Arial" w:cs="Arial"/>
      <w:b/>
      <w:bCs/>
    </w:rPr>
  </w:style>
  <w:style w:type="paragraph" w:styleId="Index1">
    <w:name w:val="index 1"/>
    <w:basedOn w:val="Normal"/>
    <w:next w:val="Normal"/>
    <w:semiHidden/>
    <w:qFormat/>
    <w:pPr>
      <w:spacing w:line="360" w:lineRule="auto"/>
    </w:pPr>
    <w:rPr>
      <w:rFonts w:ascii="黑体" w:eastAsia="黑体" w:hAnsi="宋体"/>
      <w:sz w:val="24"/>
    </w:rPr>
  </w:style>
  <w:style w:type="paragraph" w:styleId="BodyTextIndent3">
    <w:name w:val="Body Text Indent 3"/>
    <w:basedOn w:val="Normal"/>
    <w:qFormat/>
    <w:pPr>
      <w:snapToGrid w:val="0"/>
      <w:spacing w:line="360" w:lineRule="auto"/>
      <w:ind w:firstLine="482"/>
    </w:pPr>
    <w:rPr>
      <w:rFonts w:ascii="Garamond" w:hAnsi="Garamond"/>
    </w:rPr>
  </w:style>
  <w:style w:type="paragraph" w:styleId="NormalWeb">
    <w:name w:val="Normal (Web)"/>
    <w:basedOn w:val="Normal"/>
    <w:qFormat/>
    <w:pPr>
      <w:widowControl/>
      <w:spacing w:before="100" w:beforeAutospacing="1" w:after="100" w:afterAutospacing="1"/>
      <w:jc w:val="left"/>
    </w:pPr>
    <w:rPr>
      <w:rFonts w:ascii="宋体" w:hAnsi="宋体"/>
      <w:kern w:val="0"/>
      <w:sz w:val="24"/>
      <w:szCs w:val="20"/>
    </w:rPr>
  </w:style>
  <w:style w:type="paragraph" w:styleId="CommentSubject">
    <w:name w:val="annotation subject"/>
    <w:basedOn w:val="CommentText"/>
    <w:next w:val="CommentText"/>
    <w:link w:val="Char1"/>
    <w:qFormat/>
    <w:rPr>
      <w:b/>
      <w:bCs/>
      <w:kern w:val="2"/>
      <w:sz w:val="21"/>
      <w:szCs w:val="24"/>
    </w:rPr>
  </w:style>
  <w:style w:type="paragraph" w:styleId="BodyTextFirstIndent">
    <w:name w:val="Body Text First Indent"/>
    <w:basedOn w:val="BodyText"/>
    <w:qFormat/>
    <w:pPr>
      <w:spacing w:after="120" w:line="240" w:lineRule="auto"/>
      <w:ind w:firstLine="420" w:firstLineChars="100"/>
    </w:pPr>
    <w:rPr>
      <w:sz w:val="21"/>
      <w:szCs w:val="21"/>
      <w:u w:color="FF0000"/>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rPr>
  </w:style>
  <w:style w:type="character" w:styleId="PageNumber">
    <w:name w:val="page number"/>
    <w:basedOn w:val="DefaultParagraphFont"/>
    <w:qFormat/>
  </w:style>
  <w:style w:type="character" w:styleId="Hyperlink">
    <w:name w:val="Hyperlink"/>
    <w:basedOn w:val="DefaultParagraphFont"/>
    <w:qFormat/>
    <w:rPr>
      <w:color w:val="0000FF"/>
      <w:u w:val="single"/>
    </w:rPr>
  </w:style>
  <w:style w:type="character" w:styleId="CommentReference">
    <w:name w:val="annotation reference"/>
    <w:semiHidden/>
    <w:qFormat/>
    <w:rPr>
      <w:sz w:val="21"/>
    </w:rPr>
  </w:style>
  <w:style w:type="paragraph" w:customStyle="1" w:styleId="Default">
    <w:name w:val="Default"/>
    <w:basedOn w:val="1"/>
    <w:next w:val="10"/>
    <w:qFormat/>
    <w:pPr>
      <w:autoSpaceDE w:val="0"/>
      <w:autoSpaceDN w:val="0"/>
      <w:adjustRightInd w:val="0"/>
    </w:pPr>
    <w:rPr>
      <w:rFonts w:hAnsi="Times New Roman"/>
      <w:color w:val="000000"/>
      <w:sz w:val="24"/>
    </w:rPr>
  </w:style>
  <w:style w:type="paragraph" w:customStyle="1" w:styleId="1">
    <w:name w:val="纯文本1"/>
    <w:basedOn w:val="Normal"/>
    <w:qFormat/>
    <w:rPr>
      <w:rFonts w:ascii="宋体" w:hAnsi="Courier New" w:cs="宋体"/>
      <w:sz w:val="20"/>
    </w:rPr>
  </w:style>
  <w:style w:type="paragraph" w:customStyle="1" w:styleId="10">
    <w:name w:val="样式1"/>
    <w:basedOn w:val="IndexHeading"/>
    <w:next w:val="Normal"/>
    <w:qFormat/>
    <w:pPr>
      <w:spacing w:line="260" w:lineRule="exact"/>
      <w:ind w:left="12"/>
    </w:pPr>
  </w:style>
  <w:style w:type="paragraph" w:customStyle="1" w:styleId="26">
    <w:name w:val="样式 黑色 行距: 最小值 26 磅"/>
    <w:basedOn w:val="Normal"/>
    <w:qFormat/>
    <w:pPr>
      <w:ind w:firstLine="200" w:firstLineChars="200"/>
      <w:jc w:val="left"/>
    </w:pPr>
    <w:rPr>
      <w:rFonts w:eastAsia="楷体_GB2312" w:cs="宋体"/>
      <w:color w:val="000000"/>
      <w:spacing w:val="6"/>
      <w:sz w:val="28"/>
      <w:szCs w:val="20"/>
    </w:rPr>
  </w:style>
  <w:style w:type="character" w:customStyle="1" w:styleId="NormalCharacter">
    <w:name w:val="NormalCharacter"/>
    <w:semiHidden/>
    <w:qFormat/>
  </w:style>
  <w:style w:type="paragraph" w:customStyle="1" w:styleId="li">
    <w:name w:val="li_正文"/>
    <w:basedOn w:val="Normal"/>
    <w:qFormat/>
    <w:pPr>
      <w:tabs>
        <w:tab w:val="left" w:pos="2340"/>
        <w:tab w:val="left" w:pos="4320"/>
      </w:tabs>
      <w:ind w:firstLine="530" w:firstLineChars="200"/>
      <w:jc w:val="left"/>
    </w:pPr>
    <w:rPr>
      <w:sz w:val="28"/>
      <w:szCs w:val="28"/>
    </w:rPr>
  </w:style>
  <w:style w:type="paragraph" w:customStyle="1" w:styleId="a">
    <w:name w:val="新格式表"/>
    <w:basedOn w:val="Normal"/>
    <w:qFormat/>
    <w:pPr>
      <w:adjustRightInd w:val="0"/>
      <w:snapToGrid w:val="0"/>
      <w:jc w:val="center"/>
    </w:pPr>
    <w:rPr>
      <w:kern w:val="0"/>
      <w:szCs w:val="21"/>
    </w:rPr>
  </w:style>
  <w:style w:type="paragraph" w:customStyle="1" w:styleId="a0">
    <w:name w:val="表格"/>
    <w:basedOn w:val="Normal"/>
    <w:next w:val="Normal"/>
    <w:qFormat/>
    <w:pPr>
      <w:adjustRightInd w:val="0"/>
      <w:snapToGrid w:val="0"/>
      <w:spacing w:beforeLines="10" w:afterLines="10" w:line="259" w:lineRule="auto"/>
      <w:jc w:val="center"/>
    </w:pPr>
    <w:rPr>
      <w:rFonts w:ascii="宋体"/>
      <w:kern w:val="0"/>
      <w:szCs w:val="20"/>
    </w:rPr>
  </w:style>
  <w:style w:type="paragraph" w:customStyle="1" w:styleId="11">
    <w:name w:val="正文1"/>
    <w:basedOn w:val="Normal"/>
    <w:qFormat/>
    <w:pPr>
      <w:adjustRightInd w:val="0"/>
    </w:pPr>
    <w:rPr>
      <w:rFonts w:eastAsia="楷体_GB2312"/>
      <w:sz w:val="24"/>
      <w:szCs w:val="28"/>
    </w:rPr>
  </w:style>
  <w:style w:type="paragraph" w:customStyle="1" w:styleId="TableParagraph">
    <w:name w:val="Table Paragraph"/>
    <w:basedOn w:val="Normal"/>
    <w:uiPriority w:val="1"/>
    <w:qFormat/>
    <w:rPr>
      <w:rFonts w:ascii="宋体" w:hAnsi="宋体" w:cs="宋体"/>
      <w:lang w:val="zh-CN" w:bidi="zh-CN"/>
    </w:rPr>
  </w:style>
  <w:style w:type="paragraph" w:styleId="ListParagraph">
    <w:name w:val="List Paragraph"/>
    <w:basedOn w:val="Normal"/>
    <w:uiPriority w:val="1"/>
    <w:qFormat/>
    <w:pPr>
      <w:ind w:left="1387" w:hanging="602"/>
    </w:pPr>
    <w:rPr>
      <w:rFonts w:ascii="宋体" w:hAnsi="宋体" w:cs="宋体"/>
      <w:lang w:val="zh-CN" w:bidi="zh-CN"/>
    </w:rPr>
  </w:style>
  <w:style w:type="paragraph" w:customStyle="1" w:styleId="a1">
    <w:name w:val="表格标题"/>
    <w:basedOn w:val="Normal"/>
    <w:uiPriority w:val="1"/>
    <w:qFormat/>
    <w:pPr>
      <w:jc w:val="center"/>
    </w:pPr>
    <w:rPr>
      <w:rFonts w:ascii="宋体" w:hAnsi="宋体"/>
      <w:b/>
      <w:color w:val="000000"/>
    </w:rPr>
  </w:style>
  <w:style w:type="paragraph" w:customStyle="1" w:styleId="12">
    <w:name w:val="1表标题"/>
    <w:basedOn w:val="z"/>
    <w:qFormat/>
  </w:style>
  <w:style w:type="paragraph" w:customStyle="1" w:styleId="z">
    <w:name w:val="z 表头式样"/>
    <w:qFormat/>
    <w:pPr>
      <w:widowControl w:val="0"/>
      <w:jc w:val="center"/>
    </w:pPr>
    <w:rPr>
      <w:rFonts w:ascii="Times New Roman" w:eastAsia="宋体" w:hAnsi="Times New Roman" w:cs="Times New Roman"/>
      <w:b/>
      <w:sz w:val="21"/>
      <w:szCs w:val="24"/>
      <w:lang w:val="en-US" w:eastAsia="zh-CN" w:bidi="ar-SA"/>
    </w:rPr>
  </w:style>
  <w:style w:type="paragraph" w:customStyle="1" w:styleId="1z">
    <w:name w:val="1z 表格内容"/>
    <w:basedOn w:val="Normal"/>
    <w:qFormat/>
    <w:pPr>
      <w:jc w:val="center"/>
    </w:pPr>
    <w:rPr>
      <w:szCs w:val="20"/>
    </w:rPr>
  </w:style>
  <w:style w:type="paragraph" w:customStyle="1" w:styleId="a2">
    <w:name w:val="表内格式"/>
    <w:basedOn w:val="Normal"/>
    <w:qFormat/>
    <w:pPr>
      <w:jc w:val="center"/>
    </w:pPr>
  </w:style>
  <w:style w:type="paragraph" w:customStyle="1" w:styleId="gao1">
    <w:name w:val="gao 1"/>
    <w:basedOn w:val="Normal"/>
    <w:qFormat/>
    <w:rPr>
      <w:rFonts w:eastAsia="方正大标宋简体"/>
      <w:sz w:val="28"/>
    </w:rPr>
  </w:style>
  <w:style w:type="character" w:customStyle="1" w:styleId="Char">
    <w:name w:val="批注框文本 Char"/>
    <w:basedOn w:val="DefaultParagraphFont"/>
    <w:link w:val="BalloonText"/>
    <w:qFormat/>
    <w:rPr>
      <w:kern w:val="2"/>
      <w:sz w:val="18"/>
      <w:szCs w:val="18"/>
    </w:rPr>
  </w:style>
  <w:style w:type="character" w:customStyle="1" w:styleId="Char0">
    <w:name w:val="批注文字 Char"/>
    <w:basedOn w:val="DefaultParagraphFont"/>
    <w:link w:val="CommentText"/>
    <w:qFormat/>
    <w:rPr>
      <w:sz w:val="24"/>
    </w:rPr>
  </w:style>
  <w:style w:type="character" w:customStyle="1" w:styleId="Char1">
    <w:name w:val="批注主题 Char"/>
    <w:basedOn w:val="Char0"/>
    <w:link w:val="CommentSubject"/>
    <w:qFormat/>
    <w:rPr>
      <w:b/>
      <w:bCs/>
      <w:kern w:val="2"/>
      <w:sz w:val="21"/>
      <w:szCs w:val="24"/>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image" Target="media/image1.png"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image" Target="media/image2.jpeg" /><Relationship Id="rId28" Type="http://schemas.openxmlformats.org/officeDocument/2006/relationships/image" Target="media/image3.png" /><Relationship Id="rId29" Type="http://schemas.openxmlformats.org/officeDocument/2006/relationships/hyperlink" Target="https://d.book118.com/777122134150006054" TargetMode="External" /><Relationship Id="rId3" Type="http://schemas.openxmlformats.org/officeDocument/2006/relationships/fontTable" Target="fontTable.xml" /><Relationship Id="rId30" Type="http://schemas.openxmlformats.org/officeDocument/2006/relationships/footer" Target="footer22.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34" Type="http://schemas.microsoft.com/office/2011/relationships/people" Target="peop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TI0MTI4MDQzODA2IiwKCSJHcm91cElkIiA6ICI3MzUyNzA2MTMiLAoJIkltYWdlIiA6ICJpVkJPUncwS0dnb0FBQUFOU1VoRVVnQUFBa1VBQUFFcUNBWUFBQUFiTkNUVEFBQUFDWEJJV1hNQUFBc1RBQUFMRXdFQW1wd1lBQUFnQUVsRVFWUjRuTzNkZVhoVTFjRUc4UGRPa2xrek0xa20rd1pKSUFsSkNKa29PNGdGUkN5SUJGU29TTUd2aWxLRng5YnQ2MmRicmEyMEZxWGkwcnBpMVFxQ3lDS0tGRUZjd1lXRUxZR1FrRUEya3NtK1RDWXptWm56L1VGbW5JUUV3cG9FM3QvejVHRnl6cm4zbmp2QTVNMjU1NTRMRU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"/>
    </extobj>
    <extobj name="ECB019B1-382A-4266-B25C-5B523AA43C14-2">
      <extobjdata type="ECB019B1-382A-4266-B25C-5B523AA43C14" data="ewogICAiRmlsZUlkIiA6ICIxMjY4NDYwNDU5NTgiLAogICAiR3JvdXBJZCIgOiAiNzM1MjcwNjEzIiwKICAgIkltYWdlIiA6ICJpVkJPUncwS0dnb0FBQUFOU1VoRVVnQUFBMEFBQUFRRUNBWUFBQUJURFh1MkFBQUFDWEJJV1hNQUFBc1RBQUFMRXdFQW1wd1lBQUFnQUVsRVFWUjRuT3pkZVh4VTFmMy84ZmVkeWI0RENmc09zc295RXhhRHFJaGlBYWtLVkFVRmxXL0JCU3ZhVmdVUlVjRVcxR29yaFo4clNMVVZCYVVLVkZUVUFpNHNrb1FRZ2doUndrNWt6WjVKTXZmOC9vQk1Fd2g3WUlSNVBSK1BQTHozM0hQUC9kekpDUFBtM250R0Fn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25</Pages>
  <Words>18200</Words>
  <Characters>20798</Characters>
  <Application>Microsoft Office Word</Application>
  <DocSecurity>0</DocSecurity>
  <Lines>166</Lines>
  <Paragraphs>46</Paragraphs>
  <ScaleCrop>false</ScaleCrop>
  <Company/>
  <LinksUpToDate>false</LinksUpToDate>
  <CharactersWithSpaces>20944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委员</cp:lastModifiedBy>
  <cp:revision>2</cp:revision>
  <dcterms:created xsi:type="dcterms:W3CDTF">2021-06-29T00:22:00Z</dcterms:created>
  <dcterms:modified xsi:type="dcterms:W3CDTF">2024-03-09T02:20:34Z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93A8B6F135A541AF861A5072B9799593</vt:lpwstr>
  </property>
  <property fmtid="{D5CDD505-2E9C-101B-9397-08002B2CF9AE}" pid="3" name="KSOProductBuildVer">
    <vt:lpwstr>2052-12.1.0.15712</vt:lpwstr>
  </property>
</Properties>
</file>