
<file path=[Content_Types].xml><?xml version="1.0" encoding="utf-8"?>
<Types xmlns="http://schemas.openxmlformats.org/package/2006/content-types">
  <Default Extension="rels" ContentType="application/vnd.openxmlformats-package.relationships+xml"/>
  <Default Extension="xml" ContentType="application/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document.xml" ContentType="application/vnd.openxmlformats-officedocument.wordprocessingml.document.main+xml"/>
  <Override PartName="/word/fontTable.xml" ContentType="application/vnd.openxmlformats-officedocument.wordprocessingml.fontTable+xml"/>
  <Override PartName="/word/footer1.xml" ContentType="application/vnd.openxmlformats-officedocument.wordprocessingml.footer+xml"/>
  <Override PartName="/word/footer10.xml" ContentType="application/vnd.openxmlformats-officedocument.wordprocessingml.footer+xml"/>
  <Override PartName="/word/footer11.xml" ContentType="application/vnd.openxmlformats-officedocument.wordprocessingml.footer+xml"/>
  <Override PartName="/word/footer12.xml" ContentType="application/vnd.openxmlformats-officedocument.wordprocessingml.footer+xml"/>
  <Override PartName="/word/footer13.xml" ContentType="application/vnd.openxmlformats-officedocument.wordprocessingml.footer+xml"/>
  <Override PartName="/word/footer14.xml" ContentType="application/vnd.openxmlformats-officedocument.wordprocessingml.footer+xml"/>
  <Override PartName="/word/footer15.xml" ContentType="application/vnd.openxmlformats-officedocument.wordprocessingml.footer+xml"/>
  <Override PartName="/word/footer16.xml" ContentType="application/vnd.openxmlformats-officedocument.wordprocessingml.footer+xml"/>
  <Override PartName="/word/footer17.xml" ContentType="application/vnd.openxmlformats-officedocument.wordprocessingml.footer+xml"/>
  <Override PartName="/word/footer2.xml" ContentType="application/vnd.openxmlformats-officedocument.wordprocessingml.footer+xml"/>
  <Override PartName="/word/footer3.xml" ContentType="application/vnd.openxmlformats-officedocument.wordprocessingml.footer+xml"/>
  <Override PartName="/word/footer4.xml" ContentType="application/vnd.openxmlformats-officedocument.wordprocessingml.footer+xml"/>
  <Override PartName="/word/footer5.xml" ContentType="application/vnd.openxmlformats-officedocument.wordprocessingml.footer+xml"/>
  <Override PartName="/word/footer6.xml" ContentType="application/vnd.openxmlformats-officedocument.wordprocessingml.footer+xml"/>
  <Override PartName="/word/footer7.xml" ContentType="application/vnd.openxmlformats-officedocument.wordprocessingml.footer+xml"/>
  <Override PartName="/word/footer8.xml" ContentType="application/vnd.openxmlformats-officedocument.wordprocessingml.footer+xml"/>
  <Override PartName="/word/footer9.xml" ContentType="application/vnd.openxmlformats-officedocument.wordprocessingml.footer+xml"/>
  <Override PartName="/word/header1.xml" ContentType="application/vnd.openxmlformats-officedocument.wordprocessingml.header+xml"/>
  <Override PartName="/word/header10.xml" ContentType="application/vnd.openxmlformats-officedocument.wordprocessingml.header+xml"/>
  <Override PartName="/word/header11.xml" ContentType="application/vnd.openxmlformats-officedocument.wordprocessingml.header+xml"/>
  <Override PartName="/word/header12.xml" ContentType="application/vnd.openxmlformats-officedocument.wordprocessingml.header+xml"/>
  <Override PartName="/word/header13.xml" ContentType="application/vnd.openxmlformats-officedocument.wordprocessingml.header+xml"/>
  <Override PartName="/word/header14.xml" ContentType="application/vnd.openxmlformats-officedocument.wordprocessingml.header+xml"/>
  <Override PartName="/word/header15.xml" ContentType="application/vnd.openxmlformats-officedocument.wordprocessingml.header+xml"/>
  <Override PartName="/word/header16.xml" ContentType="application/vnd.openxmlformats-officedocument.wordprocessingml.header+xml"/>
  <Override PartName="/word/header17.xml" ContentType="application/vnd.openxmlformats-officedocument.wordprocessingml.header+xml"/>
  <Override PartName="/word/header2.xml" ContentType="application/vnd.openxmlformats-officedocument.wordprocessingml.header+xml"/>
  <Override PartName="/word/header3.xml" ContentType="application/vnd.openxmlformats-officedocument.wordprocessingml.header+xml"/>
  <Override PartName="/word/header4.xml" ContentType="application/vnd.openxmlformats-officedocument.wordprocessingml.header+xml"/>
  <Override PartName="/word/header5.xml" ContentType="application/vnd.openxmlformats-officedocument.wordprocessingml.header+xml"/>
  <Override PartName="/word/header6.xml" ContentType="application/vnd.openxmlformats-officedocument.wordprocessingml.header+xml"/>
  <Override PartName="/word/header7.xml" ContentType="application/vnd.openxmlformats-officedocument.wordprocessingml.header+xml"/>
  <Override PartName="/word/header8.xml" ContentType="application/vnd.openxmlformats-officedocument.wordprocessingml.header+xml"/>
  <Override PartName="/word/header9.xml" ContentType="application/vnd.openxmlformats-officedocument.wordprocessingml.header+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Override PartName="/word/webSettings.xml" ContentType="application/vnd.openxmlformats-officedocument.wordprocessingml.webSettings+xml"/>
</Types>
</file>

<file path=_rels/.rels><?xml version="1.0" encoding="utf-8" standalone="yes"?><Relationships xmlns="http://schemas.openxmlformats.org/package/2006/relationships"><Relationship Id="rId1" Type="http://schemas.openxmlformats.org/officeDocument/2006/relationships/officeDocument" Target="word/document.xml" /><Relationship Id="rId2" Type="http://schemas.openxmlformats.org/officeDocument/2006/relationships/extended-properties" Target="docProps/app.xml" /><Relationship Id="rId3" Type="http://schemas.openxmlformats.org/package/2006/relationships/metadata/core-properties" Target="docProps/core.xml" /><Relationship Id="rId4" Type="http://schemas.openxmlformats.org/officeDocument/2006/relationships/custom-properties" Target="docProps/custom.xml" /></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body>
    <w:p>
      <w:pPr>
        <w:rPr>
          <w:rFonts w:ascii="仿宋" w:eastAsia="仿宋" w:hAnsi="仿宋" w:cs="仿宋" w:hint="eastAsia"/>
          <w:b/>
          <w:sz w:val="40"/>
        </w:rPr>
      </w:pPr>
    </w:p>
    <w:p>
      <w:pPr>
        <w:rPr>
          <w:rFonts w:ascii="仿宋" w:eastAsia="仿宋" w:hAnsi="仿宋" w:cs="仿宋" w:hint="eastAsia"/>
          <w:b/>
          <w:sz w:val="40"/>
        </w:rPr>
      </w:pPr>
    </w:p>
    <w:p>
      <w:pPr>
        <w:rPr>
          <w:rFonts w:ascii="仿宋" w:eastAsia="仿宋" w:hAnsi="仿宋" w:cs="仿宋" w:hint="eastAsia"/>
          <w:b/>
          <w:sz w:val="40"/>
        </w:rPr>
      </w:pPr>
    </w:p>
    <w:p>
      <w:pPr>
        <w:rPr>
          <w:rFonts w:ascii="宋体" w:eastAsia="宋体" w:hAnsi="宋体" w:cs="宋体" w:hint="eastAsia"/>
          <w:b/>
          <w:sz w:val="60"/>
        </w:rPr>
        <w:sectPr>
          <w:headerReference w:type="default" r:id="rId4"/>
          <w:footerReference w:type="default" r:id="rId5"/>
          <w:pgSz w:w="11906" w:h="16838"/>
          <w:pgMar w:top="1440" w:right="1800" w:bottom="1440" w:left="1800" w:header="851" w:footer="992" w:gutter="0"/>
          <w:cols w:num="1" w:space="425"/>
          <w:docGrid w:type="lines" w:linePitch="312" w:charSpace="0"/>
        </w:sectPr>
      </w:pPr>
      <w:r>
        <w:rPr>
          <w:rFonts w:ascii="宋体" w:eastAsia="宋体" w:hAnsi="宋体" w:cs="宋体" w:hint="eastAsia"/>
          <w:b/>
          <w:sz w:val="60"/>
          <w:lang w:eastAsia="zh-CN"/>
        </w:rPr>
        <w:t>气煤项目规划设计方案</w:t>
      </w:r>
    </w:p>
    <w:p>
      <w:pPr>
        <w:jc w:val="center"/>
        <w:rPr>
          <w:rFonts w:ascii="仿宋" w:eastAsia="仿宋" w:hAnsi="仿宋" w:cs="仿宋" w:hint="eastAsia"/>
          <w:b/>
          <w:sz w:val="40"/>
        </w:rPr>
      </w:pPr>
      <w:r>
        <w:rPr>
          <w:rFonts w:ascii="仿宋" w:eastAsia="仿宋" w:hAnsi="仿宋" w:cs="仿宋" w:hint="eastAsia"/>
          <w:b/>
          <w:sz w:val="40"/>
          <w:lang w:eastAsia="zh-CN"/>
        </w:rPr>
        <w:t>目录</w:t>
      </w:r>
    </w:p>
    <w:p>
      <w:pPr>
        <w:pStyle w:val="TOC1"/>
        <w:tabs>
          <w:tab w:val="right" w:leader="dot" w:pos="8306"/>
        </w:tabs>
      </w:pPr>
      <w:r>
        <w:fldChar w:fldCharType="begin"/>
      </w:r>
      <w:r>
        <w:instrText>TOC \h \z</w:instrText>
      </w:r>
      <w:r>
        <w:fldChar w:fldCharType="separate"/>
      </w:r>
      <w:hyperlink w:anchor="_Toc6322" w:history="1">
        <w:r>
          <w:rPr>
            <w:rFonts w:ascii="仿宋" w:eastAsia="仿宋" w:hAnsi="仿宋" w:cs="仿宋" w:hint="eastAsia"/>
            <w:lang w:eastAsia="zh-CN"/>
          </w:rPr>
          <w:t>前言</w:t>
        </w:r>
        <w:r>
          <w:tab/>
        </w:r>
        <w:r>
          <w:fldChar w:fldCharType="begin"/>
        </w:r>
        <w:r>
          <w:instrText xml:space="preserve"> PAGEREF _Toc6322 \h </w:instrText>
        </w:r>
        <w:r>
          <w:fldChar w:fldCharType="separate"/>
        </w:r>
        <w:r>
          <w:t>3</w:t>
        </w:r>
        <w:r>
          <w:fldChar w:fldCharType="end"/>
        </w:r>
      </w:hyperlink>
    </w:p>
    <w:p>
      <w:pPr>
        <w:pStyle w:val="TOC1"/>
        <w:tabs>
          <w:tab w:val="right" w:leader="dot" w:pos="8306"/>
        </w:tabs>
      </w:pPr>
      <w:hyperlink w:anchor="_Toc8891" w:history="1">
        <w:r>
          <w:rPr>
            <w:rFonts w:ascii="仿宋" w:eastAsia="仿宋" w:hAnsi="仿宋" w:cs="仿宋" w:hint="eastAsia"/>
            <w:lang w:eastAsia="zh-CN"/>
          </w:rPr>
          <w:t>一、气煤项目建设单位说明</w:t>
        </w:r>
        <w:r>
          <w:tab/>
        </w:r>
        <w:r>
          <w:fldChar w:fldCharType="begin"/>
        </w:r>
        <w:r>
          <w:instrText xml:space="preserve"> PAGEREF _Toc8891 \h </w:instrText>
        </w:r>
        <w:r>
          <w:fldChar w:fldCharType="separate"/>
        </w:r>
        <w:r>
          <w:t>3</w:t>
        </w:r>
        <w:r>
          <w:fldChar w:fldCharType="end"/>
        </w:r>
      </w:hyperlink>
    </w:p>
    <w:p>
      <w:pPr>
        <w:pStyle w:val="TOC2"/>
        <w:tabs>
          <w:tab w:val="right" w:leader="dot" w:pos="8306"/>
        </w:tabs>
      </w:pPr>
      <w:hyperlink w:anchor="_Toc6305" w:history="1">
        <w:r>
          <w:rPr>
            <w:rFonts w:ascii="仿宋" w:eastAsia="仿宋" w:hAnsi="仿宋" w:cs="仿宋" w:hint="eastAsia"/>
            <w:lang w:eastAsia="zh-CN"/>
          </w:rPr>
          <w:t>(一)、气煤项目承办单位基本情况</w:t>
        </w:r>
        <w:r>
          <w:tab/>
        </w:r>
        <w:r>
          <w:fldChar w:fldCharType="begin"/>
        </w:r>
        <w:r>
          <w:instrText xml:space="preserve"> PAGEREF _Toc6305 \h </w:instrText>
        </w:r>
        <w:r>
          <w:fldChar w:fldCharType="separate"/>
        </w:r>
        <w:r>
          <w:t>3</w:t>
        </w:r>
        <w:r>
          <w:fldChar w:fldCharType="end"/>
        </w:r>
      </w:hyperlink>
    </w:p>
    <w:p>
      <w:pPr>
        <w:pStyle w:val="TOC2"/>
        <w:tabs>
          <w:tab w:val="right" w:leader="dot" w:pos="8306"/>
        </w:tabs>
      </w:pPr>
      <w:hyperlink w:anchor="_Toc17439" w:history="1">
        <w:r>
          <w:rPr>
            <w:rFonts w:ascii="仿宋" w:eastAsia="仿宋" w:hAnsi="仿宋" w:cs="仿宋" w:hint="eastAsia"/>
            <w:lang w:eastAsia="zh-CN"/>
          </w:rPr>
          <w:t>(二)、公司经济效益分析</w:t>
        </w:r>
        <w:r>
          <w:tab/>
        </w:r>
        <w:r>
          <w:fldChar w:fldCharType="begin"/>
        </w:r>
        <w:r>
          <w:instrText xml:space="preserve"> PAGEREF _Toc17439 \h </w:instrText>
        </w:r>
        <w:r>
          <w:fldChar w:fldCharType="separate"/>
        </w:r>
        <w:r>
          <w:t>4</w:t>
        </w:r>
        <w:r>
          <w:fldChar w:fldCharType="end"/>
        </w:r>
      </w:hyperlink>
    </w:p>
    <w:p>
      <w:pPr>
        <w:pStyle w:val="TOC1"/>
        <w:tabs>
          <w:tab w:val="right" w:leader="dot" w:pos="8306"/>
        </w:tabs>
      </w:pPr>
      <w:hyperlink w:anchor="_Toc32393" w:history="1">
        <w:r>
          <w:rPr>
            <w:rFonts w:ascii="仿宋" w:eastAsia="仿宋" w:hAnsi="仿宋" w:cs="仿宋" w:hint="eastAsia"/>
            <w:lang w:eastAsia="zh-CN"/>
          </w:rPr>
          <w:t>二、工艺说明</w:t>
        </w:r>
        <w:r>
          <w:tab/>
        </w:r>
        <w:r>
          <w:fldChar w:fldCharType="begin"/>
        </w:r>
        <w:r>
          <w:instrText xml:space="preserve"> PAGEREF _Toc32393 \h </w:instrText>
        </w:r>
        <w:r>
          <w:fldChar w:fldCharType="separate"/>
        </w:r>
        <w:r>
          <w:t>5</w:t>
        </w:r>
        <w:r>
          <w:fldChar w:fldCharType="end"/>
        </w:r>
      </w:hyperlink>
    </w:p>
    <w:p>
      <w:pPr>
        <w:pStyle w:val="TOC2"/>
        <w:tabs>
          <w:tab w:val="right" w:leader="dot" w:pos="8306"/>
        </w:tabs>
      </w:pPr>
      <w:hyperlink w:anchor="_Toc11084" w:history="1">
        <w:r>
          <w:rPr>
            <w:rFonts w:ascii="仿宋" w:eastAsia="仿宋" w:hAnsi="仿宋" w:cs="仿宋" w:hint="eastAsia"/>
            <w:lang w:eastAsia="zh-CN"/>
          </w:rPr>
          <w:t>(一)、技术管理特点</w:t>
        </w:r>
        <w:r>
          <w:tab/>
        </w:r>
        <w:r>
          <w:fldChar w:fldCharType="begin"/>
        </w:r>
        <w:r>
          <w:instrText xml:space="preserve"> PAGEREF _Toc11084 \h </w:instrText>
        </w:r>
        <w:r>
          <w:fldChar w:fldCharType="separate"/>
        </w:r>
        <w:r>
          <w:t>5</w:t>
        </w:r>
        <w:r>
          <w:fldChar w:fldCharType="end"/>
        </w:r>
      </w:hyperlink>
    </w:p>
    <w:p>
      <w:pPr>
        <w:pStyle w:val="TOC2"/>
        <w:tabs>
          <w:tab w:val="right" w:leader="dot" w:pos="8306"/>
        </w:tabs>
      </w:pPr>
      <w:hyperlink w:anchor="_Toc6384" w:history="1">
        <w:r>
          <w:rPr>
            <w:rFonts w:ascii="仿宋" w:eastAsia="仿宋" w:hAnsi="仿宋" w:cs="仿宋" w:hint="eastAsia"/>
            <w:lang w:eastAsia="zh-CN"/>
          </w:rPr>
          <w:t>(二)、气煤项目工艺技术设计方案</w:t>
        </w:r>
        <w:r>
          <w:tab/>
        </w:r>
        <w:r>
          <w:fldChar w:fldCharType="begin"/>
        </w:r>
        <w:r>
          <w:instrText xml:space="preserve"> PAGEREF _Toc6384 \h </w:instrText>
        </w:r>
        <w:r>
          <w:fldChar w:fldCharType="separate"/>
        </w:r>
        <w:r>
          <w:t>6</w:t>
        </w:r>
        <w:r>
          <w:fldChar w:fldCharType="end"/>
        </w:r>
      </w:hyperlink>
    </w:p>
    <w:p>
      <w:pPr>
        <w:pStyle w:val="TOC2"/>
        <w:tabs>
          <w:tab w:val="right" w:leader="dot" w:pos="8306"/>
        </w:tabs>
      </w:pPr>
      <w:hyperlink w:anchor="_Toc7278" w:history="1">
        <w:r>
          <w:rPr>
            <w:rFonts w:ascii="仿宋" w:eastAsia="仿宋" w:hAnsi="仿宋" w:cs="仿宋" w:hint="eastAsia"/>
            <w:lang w:eastAsia="zh-CN"/>
          </w:rPr>
          <w:t>(三)、设备选型方案</w:t>
        </w:r>
        <w:r>
          <w:tab/>
        </w:r>
        <w:r>
          <w:fldChar w:fldCharType="begin"/>
        </w:r>
        <w:r>
          <w:instrText xml:space="preserve"> PAGEREF _Toc7278 \h </w:instrText>
        </w:r>
        <w:r>
          <w:fldChar w:fldCharType="separate"/>
        </w:r>
        <w:r>
          <w:t>7</w:t>
        </w:r>
        <w:r>
          <w:fldChar w:fldCharType="end"/>
        </w:r>
      </w:hyperlink>
    </w:p>
    <w:p>
      <w:pPr>
        <w:pStyle w:val="TOC1"/>
        <w:tabs>
          <w:tab w:val="right" w:leader="dot" w:pos="8306"/>
        </w:tabs>
      </w:pPr>
      <w:hyperlink w:anchor="_Toc29732" w:history="1">
        <w:r>
          <w:rPr>
            <w:rFonts w:ascii="仿宋" w:eastAsia="仿宋" w:hAnsi="仿宋" w:cs="仿宋" w:hint="eastAsia"/>
            <w:lang w:eastAsia="zh-CN"/>
          </w:rPr>
          <w:t>三、气煤项目绩效评估</w:t>
        </w:r>
        <w:r>
          <w:tab/>
        </w:r>
        <w:r>
          <w:fldChar w:fldCharType="begin"/>
        </w:r>
        <w:r>
          <w:instrText xml:space="preserve"> PAGEREF _Toc29732 \h </w:instrText>
        </w:r>
        <w:r>
          <w:fldChar w:fldCharType="separate"/>
        </w:r>
        <w:r>
          <w:t>8</w:t>
        </w:r>
        <w:r>
          <w:fldChar w:fldCharType="end"/>
        </w:r>
      </w:hyperlink>
    </w:p>
    <w:p>
      <w:pPr>
        <w:pStyle w:val="TOC2"/>
        <w:tabs>
          <w:tab w:val="right" w:leader="dot" w:pos="8306"/>
        </w:tabs>
      </w:pPr>
      <w:hyperlink w:anchor="_Toc12325" w:history="1">
        <w:r>
          <w:rPr>
            <w:rFonts w:ascii="仿宋" w:eastAsia="仿宋" w:hAnsi="仿宋" w:cs="仿宋" w:hint="eastAsia"/>
            <w:lang w:eastAsia="zh-CN"/>
          </w:rPr>
          <w:t>(一)、绩效评估指标</w:t>
        </w:r>
        <w:r>
          <w:tab/>
        </w:r>
        <w:r>
          <w:fldChar w:fldCharType="begin"/>
        </w:r>
        <w:r>
          <w:instrText xml:space="preserve"> PAGEREF _Toc12325 \h </w:instrText>
        </w:r>
        <w:r>
          <w:fldChar w:fldCharType="separate"/>
        </w:r>
        <w:r>
          <w:t>8</w:t>
        </w:r>
        <w:r>
          <w:fldChar w:fldCharType="end"/>
        </w:r>
      </w:hyperlink>
    </w:p>
    <w:p>
      <w:pPr>
        <w:pStyle w:val="TOC2"/>
        <w:tabs>
          <w:tab w:val="right" w:leader="dot" w:pos="8306"/>
        </w:tabs>
      </w:pPr>
      <w:hyperlink w:anchor="_Toc13733" w:history="1">
        <w:r>
          <w:rPr>
            <w:rFonts w:ascii="仿宋" w:eastAsia="仿宋" w:hAnsi="仿宋" w:cs="仿宋" w:hint="eastAsia"/>
            <w:lang w:eastAsia="zh-CN"/>
          </w:rPr>
          <w:t>(二)、绩效评估方法</w:t>
        </w:r>
        <w:r>
          <w:tab/>
        </w:r>
        <w:r>
          <w:fldChar w:fldCharType="begin"/>
        </w:r>
        <w:r>
          <w:instrText xml:space="preserve"> PAGEREF _Toc13733 \h </w:instrText>
        </w:r>
        <w:r>
          <w:fldChar w:fldCharType="separate"/>
        </w:r>
        <w:r>
          <w:t>9</w:t>
        </w:r>
        <w:r>
          <w:fldChar w:fldCharType="end"/>
        </w:r>
      </w:hyperlink>
    </w:p>
    <w:p>
      <w:pPr>
        <w:pStyle w:val="TOC2"/>
        <w:tabs>
          <w:tab w:val="right" w:leader="dot" w:pos="8306"/>
        </w:tabs>
      </w:pPr>
      <w:hyperlink w:anchor="_Toc12235" w:history="1">
        <w:r>
          <w:rPr>
            <w:rFonts w:ascii="仿宋" w:eastAsia="仿宋" w:hAnsi="仿宋" w:cs="仿宋" w:hint="eastAsia"/>
            <w:lang w:eastAsia="zh-CN"/>
          </w:rPr>
          <w:t>(三)、绩效评估周期</w:t>
        </w:r>
        <w:r>
          <w:tab/>
        </w:r>
        <w:r>
          <w:fldChar w:fldCharType="begin"/>
        </w:r>
        <w:r>
          <w:instrText xml:space="preserve"> PAGEREF _Toc12235 \h </w:instrText>
        </w:r>
        <w:r>
          <w:fldChar w:fldCharType="separate"/>
        </w:r>
        <w:r>
          <w:t>10</w:t>
        </w:r>
        <w:r>
          <w:fldChar w:fldCharType="end"/>
        </w:r>
      </w:hyperlink>
    </w:p>
    <w:p>
      <w:pPr>
        <w:pStyle w:val="TOC1"/>
        <w:tabs>
          <w:tab w:val="right" w:leader="dot" w:pos="8306"/>
        </w:tabs>
      </w:pPr>
      <w:hyperlink w:anchor="_Toc15325" w:history="1">
        <w:r>
          <w:rPr>
            <w:rFonts w:ascii="仿宋" w:eastAsia="仿宋" w:hAnsi="仿宋" w:cs="仿宋" w:hint="eastAsia"/>
            <w:lang w:eastAsia="zh-CN"/>
          </w:rPr>
          <w:t>四、气煤项目建设背景及必要性分析</w:t>
        </w:r>
        <w:r>
          <w:tab/>
        </w:r>
        <w:r>
          <w:fldChar w:fldCharType="begin"/>
        </w:r>
        <w:r>
          <w:instrText xml:space="preserve"> PAGEREF _Toc15325 \h </w:instrText>
        </w:r>
        <w:r>
          <w:fldChar w:fldCharType="separate"/>
        </w:r>
        <w:r>
          <w:t>11</w:t>
        </w:r>
        <w:r>
          <w:fldChar w:fldCharType="end"/>
        </w:r>
      </w:hyperlink>
    </w:p>
    <w:p>
      <w:pPr>
        <w:pStyle w:val="TOC2"/>
        <w:tabs>
          <w:tab w:val="right" w:leader="dot" w:pos="8306"/>
        </w:tabs>
      </w:pPr>
      <w:hyperlink w:anchor="_Toc6345" w:history="1">
        <w:r>
          <w:rPr>
            <w:rFonts w:ascii="仿宋" w:eastAsia="仿宋" w:hAnsi="仿宋" w:cs="仿宋" w:hint="eastAsia"/>
            <w:lang w:eastAsia="zh-CN"/>
          </w:rPr>
          <w:t>(一)、气煤项目背景分析</w:t>
        </w:r>
        <w:r>
          <w:tab/>
        </w:r>
        <w:r>
          <w:fldChar w:fldCharType="begin"/>
        </w:r>
        <w:r>
          <w:instrText xml:space="preserve"> PAGEREF _Toc6345 \h </w:instrText>
        </w:r>
        <w:r>
          <w:fldChar w:fldCharType="separate"/>
        </w:r>
        <w:r>
          <w:t>11</w:t>
        </w:r>
        <w:r>
          <w:fldChar w:fldCharType="end"/>
        </w:r>
      </w:hyperlink>
    </w:p>
    <w:p>
      <w:pPr>
        <w:pStyle w:val="TOC2"/>
        <w:tabs>
          <w:tab w:val="right" w:leader="dot" w:pos="8306"/>
        </w:tabs>
      </w:pPr>
      <w:hyperlink w:anchor="_Toc27788" w:history="1">
        <w:r>
          <w:rPr>
            <w:rFonts w:ascii="仿宋" w:eastAsia="仿宋" w:hAnsi="仿宋" w:cs="仿宋" w:hint="eastAsia"/>
            <w:lang w:eastAsia="zh-CN"/>
          </w:rPr>
          <w:t>(二)、气煤项目建设必要性分析</w:t>
        </w:r>
        <w:r>
          <w:tab/>
        </w:r>
        <w:r>
          <w:fldChar w:fldCharType="begin"/>
        </w:r>
        <w:r>
          <w:instrText xml:space="preserve"> PAGEREF _Toc27788 \h </w:instrText>
        </w:r>
        <w:r>
          <w:fldChar w:fldCharType="separate"/>
        </w:r>
        <w:r>
          <w:t>13</w:t>
        </w:r>
        <w:r>
          <w:fldChar w:fldCharType="end"/>
        </w:r>
      </w:hyperlink>
    </w:p>
    <w:p>
      <w:pPr>
        <w:pStyle w:val="TOC1"/>
        <w:tabs>
          <w:tab w:val="right" w:leader="dot" w:pos="8306"/>
        </w:tabs>
      </w:pPr>
      <w:hyperlink w:anchor="_Toc10206" w:history="1">
        <w:r>
          <w:rPr>
            <w:rFonts w:ascii="仿宋" w:eastAsia="仿宋" w:hAnsi="仿宋" w:cs="仿宋" w:hint="eastAsia"/>
            <w:lang w:eastAsia="zh-CN"/>
          </w:rPr>
          <w:t>五、气煤项目可持续发展</w:t>
        </w:r>
        <w:r>
          <w:tab/>
        </w:r>
        <w:r>
          <w:fldChar w:fldCharType="begin"/>
        </w:r>
        <w:r>
          <w:instrText xml:space="preserve"> PAGEREF _Toc10206 \h </w:instrText>
        </w:r>
        <w:r>
          <w:fldChar w:fldCharType="separate"/>
        </w:r>
        <w:r>
          <w:t>14</w:t>
        </w:r>
        <w:r>
          <w:fldChar w:fldCharType="end"/>
        </w:r>
      </w:hyperlink>
    </w:p>
    <w:p>
      <w:pPr>
        <w:pStyle w:val="TOC2"/>
        <w:tabs>
          <w:tab w:val="right" w:leader="dot" w:pos="8306"/>
        </w:tabs>
      </w:pPr>
      <w:hyperlink w:anchor="_Toc12174" w:history="1">
        <w:r>
          <w:rPr>
            <w:rFonts w:ascii="仿宋" w:eastAsia="仿宋" w:hAnsi="仿宋" w:cs="仿宋" w:hint="eastAsia"/>
            <w:lang w:eastAsia="zh-CN"/>
          </w:rPr>
          <w:t>(一)、可持续战略与实践</w:t>
        </w:r>
        <w:r>
          <w:tab/>
        </w:r>
        <w:r>
          <w:fldChar w:fldCharType="begin"/>
        </w:r>
        <w:r>
          <w:instrText xml:space="preserve"> PAGEREF _Toc12174 \h </w:instrText>
        </w:r>
        <w:r>
          <w:fldChar w:fldCharType="separate"/>
        </w:r>
        <w:r>
          <w:t>14</w:t>
        </w:r>
        <w:r>
          <w:fldChar w:fldCharType="end"/>
        </w:r>
      </w:hyperlink>
    </w:p>
    <w:p>
      <w:pPr>
        <w:pStyle w:val="TOC2"/>
        <w:tabs>
          <w:tab w:val="right" w:leader="dot" w:pos="8306"/>
        </w:tabs>
      </w:pPr>
      <w:hyperlink w:anchor="_Toc4923" w:history="1">
        <w:r>
          <w:rPr>
            <w:rFonts w:ascii="仿宋" w:eastAsia="仿宋" w:hAnsi="仿宋" w:cs="仿宋" w:hint="eastAsia"/>
            <w:lang w:eastAsia="zh-CN"/>
          </w:rPr>
          <w:t>(二)、环保与社会责任</w:t>
        </w:r>
        <w:r>
          <w:tab/>
        </w:r>
        <w:r>
          <w:fldChar w:fldCharType="begin"/>
        </w:r>
        <w:r>
          <w:instrText xml:space="preserve"> PAGEREF _Toc4923 \h </w:instrText>
        </w:r>
        <w:r>
          <w:fldChar w:fldCharType="separate"/>
        </w:r>
        <w:r>
          <w:t>15</w:t>
        </w:r>
        <w:r>
          <w:fldChar w:fldCharType="end"/>
        </w:r>
      </w:hyperlink>
    </w:p>
    <w:p>
      <w:pPr>
        <w:pStyle w:val="TOC1"/>
        <w:tabs>
          <w:tab w:val="right" w:leader="dot" w:pos="8306"/>
        </w:tabs>
      </w:pPr>
      <w:hyperlink w:anchor="_Toc16620" w:history="1">
        <w:r>
          <w:rPr>
            <w:rFonts w:ascii="仿宋" w:eastAsia="仿宋" w:hAnsi="仿宋" w:cs="仿宋" w:hint="eastAsia"/>
            <w:lang w:eastAsia="zh-CN"/>
          </w:rPr>
          <w:t>六、气煤项目文档管理</w:t>
        </w:r>
        <w:r>
          <w:tab/>
        </w:r>
        <w:r>
          <w:fldChar w:fldCharType="begin"/>
        </w:r>
        <w:r>
          <w:instrText xml:space="preserve"> PAGEREF _Toc16620 \h </w:instrText>
        </w:r>
        <w:r>
          <w:fldChar w:fldCharType="separate"/>
        </w:r>
        <w:r>
          <w:t>16</w:t>
        </w:r>
        <w:r>
          <w:fldChar w:fldCharType="end"/>
        </w:r>
      </w:hyperlink>
    </w:p>
    <w:p>
      <w:pPr>
        <w:pStyle w:val="TOC2"/>
        <w:tabs>
          <w:tab w:val="right" w:leader="dot" w:pos="8306"/>
        </w:tabs>
      </w:pPr>
      <w:hyperlink w:anchor="_Toc4834" w:history="1">
        <w:r>
          <w:rPr>
            <w:rFonts w:ascii="仿宋" w:eastAsia="仿宋" w:hAnsi="仿宋" w:cs="仿宋" w:hint="eastAsia"/>
            <w:lang w:eastAsia="zh-CN"/>
          </w:rPr>
          <w:t>(一)、文档编制与审查</w:t>
        </w:r>
        <w:r>
          <w:tab/>
        </w:r>
        <w:r>
          <w:fldChar w:fldCharType="begin"/>
        </w:r>
        <w:r>
          <w:instrText xml:space="preserve"> PAGEREF _Toc4834 \h </w:instrText>
        </w:r>
        <w:r>
          <w:fldChar w:fldCharType="separate"/>
        </w:r>
        <w:r>
          <w:t>16</w:t>
        </w:r>
        <w:r>
          <w:fldChar w:fldCharType="end"/>
        </w:r>
      </w:hyperlink>
    </w:p>
    <w:p>
      <w:pPr>
        <w:pStyle w:val="TOC2"/>
        <w:tabs>
          <w:tab w:val="right" w:leader="dot" w:pos="8306"/>
        </w:tabs>
      </w:pPr>
      <w:hyperlink w:anchor="_Toc7252" w:history="1">
        <w:r>
          <w:rPr>
            <w:rFonts w:ascii="仿宋" w:eastAsia="仿宋" w:hAnsi="仿宋" w:cs="仿宋" w:hint="eastAsia"/>
            <w:lang w:eastAsia="zh-CN"/>
          </w:rPr>
          <w:t>(二)、文档发布与分发</w:t>
        </w:r>
        <w:r>
          <w:tab/>
        </w:r>
        <w:r>
          <w:fldChar w:fldCharType="begin"/>
        </w:r>
        <w:r>
          <w:instrText xml:space="preserve"> PAGEREF _Toc7252 \h </w:instrText>
        </w:r>
        <w:r>
          <w:fldChar w:fldCharType="separate"/>
        </w:r>
        <w:r>
          <w:t>17</w:t>
        </w:r>
        <w:r>
          <w:fldChar w:fldCharType="end"/>
        </w:r>
      </w:hyperlink>
    </w:p>
    <w:p>
      <w:pPr>
        <w:pStyle w:val="TOC2"/>
        <w:tabs>
          <w:tab w:val="right" w:leader="dot" w:pos="8306"/>
        </w:tabs>
      </w:pPr>
      <w:hyperlink w:anchor="_Toc4274" w:history="1">
        <w:r>
          <w:rPr>
            <w:rFonts w:ascii="仿宋" w:eastAsia="仿宋" w:hAnsi="仿宋" w:cs="仿宋" w:hint="eastAsia"/>
            <w:lang w:eastAsia="zh-CN"/>
          </w:rPr>
          <w:t>(三)、文档存档与归档</w:t>
        </w:r>
        <w:r>
          <w:tab/>
        </w:r>
        <w:r>
          <w:fldChar w:fldCharType="begin"/>
        </w:r>
        <w:r>
          <w:instrText xml:space="preserve"> PAGEREF _Toc4274 \h </w:instrText>
        </w:r>
        <w:r>
          <w:fldChar w:fldCharType="separate"/>
        </w:r>
        <w:r>
          <w:t>18</w:t>
        </w:r>
        <w:r>
          <w:fldChar w:fldCharType="end"/>
        </w:r>
      </w:hyperlink>
    </w:p>
    <w:p>
      <w:pPr>
        <w:pStyle w:val="TOC1"/>
        <w:tabs>
          <w:tab w:val="right" w:leader="dot" w:pos="8306"/>
        </w:tabs>
      </w:pPr>
      <w:hyperlink w:anchor="_Toc5481" w:history="1">
        <w:r>
          <w:rPr>
            <w:rFonts w:ascii="仿宋" w:eastAsia="仿宋" w:hAnsi="仿宋" w:cs="仿宋" w:hint="eastAsia"/>
            <w:lang w:eastAsia="zh-CN"/>
          </w:rPr>
          <w:t>七、生产安全保护</w:t>
        </w:r>
        <w:r>
          <w:tab/>
        </w:r>
        <w:r>
          <w:fldChar w:fldCharType="begin"/>
        </w:r>
        <w:r>
          <w:instrText xml:space="preserve"> PAGEREF _Toc5481 \h </w:instrText>
        </w:r>
        <w:r>
          <w:fldChar w:fldCharType="separate"/>
        </w:r>
        <w:r>
          <w:t>19</w:t>
        </w:r>
        <w:r>
          <w:fldChar w:fldCharType="end"/>
        </w:r>
      </w:hyperlink>
    </w:p>
    <w:p>
      <w:pPr>
        <w:pStyle w:val="TOC2"/>
        <w:tabs>
          <w:tab w:val="right" w:leader="dot" w:pos="8306"/>
        </w:tabs>
      </w:pPr>
      <w:hyperlink w:anchor="_Toc26107" w:history="1">
        <w:r>
          <w:rPr>
            <w:rFonts w:ascii="仿宋" w:eastAsia="仿宋" w:hAnsi="仿宋" w:cs="仿宋" w:hint="eastAsia"/>
            <w:lang w:eastAsia="zh-CN"/>
          </w:rPr>
          <w:t>(一)、消防安全</w:t>
        </w:r>
        <w:r>
          <w:tab/>
        </w:r>
        <w:r>
          <w:fldChar w:fldCharType="begin"/>
        </w:r>
        <w:r>
          <w:instrText xml:space="preserve"> PAGEREF _Toc26107 \h </w:instrText>
        </w:r>
        <w:r>
          <w:fldChar w:fldCharType="separate"/>
        </w:r>
        <w:r>
          <w:t>19</w:t>
        </w:r>
        <w:r>
          <w:fldChar w:fldCharType="end"/>
        </w:r>
      </w:hyperlink>
    </w:p>
    <w:p>
      <w:pPr>
        <w:pStyle w:val="TOC2"/>
        <w:tabs>
          <w:tab w:val="right" w:leader="dot" w:pos="8306"/>
        </w:tabs>
      </w:pPr>
      <w:hyperlink w:anchor="_Toc2962" w:history="1">
        <w:r>
          <w:rPr>
            <w:rFonts w:ascii="仿宋" w:eastAsia="仿宋" w:hAnsi="仿宋" w:cs="仿宋" w:hint="eastAsia"/>
            <w:lang w:eastAsia="zh-CN"/>
          </w:rPr>
          <w:t>(二)、防火防爆总图布置措施</w:t>
        </w:r>
        <w:r>
          <w:tab/>
        </w:r>
        <w:r>
          <w:fldChar w:fldCharType="begin"/>
        </w:r>
        <w:r>
          <w:instrText xml:space="preserve"> PAGEREF _Toc2962 \h </w:instrText>
        </w:r>
        <w:r>
          <w:fldChar w:fldCharType="separate"/>
        </w:r>
        <w:r>
          <w:t>20</w:t>
        </w:r>
        <w:r>
          <w:fldChar w:fldCharType="end"/>
        </w:r>
      </w:hyperlink>
    </w:p>
    <w:p>
      <w:pPr>
        <w:pStyle w:val="TOC2"/>
        <w:tabs>
          <w:tab w:val="right" w:leader="dot" w:pos="8306"/>
        </w:tabs>
      </w:pPr>
      <w:hyperlink w:anchor="_Toc31380" w:history="1">
        <w:r>
          <w:rPr>
            <w:rFonts w:ascii="仿宋" w:eastAsia="仿宋" w:hAnsi="仿宋" w:cs="仿宋" w:hint="eastAsia"/>
            <w:lang w:eastAsia="zh-CN"/>
          </w:rPr>
          <w:t>(三)、自然灾害防范措施</w:t>
        </w:r>
        <w:r>
          <w:tab/>
        </w:r>
        <w:r>
          <w:fldChar w:fldCharType="begin"/>
        </w:r>
        <w:r>
          <w:instrText xml:space="preserve"> PAGEREF _Toc31380 \h </w:instrText>
        </w:r>
        <w:r>
          <w:fldChar w:fldCharType="separate"/>
        </w:r>
        <w:r>
          <w:t>21</w:t>
        </w:r>
        <w:r>
          <w:fldChar w:fldCharType="end"/>
        </w:r>
      </w:hyperlink>
    </w:p>
    <w:p>
      <w:pPr>
        <w:pStyle w:val="TOC2"/>
        <w:tabs>
          <w:tab w:val="right" w:leader="dot" w:pos="8306"/>
        </w:tabs>
      </w:pPr>
      <w:hyperlink w:anchor="_Toc23849" w:history="1">
        <w:r>
          <w:rPr>
            <w:rFonts w:ascii="仿宋" w:eastAsia="仿宋" w:hAnsi="仿宋" w:cs="仿宋" w:hint="eastAsia"/>
            <w:lang w:eastAsia="zh-CN"/>
          </w:rPr>
          <w:t>(四)、安全色及安全标志使用要求</w:t>
        </w:r>
        <w:r>
          <w:tab/>
        </w:r>
        <w:r>
          <w:fldChar w:fldCharType="begin"/>
        </w:r>
        <w:r>
          <w:instrText xml:space="preserve"> PAGEREF _Toc23849 \h </w:instrText>
        </w:r>
        <w:r>
          <w:fldChar w:fldCharType="separate"/>
        </w:r>
        <w:r>
          <w:t>22</w:t>
        </w:r>
        <w:r>
          <w:fldChar w:fldCharType="end"/>
        </w:r>
      </w:hyperlink>
    </w:p>
    <w:p>
      <w:pPr>
        <w:pStyle w:val="TOC2"/>
        <w:tabs>
          <w:tab w:val="right" w:leader="dot" w:pos="8306"/>
        </w:tabs>
      </w:pPr>
      <w:hyperlink w:anchor="_Toc31178" w:history="1">
        <w:r>
          <w:rPr>
            <w:rFonts w:ascii="仿宋" w:eastAsia="仿宋" w:hAnsi="仿宋" w:cs="仿宋" w:hint="eastAsia"/>
            <w:lang w:eastAsia="zh-CN"/>
          </w:rPr>
          <w:t>(五)、防尘防毒措施</w:t>
        </w:r>
        <w:r>
          <w:tab/>
        </w:r>
        <w:r>
          <w:fldChar w:fldCharType="begin"/>
        </w:r>
        <w:r>
          <w:instrText xml:space="preserve"> PAGEREF _Toc31178 \h </w:instrText>
        </w:r>
        <w:r>
          <w:fldChar w:fldCharType="separate"/>
        </w:r>
        <w:r>
          <w:t>23</w:t>
        </w:r>
        <w:r>
          <w:fldChar w:fldCharType="end"/>
        </w:r>
      </w:hyperlink>
    </w:p>
    <w:p>
      <w:pPr>
        <w:pStyle w:val="TOC2"/>
        <w:tabs>
          <w:tab w:val="right" w:leader="dot" w:pos="8306"/>
        </w:tabs>
      </w:pPr>
      <w:hyperlink w:anchor="_Toc7481" w:history="1">
        <w:r>
          <w:rPr>
            <w:rFonts w:ascii="仿宋" w:eastAsia="仿宋" w:hAnsi="仿宋" w:cs="仿宋" w:hint="eastAsia"/>
            <w:lang w:eastAsia="zh-CN"/>
          </w:rPr>
          <w:t>(六)、防静电、触电防护及防雷措施</w:t>
        </w:r>
        <w:r>
          <w:tab/>
        </w:r>
        <w:r>
          <w:fldChar w:fldCharType="begin"/>
        </w:r>
        <w:r>
          <w:instrText xml:space="preserve"> PAGEREF _Toc7481 \h </w:instrText>
        </w:r>
        <w:r>
          <w:fldChar w:fldCharType="separate"/>
        </w:r>
        <w:r>
          <w:t>24</w:t>
        </w:r>
        <w:r>
          <w:fldChar w:fldCharType="end"/>
        </w:r>
      </w:hyperlink>
    </w:p>
    <w:p>
      <w:pPr>
        <w:pStyle w:val="TOC2"/>
        <w:tabs>
          <w:tab w:val="right" w:leader="dot" w:pos="8306"/>
        </w:tabs>
      </w:pPr>
      <w:hyperlink w:anchor="_Toc13218" w:history="1">
        <w:r>
          <w:rPr>
            <w:rFonts w:ascii="仿宋" w:eastAsia="仿宋" w:hAnsi="仿宋" w:cs="仿宋" w:hint="eastAsia"/>
            <w:lang w:eastAsia="zh-CN"/>
          </w:rPr>
          <w:t>(七)、机械设备安全保障措施</w:t>
        </w:r>
        <w:r>
          <w:tab/>
        </w:r>
        <w:r>
          <w:fldChar w:fldCharType="begin"/>
        </w:r>
        <w:r>
          <w:instrText xml:space="preserve"> PAGEREF _Toc13218 \h </w:instrText>
        </w:r>
        <w:r>
          <w:fldChar w:fldCharType="separate"/>
        </w:r>
        <w:r>
          <w:t>25</w:t>
        </w:r>
        <w:r>
          <w:fldChar w:fldCharType="end"/>
        </w:r>
      </w:hyperlink>
    </w:p>
    <w:p>
      <w:pPr>
        <w:pStyle w:val="TOC1"/>
        <w:tabs>
          <w:tab w:val="right" w:leader="dot" w:pos="8306"/>
        </w:tabs>
      </w:pPr>
      <w:hyperlink w:anchor="_Toc26678" w:history="1">
        <w:r>
          <w:rPr>
            <w:rFonts w:ascii="仿宋" w:eastAsia="仿宋" w:hAnsi="仿宋" w:cs="仿宋" w:hint="eastAsia"/>
            <w:lang w:eastAsia="zh-CN"/>
          </w:rPr>
          <w:t>八、气煤项目社会影响</w:t>
        </w:r>
        <w:r>
          <w:tab/>
        </w:r>
        <w:r>
          <w:fldChar w:fldCharType="begin"/>
        </w:r>
        <w:r>
          <w:instrText xml:space="preserve"> PAGEREF _Toc26678 \h </w:instrText>
        </w:r>
        <w:r>
          <w:fldChar w:fldCharType="separate"/>
        </w:r>
        <w:r>
          <w:t>27</w:t>
        </w:r>
        <w:r>
          <w:fldChar w:fldCharType="end"/>
        </w:r>
      </w:hyperlink>
    </w:p>
    <w:p>
      <w:pPr>
        <w:pStyle w:val="TOC2"/>
        <w:tabs>
          <w:tab w:val="right" w:leader="dot" w:pos="8306"/>
        </w:tabs>
      </w:pPr>
      <w:hyperlink w:anchor="_Toc13631" w:history="1">
        <w:r>
          <w:rPr>
            <w:rFonts w:ascii="仿宋" w:eastAsia="仿宋" w:hAnsi="仿宋" w:cs="仿宋" w:hint="eastAsia"/>
            <w:lang w:eastAsia="zh-CN"/>
          </w:rPr>
          <w:t>(一)、社会责任与义务</w:t>
        </w:r>
        <w:r>
          <w:tab/>
        </w:r>
        <w:r>
          <w:fldChar w:fldCharType="begin"/>
        </w:r>
        <w:r>
          <w:instrText xml:space="preserve"> PAGEREF _Toc13631 \h </w:instrText>
        </w:r>
        <w:r>
          <w:fldChar w:fldCharType="separate"/>
        </w:r>
        <w:r>
          <w:t>27</w:t>
        </w:r>
        <w:r>
          <w:fldChar w:fldCharType="end"/>
        </w:r>
      </w:hyperlink>
    </w:p>
    <w:p>
      <w:pPr>
        <w:pStyle w:val="TOC2"/>
        <w:tabs>
          <w:tab w:val="right" w:leader="dot" w:pos="8306"/>
        </w:tabs>
      </w:pPr>
      <w:hyperlink w:anchor="_Toc22343" w:history="1">
        <w:r>
          <w:rPr>
            <w:rFonts w:ascii="仿宋" w:eastAsia="仿宋" w:hAnsi="仿宋" w:cs="仿宋" w:hint="eastAsia"/>
            <w:lang w:eastAsia="zh-CN"/>
          </w:rPr>
          <w:t>(二)、社会参与与沟通</w:t>
        </w:r>
        <w:r>
          <w:tab/>
        </w:r>
        <w:r>
          <w:fldChar w:fldCharType="begin"/>
        </w:r>
        <w:r>
          <w:instrText xml:space="preserve"> PAGEREF _Toc22343 \h </w:instrText>
        </w:r>
        <w:r>
          <w:fldChar w:fldCharType="separate"/>
        </w:r>
        <w:r>
          <w:t>27</w:t>
        </w:r>
        <w:r>
          <w:fldChar w:fldCharType="end"/>
        </w:r>
      </w:hyperlink>
    </w:p>
    <w:p>
      <w:pPr>
        <w:pStyle w:val="TOC1"/>
        <w:tabs>
          <w:tab w:val="right" w:leader="dot" w:pos="8306"/>
        </w:tabs>
      </w:pPr>
      <w:hyperlink w:anchor="_Toc14704" w:history="1">
        <w:r>
          <w:rPr>
            <w:rFonts w:ascii="仿宋" w:eastAsia="仿宋" w:hAnsi="仿宋" w:cs="仿宋" w:hint="eastAsia"/>
            <w:lang w:eastAsia="zh-CN"/>
          </w:rPr>
          <w:t>九、气煤项目技术管理</w:t>
        </w:r>
        <w:r>
          <w:tab/>
        </w:r>
        <w:r>
          <w:fldChar w:fldCharType="begin"/>
        </w:r>
        <w:r>
          <w:instrText xml:space="preserve"> PAGEREF _Toc14704 \h </w:instrText>
        </w:r>
        <w:r>
          <w:fldChar w:fldCharType="separate"/>
        </w:r>
        <w:r>
          <w:t>28</w:t>
        </w:r>
        <w:r>
          <w:fldChar w:fldCharType="end"/>
        </w:r>
      </w:hyperlink>
    </w:p>
    <w:p>
      <w:pPr>
        <w:pStyle w:val="TOC2"/>
        <w:tabs>
          <w:tab w:val="right" w:leader="dot" w:pos="8306"/>
        </w:tabs>
      </w:pPr>
      <w:hyperlink w:anchor="_Toc20259" w:history="1">
        <w:r>
          <w:rPr>
            <w:rFonts w:ascii="仿宋" w:eastAsia="仿宋" w:hAnsi="仿宋" w:cs="仿宋" w:hint="eastAsia"/>
            <w:lang w:eastAsia="zh-CN"/>
          </w:rPr>
          <w:t>(一)、技术方案选用方向</w:t>
        </w:r>
        <w:r>
          <w:tab/>
        </w:r>
        <w:r>
          <w:fldChar w:fldCharType="begin"/>
        </w:r>
        <w:r>
          <w:instrText xml:space="preserve"> PAGEREF _Toc20259 \h </w:instrText>
        </w:r>
        <w:r>
          <w:fldChar w:fldCharType="separate"/>
        </w:r>
        <w:r>
          <w:t>28</w:t>
        </w:r>
        <w:r>
          <w:fldChar w:fldCharType="end"/>
        </w:r>
      </w:hyperlink>
    </w:p>
    <w:p>
      <w:pPr>
        <w:pStyle w:val="TOC2"/>
        <w:tabs>
          <w:tab w:val="right" w:leader="dot" w:pos="8306"/>
        </w:tabs>
      </w:pPr>
      <w:hyperlink w:anchor="_Toc23215" w:history="1">
        <w:r>
          <w:rPr>
            <w:rFonts w:ascii="仿宋" w:eastAsia="仿宋" w:hAnsi="仿宋" w:cs="仿宋" w:hint="eastAsia"/>
            <w:lang w:eastAsia="zh-CN"/>
          </w:rPr>
          <w:t>(二)、工艺技术方案选用原则</w:t>
        </w:r>
        <w:r>
          <w:tab/>
        </w:r>
        <w:r>
          <w:fldChar w:fldCharType="begin"/>
        </w:r>
        <w:r>
          <w:instrText xml:space="preserve"> PAGEREF _Toc23215 \h </w:instrText>
        </w:r>
        <w:r>
          <w:fldChar w:fldCharType="separate"/>
        </w:r>
        <w:r>
          <w:t>30</w:t>
        </w:r>
        <w:r>
          <w:fldChar w:fldCharType="end"/>
        </w:r>
      </w:hyperlink>
    </w:p>
    <w:p>
      <w:pPr>
        <w:pStyle w:val="TOC2"/>
        <w:tabs>
          <w:tab w:val="right" w:leader="dot" w:pos="8306"/>
        </w:tabs>
      </w:pPr>
      <w:hyperlink w:anchor="_Toc3726" w:history="1">
        <w:r>
          <w:rPr>
            <w:rFonts w:ascii="仿宋" w:eastAsia="仿宋" w:hAnsi="仿宋" w:cs="仿宋" w:hint="eastAsia"/>
            <w:lang w:eastAsia="zh-CN"/>
          </w:rPr>
          <w:t>(三)、工艺技术方案要求</w:t>
        </w:r>
        <w:r>
          <w:tab/>
        </w:r>
        <w:r>
          <w:fldChar w:fldCharType="begin"/>
        </w:r>
        <w:r>
          <w:instrText xml:space="preserve"> PAGEREF _Toc3726 \h </w:instrText>
        </w:r>
        <w:r>
          <w:fldChar w:fldCharType="separate"/>
        </w:r>
        <w:r>
          <w:t>32</w:t>
        </w:r>
        <w:r>
          <w:fldChar w:fldCharType="end"/>
        </w:r>
      </w:hyperlink>
    </w:p>
    <w:p>
      <w:pPr>
        <w:pStyle w:val="TOC1"/>
        <w:tabs>
          <w:tab w:val="right" w:leader="dot" w:pos="8306"/>
        </w:tabs>
      </w:pPr>
      <w:hyperlink w:anchor="_Toc31257" w:history="1">
        <w:r>
          <w:rPr>
            <w:rFonts w:ascii="仿宋" w:eastAsia="仿宋" w:hAnsi="仿宋" w:cs="仿宋" w:hint="eastAsia"/>
            <w:lang w:eastAsia="zh-CN"/>
          </w:rPr>
          <w:t>十、气煤项目经营效益</w:t>
        </w:r>
        <w:r>
          <w:tab/>
        </w:r>
        <w:r>
          <w:fldChar w:fldCharType="begin"/>
        </w:r>
        <w:r>
          <w:instrText xml:space="preserve"> PAGEREF _Toc31257 \h </w:instrText>
        </w:r>
        <w:r>
          <w:fldChar w:fldCharType="separate"/>
        </w:r>
        <w:r>
          <w:t>34</w:t>
        </w:r>
        <w:r>
          <w:fldChar w:fldCharType="end"/>
        </w:r>
      </w:hyperlink>
    </w:p>
    <w:p>
      <w:pPr>
        <w:pStyle w:val="TOC2"/>
        <w:tabs>
          <w:tab w:val="right" w:leader="dot" w:pos="8306"/>
        </w:tabs>
      </w:pPr>
      <w:hyperlink w:anchor="_Toc16883" w:history="1">
        <w:r>
          <w:rPr>
            <w:rFonts w:ascii="仿宋" w:eastAsia="仿宋" w:hAnsi="仿宋" w:cs="仿宋" w:hint="eastAsia"/>
            <w:lang w:eastAsia="zh-CN"/>
          </w:rPr>
          <w:t>(一)、经济评价财务测算</w:t>
        </w:r>
        <w:r>
          <w:tab/>
        </w:r>
        <w:r>
          <w:fldChar w:fldCharType="begin"/>
        </w:r>
        <w:r>
          <w:instrText xml:space="preserve"> PAGEREF _Toc16883 \h </w:instrText>
        </w:r>
        <w:r>
          <w:fldChar w:fldCharType="separate"/>
        </w:r>
        <w:r>
          <w:t>34</w:t>
        </w:r>
        <w:r>
          <w:fldChar w:fldCharType="end"/>
        </w:r>
      </w:hyperlink>
    </w:p>
    <w:p>
      <w:pPr>
        <w:pStyle w:val="TOC2"/>
        <w:tabs>
          <w:tab w:val="right" w:leader="dot" w:pos="8306"/>
        </w:tabs>
      </w:pPr>
      <w:hyperlink w:anchor="_Toc11047" w:history="1">
        <w:r>
          <w:rPr>
            <w:rFonts w:ascii="仿宋" w:eastAsia="仿宋" w:hAnsi="仿宋" w:cs="仿宋" w:hint="eastAsia"/>
            <w:lang w:eastAsia="zh-CN"/>
          </w:rPr>
          <w:t>(二)、气煤项目盈利能力分析</w:t>
        </w:r>
        <w:r>
          <w:tab/>
        </w:r>
        <w:r>
          <w:fldChar w:fldCharType="begin"/>
        </w:r>
        <w:r>
          <w:instrText xml:space="preserve"> PAGEREF _Toc11047 \h </w:instrText>
        </w:r>
        <w:r>
          <w:fldChar w:fldCharType="separate"/>
        </w:r>
        <w:r>
          <w:t>36</w:t>
        </w:r>
        <w:r>
          <w:fldChar w:fldCharType="end"/>
        </w:r>
      </w:hyperlink>
    </w:p>
    <w:p>
      <w:pPr>
        <w:pStyle w:val="TOC1"/>
        <w:tabs>
          <w:tab w:val="right" w:leader="dot" w:pos="8306"/>
        </w:tabs>
      </w:pPr>
      <w:hyperlink w:anchor="_Toc19639" w:history="1">
        <w:r>
          <w:rPr>
            <w:rFonts w:ascii="仿宋" w:eastAsia="仿宋" w:hAnsi="仿宋" w:cs="仿宋" w:hint="eastAsia"/>
            <w:lang w:eastAsia="zh-CN"/>
          </w:rPr>
          <w:t>十一、气煤项目财务管理</w:t>
        </w:r>
        <w:r>
          <w:tab/>
        </w:r>
        <w:r>
          <w:fldChar w:fldCharType="begin"/>
        </w:r>
        <w:r>
          <w:instrText xml:space="preserve"> PAGEREF _Toc19639 \h </w:instrText>
        </w:r>
        <w:r>
          <w:fldChar w:fldCharType="separate"/>
        </w:r>
        <w:r>
          <w:t>36</w:t>
        </w:r>
        <w:r>
          <w:fldChar w:fldCharType="end"/>
        </w:r>
      </w:hyperlink>
    </w:p>
    <w:p>
      <w:pPr>
        <w:pStyle w:val="TOC2"/>
        <w:tabs>
          <w:tab w:val="right" w:leader="dot" w:pos="8306"/>
        </w:tabs>
        <w:sectPr>
          <w:headerReference w:type="default" r:id="rId6"/>
          <w:footerReference w:type="default" r:id="rId7"/>
          <w:type w:val="nextPage"/>
          <w:pgSz w:w="11906" w:h="16838"/>
          <w:pgMar w:top="1440" w:right="1800" w:bottom="1440" w:left="1800" w:header="851" w:footer="992" w:gutter="0"/>
          <w:pgNumType w:start="2"/>
          <w:cols w:num="1" w:space="425"/>
          <w:titlePg w:val="0"/>
          <w:docGrid w:type="lines" w:linePitch="312" w:charSpace="0"/>
        </w:sectPr>
      </w:pPr>
      <w:hyperlink w:anchor="_Toc12848" w:history="1">
        <w:r>
          <w:rPr>
            <w:rFonts w:ascii="仿宋" w:eastAsia="仿宋" w:hAnsi="仿宋" w:cs="仿宋" w:hint="eastAsia"/>
            <w:lang w:eastAsia="zh-CN"/>
          </w:rPr>
          <w:t>(一)、资金需求大</w:t>
        </w:r>
        <w:r>
          <w:tab/>
        </w:r>
        <w:r>
          <w:fldChar w:fldCharType="begin"/>
        </w:r>
        <w:r>
          <w:instrText xml:space="preserve"> PAGEREF _Toc12848 \h </w:instrText>
        </w:r>
        <w:r>
          <w:fldChar w:fldCharType="separate"/>
        </w:r>
        <w:r>
          <w:t>36</w:t>
        </w:r>
        <w:r>
          <w:fldChar w:fldCharType="end"/>
        </w:r>
      </w:hyperlink>
    </w:p>
    <w:p>
      <w:pPr>
        <w:pStyle w:val="TOC2"/>
        <w:tabs>
          <w:tab w:val="right" w:leader="dot" w:pos="8306"/>
        </w:tabs>
      </w:pPr>
      <w:hyperlink w:anchor="_Toc15926" w:history="1">
        <w:r>
          <w:rPr>
            <w:rFonts w:ascii="仿宋" w:eastAsia="仿宋" w:hAnsi="仿宋" w:cs="仿宋" w:hint="eastAsia"/>
            <w:lang w:eastAsia="zh-CN"/>
          </w:rPr>
          <w:t>(二)、研发周期长</w:t>
        </w:r>
        <w:r>
          <w:tab/>
        </w:r>
        <w:r>
          <w:fldChar w:fldCharType="begin"/>
        </w:r>
        <w:r>
          <w:instrText xml:space="preserve"> PAGEREF _Toc15926 \h </w:instrText>
        </w:r>
        <w:r>
          <w:fldChar w:fldCharType="separate"/>
        </w:r>
        <w:r>
          <w:t>37</w:t>
        </w:r>
        <w:r>
          <w:fldChar w:fldCharType="end"/>
        </w:r>
      </w:hyperlink>
    </w:p>
    <w:p>
      <w:pPr>
        <w:pStyle w:val="TOC2"/>
        <w:tabs>
          <w:tab w:val="right" w:leader="dot" w:pos="8306"/>
        </w:tabs>
      </w:pPr>
      <w:hyperlink w:anchor="_Toc21503" w:history="1">
        <w:r>
          <w:rPr>
            <w:rFonts w:ascii="仿宋" w:eastAsia="仿宋" w:hAnsi="仿宋" w:cs="仿宋" w:hint="eastAsia"/>
            <w:lang w:eastAsia="zh-CN"/>
          </w:rPr>
          <w:t>(三)、市场风险大</w:t>
        </w:r>
        <w:r>
          <w:tab/>
        </w:r>
        <w:r>
          <w:fldChar w:fldCharType="begin"/>
        </w:r>
        <w:r>
          <w:instrText xml:space="preserve"> PAGEREF _Toc21503 \h </w:instrText>
        </w:r>
        <w:r>
          <w:fldChar w:fldCharType="separate"/>
        </w:r>
        <w:r>
          <w:t>39</w:t>
        </w:r>
        <w:r>
          <w:fldChar w:fldCharType="end"/>
        </w:r>
      </w:hyperlink>
    </w:p>
    <w:p>
      <w:pPr>
        <w:pStyle w:val="TOC2"/>
        <w:tabs>
          <w:tab w:val="right" w:leader="dot" w:pos="8306"/>
        </w:tabs>
      </w:pPr>
      <w:hyperlink w:anchor="_Toc22406" w:history="1">
        <w:r>
          <w:rPr>
            <w:rFonts w:ascii="仿宋" w:eastAsia="仿宋" w:hAnsi="仿宋" w:cs="仿宋" w:hint="eastAsia"/>
            <w:lang w:eastAsia="zh-CN"/>
          </w:rPr>
          <w:t>(四)、利润率高</w:t>
        </w:r>
        <w:r>
          <w:tab/>
        </w:r>
        <w:r>
          <w:fldChar w:fldCharType="begin"/>
        </w:r>
        <w:r>
          <w:instrText xml:space="preserve"> PAGEREF _Toc22406 \h </w:instrText>
        </w:r>
        <w:r>
          <w:fldChar w:fldCharType="separate"/>
        </w:r>
        <w:r>
          <w:t>41</w:t>
        </w:r>
        <w:r>
          <w:fldChar w:fldCharType="end"/>
        </w:r>
      </w:hyperlink>
    </w:p>
    <w:p>
      <w:pPr>
        <w:pStyle w:val="TOC1"/>
        <w:tabs>
          <w:tab w:val="right" w:leader="dot" w:pos="8306"/>
        </w:tabs>
      </w:pPr>
      <w:hyperlink w:anchor="_Toc26362" w:history="1">
        <w:r>
          <w:rPr>
            <w:rFonts w:ascii="仿宋" w:eastAsia="仿宋" w:hAnsi="仿宋" w:cs="仿宋" w:hint="eastAsia"/>
            <w:lang w:eastAsia="zh-CN"/>
          </w:rPr>
          <w:t>十二、气煤项目人力资源培养与发展</w:t>
        </w:r>
        <w:r>
          <w:tab/>
        </w:r>
        <w:r>
          <w:fldChar w:fldCharType="begin"/>
        </w:r>
        <w:r>
          <w:instrText xml:space="preserve"> PAGEREF _Toc26362 \h </w:instrText>
        </w:r>
        <w:r>
          <w:fldChar w:fldCharType="separate"/>
        </w:r>
        <w:r>
          <w:t>43</w:t>
        </w:r>
        <w:r>
          <w:fldChar w:fldCharType="end"/>
        </w:r>
      </w:hyperlink>
    </w:p>
    <w:p>
      <w:pPr>
        <w:pStyle w:val="TOC2"/>
        <w:tabs>
          <w:tab w:val="right" w:leader="dot" w:pos="8306"/>
        </w:tabs>
      </w:pPr>
      <w:hyperlink w:anchor="_Toc28789" w:history="1">
        <w:r>
          <w:rPr>
            <w:rFonts w:ascii="仿宋" w:eastAsia="仿宋" w:hAnsi="仿宋" w:cs="仿宋" w:hint="eastAsia"/>
            <w:lang w:eastAsia="zh-CN"/>
          </w:rPr>
          <w:t>(一)、人才需求与规划</w:t>
        </w:r>
        <w:r>
          <w:tab/>
        </w:r>
        <w:r>
          <w:fldChar w:fldCharType="begin"/>
        </w:r>
        <w:r>
          <w:instrText xml:space="preserve"> PAGEREF _Toc28789 \h </w:instrText>
        </w:r>
        <w:r>
          <w:fldChar w:fldCharType="separate"/>
        </w:r>
        <w:r>
          <w:t>43</w:t>
        </w:r>
        <w:r>
          <w:fldChar w:fldCharType="end"/>
        </w:r>
      </w:hyperlink>
    </w:p>
    <w:p>
      <w:pPr>
        <w:pStyle w:val="TOC2"/>
        <w:tabs>
          <w:tab w:val="right" w:leader="dot" w:pos="8306"/>
        </w:tabs>
      </w:pPr>
      <w:hyperlink w:anchor="_Toc23218" w:history="1">
        <w:r>
          <w:rPr>
            <w:rFonts w:ascii="仿宋" w:eastAsia="仿宋" w:hAnsi="仿宋" w:cs="仿宋" w:hint="eastAsia"/>
            <w:lang w:eastAsia="zh-CN"/>
          </w:rPr>
          <w:t>(二)、培训与发展计划</w:t>
        </w:r>
        <w:r>
          <w:tab/>
        </w:r>
        <w:r>
          <w:fldChar w:fldCharType="begin"/>
        </w:r>
        <w:r>
          <w:instrText xml:space="preserve"> PAGEREF _Toc23218 \h </w:instrText>
        </w:r>
        <w:r>
          <w:fldChar w:fldCharType="separate"/>
        </w:r>
        <w:r>
          <w:t>44</w:t>
        </w:r>
        <w:r>
          <w:fldChar w:fldCharType="end"/>
        </w:r>
      </w:hyperlink>
    </w:p>
    <w:p>
      <w:pPr>
        <w:pStyle w:val="TOC1"/>
        <w:tabs>
          <w:tab w:val="right" w:leader="dot" w:pos="8306"/>
        </w:tabs>
      </w:pPr>
      <w:hyperlink w:anchor="_Toc15712" w:history="1">
        <w:r>
          <w:rPr>
            <w:rFonts w:ascii="仿宋" w:eastAsia="仿宋" w:hAnsi="仿宋" w:cs="仿宋" w:hint="eastAsia"/>
            <w:lang w:eastAsia="zh-CN"/>
          </w:rPr>
          <w:t>十三、质量管理体系</w:t>
        </w:r>
        <w:r>
          <w:tab/>
        </w:r>
        <w:r>
          <w:fldChar w:fldCharType="begin"/>
        </w:r>
        <w:r>
          <w:instrText xml:space="preserve"> PAGEREF _Toc15712 \h </w:instrText>
        </w:r>
        <w:r>
          <w:fldChar w:fldCharType="separate"/>
        </w:r>
        <w:r>
          <w:t>44</w:t>
        </w:r>
        <w:r>
          <w:fldChar w:fldCharType="end"/>
        </w:r>
      </w:hyperlink>
    </w:p>
    <w:p>
      <w:pPr>
        <w:pStyle w:val="TOC2"/>
        <w:tabs>
          <w:tab w:val="right" w:leader="dot" w:pos="8306"/>
        </w:tabs>
      </w:pPr>
      <w:hyperlink w:anchor="_Toc20698" w:history="1">
        <w:r>
          <w:rPr>
            <w:rFonts w:ascii="仿宋" w:eastAsia="仿宋" w:hAnsi="仿宋" w:cs="仿宋" w:hint="eastAsia"/>
            <w:lang w:eastAsia="zh-CN"/>
          </w:rPr>
          <w:t>(一)、质量目标与方针</w:t>
        </w:r>
        <w:r>
          <w:tab/>
        </w:r>
        <w:r>
          <w:fldChar w:fldCharType="begin"/>
        </w:r>
        <w:r>
          <w:instrText xml:space="preserve"> PAGEREF _Toc20698 \h </w:instrText>
        </w:r>
        <w:r>
          <w:fldChar w:fldCharType="separate"/>
        </w:r>
        <w:r>
          <w:t>44</w:t>
        </w:r>
        <w:r>
          <w:fldChar w:fldCharType="end"/>
        </w:r>
      </w:hyperlink>
    </w:p>
    <w:p>
      <w:pPr>
        <w:pStyle w:val="TOC2"/>
        <w:tabs>
          <w:tab w:val="right" w:leader="dot" w:pos="8306"/>
        </w:tabs>
      </w:pPr>
      <w:hyperlink w:anchor="_Toc17616" w:history="1">
        <w:r>
          <w:rPr>
            <w:rFonts w:ascii="仿宋" w:eastAsia="仿宋" w:hAnsi="仿宋" w:cs="仿宋" w:hint="eastAsia"/>
            <w:lang w:eastAsia="zh-CN"/>
          </w:rPr>
          <w:t>(二)、质量管理责任</w:t>
        </w:r>
        <w:r>
          <w:tab/>
        </w:r>
        <w:r>
          <w:fldChar w:fldCharType="begin"/>
        </w:r>
        <w:r>
          <w:instrText xml:space="preserve"> PAGEREF _Toc17616 \h </w:instrText>
        </w:r>
        <w:r>
          <w:fldChar w:fldCharType="separate"/>
        </w:r>
        <w:r>
          <w:t>45</w:t>
        </w:r>
        <w:r>
          <w:fldChar w:fldCharType="end"/>
        </w:r>
      </w:hyperlink>
    </w:p>
    <w:p>
      <w:pPr>
        <w:pStyle w:val="TOC2"/>
        <w:tabs>
          <w:tab w:val="right" w:leader="dot" w:pos="8306"/>
        </w:tabs>
      </w:pPr>
      <w:hyperlink w:anchor="_Toc31469" w:history="1">
        <w:r>
          <w:rPr>
            <w:rFonts w:ascii="仿宋" w:eastAsia="仿宋" w:hAnsi="仿宋" w:cs="仿宋" w:hint="eastAsia"/>
            <w:lang w:eastAsia="zh-CN"/>
          </w:rPr>
          <w:t>(三)、质量管理体系文件</w:t>
        </w:r>
        <w:r>
          <w:tab/>
        </w:r>
        <w:r>
          <w:fldChar w:fldCharType="begin"/>
        </w:r>
        <w:r>
          <w:instrText xml:space="preserve"> PAGEREF _Toc31469 \h </w:instrText>
        </w:r>
        <w:r>
          <w:fldChar w:fldCharType="separate"/>
        </w:r>
        <w:r>
          <w:t>46</w:t>
        </w:r>
        <w:r>
          <w:fldChar w:fldCharType="end"/>
        </w:r>
      </w:hyperlink>
    </w:p>
    <w:p>
      <w:pPr>
        <w:pStyle w:val="TOC2"/>
        <w:tabs>
          <w:tab w:val="right" w:leader="dot" w:pos="8306"/>
        </w:tabs>
      </w:pPr>
      <w:hyperlink w:anchor="_Toc2826" w:history="1">
        <w:r>
          <w:rPr>
            <w:rFonts w:ascii="仿宋" w:eastAsia="仿宋" w:hAnsi="仿宋" w:cs="仿宋" w:hint="eastAsia"/>
            <w:lang w:eastAsia="zh-CN"/>
          </w:rPr>
          <w:t>(四)、质量培训与教育</w:t>
        </w:r>
        <w:r>
          <w:tab/>
        </w:r>
        <w:r>
          <w:fldChar w:fldCharType="begin"/>
        </w:r>
        <w:r>
          <w:instrText xml:space="preserve"> PAGEREF _Toc2826 \h </w:instrText>
        </w:r>
        <w:r>
          <w:fldChar w:fldCharType="separate"/>
        </w:r>
        <w:r>
          <w:t>49</w:t>
        </w:r>
        <w:r>
          <w:fldChar w:fldCharType="end"/>
        </w:r>
      </w:hyperlink>
    </w:p>
    <w:p>
      <w:pPr>
        <w:pStyle w:val="TOC2"/>
        <w:tabs>
          <w:tab w:val="right" w:leader="dot" w:pos="8306"/>
        </w:tabs>
      </w:pPr>
      <w:hyperlink w:anchor="_Toc18956" w:history="1">
        <w:r>
          <w:rPr>
            <w:rFonts w:ascii="仿宋" w:eastAsia="仿宋" w:hAnsi="仿宋" w:cs="仿宋" w:hint="eastAsia"/>
            <w:lang w:eastAsia="zh-CN"/>
          </w:rPr>
          <w:t>(五)、质量审核与评价</w:t>
        </w:r>
        <w:r>
          <w:tab/>
        </w:r>
        <w:r>
          <w:fldChar w:fldCharType="begin"/>
        </w:r>
        <w:r>
          <w:instrText xml:space="preserve"> PAGEREF _Toc18956 \h </w:instrText>
        </w:r>
        <w:r>
          <w:fldChar w:fldCharType="separate"/>
        </w:r>
        <w:r>
          <w:t>50</w:t>
        </w:r>
        <w:r>
          <w:fldChar w:fldCharType="end"/>
        </w:r>
      </w:hyperlink>
    </w:p>
    <w:p>
      <w:pPr>
        <w:pStyle w:val="TOC2"/>
        <w:tabs>
          <w:tab w:val="right" w:leader="dot" w:pos="8306"/>
        </w:tabs>
      </w:pPr>
      <w:hyperlink w:anchor="_Toc27366" w:history="1">
        <w:r>
          <w:rPr>
            <w:rFonts w:ascii="仿宋" w:eastAsia="仿宋" w:hAnsi="仿宋" w:cs="仿宋" w:hint="eastAsia"/>
            <w:lang w:eastAsia="zh-CN"/>
          </w:rPr>
          <w:t>(六)、不符合与纠正措施</w:t>
        </w:r>
        <w:r>
          <w:tab/>
        </w:r>
        <w:r>
          <w:fldChar w:fldCharType="begin"/>
        </w:r>
        <w:r>
          <w:instrText xml:space="preserve"> PAGEREF _Toc27366 \h </w:instrText>
        </w:r>
        <w:r>
          <w:fldChar w:fldCharType="separate"/>
        </w:r>
        <w:r>
          <w:t>51</w:t>
        </w:r>
        <w:r>
          <w:fldChar w:fldCharType="end"/>
        </w:r>
      </w:hyperlink>
    </w:p>
    <w:p>
      <w:pPr>
        <w:pStyle w:val="TOC1"/>
        <w:tabs>
          <w:tab w:val="right" w:leader="dot" w:pos="8306"/>
        </w:tabs>
      </w:pPr>
      <w:hyperlink w:anchor="_Toc10981" w:history="1">
        <w:r>
          <w:rPr>
            <w:rFonts w:ascii="仿宋" w:eastAsia="仿宋" w:hAnsi="仿宋" w:cs="仿宋" w:hint="eastAsia"/>
            <w:lang w:eastAsia="zh-CN"/>
          </w:rPr>
          <w:t>十四、气煤项目实施时间节点</w:t>
        </w:r>
        <w:r>
          <w:tab/>
        </w:r>
        <w:r>
          <w:fldChar w:fldCharType="begin"/>
        </w:r>
        <w:r>
          <w:instrText xml:space="preserve"> PAGEREF _Toc10981 \h </w:instrText>
        </w:r>
        <w:r>
          <w:fldChar w:fldCharType="separate"/>
        </w:r>
        <w:r>
          <w:t>52</w:t>
        </w:r>
        <w:r>
          <w:fldChar w:fldCharType="end"/>
        </w:r>
      </w:hyperlink>
    </w:p>
    <w:p>
      <w:pPr>
        <w:pStyle w:val="TOC2"/>
        <w:tabs>
          <w:tab w:val="right" w:leader="dot" w:pos="8306"/>
        </w:tabs>
      </w:pPr>
      <w:hyperlink w:anchor="_Toc3763" w:history="1">
        <w:r>
          <w:rPr>
            <w:rFonts w:ascii="仿宋" w:eastAsia="仿宋" w:hAnsi="仿宋" w:cs="仿宋" w:hint="eastAsia"/>
            <w:lang w:eastAsia="zh-CN"/>
          </w:rPr>
          <w:t>(一)、气煤项目启动阶段时间节点</w:t>
        </w:r>
        <w:r>
          <w:tab/>
        </w:r>
        <w:r>
          <w:fldChar w:fldCharType="begin"/>
        </w:r>
        <w:r>
          <w:instrText xml:space="preserve"> PAGEREF _Toc3763 \h </w:instrText>
        </w:r>
        <w:r>
          <w:fldChar w:fldCharType="separate"/>
        </w:r>
        <w:r>
          <w:t>52</w:t>
        </w:r>
        <w:r>
          <w:fldChar w:fldCharType="end"/>
        </w:r>
      </w:hyperlink>
    </w:p>
    <w:p>
      <w:pPr>
        <w:pStyle w:val="TOC2"/>
        <w:tabs>
          <w:tab w:val="right" w:leader="dot" w:pos="8306"/>
        </w:tabs>
      </w:pPr>
      <w:hyperlink w:anchor="_Toc5526" w:history="1">
        <w:r>
          <w:rPr>
            <w:rFonts w:ascii="仿宋" w:eastAsia="仿宋" w:hAnsi="仿宋" w:cs="仿宋" w:hint="eastAsia"/>
            <w:lang w:eastAsia="zh-CN"/>
          </w:rPr>
          <w:t>(二)、气煤项目执行阶段时间节点</w:t>
        </w:r>
        <w:r>
          <w:tab/>
        </w:r>
        <w:r>
          <w:fldChar w:fldCharType="begin"/>
        </w:r>
        <w:r>
          <w:instrText xml:space="preserve"> PAGEREF _Toc5526 \h </w:instrText>
        </w:r>
        <w:r>
          <w:fldChar w:fldCharType="separate"/>
        </w:r>
        <w:r>
          <w:t>53</w:t>
        </w:r>
        <w:r>
          <w:fldChar w:fldCharType="end"/>
        </w:r>
      </w:hyperlink>
    </w:p>
    <w:p>
      <w:pPr>
        <w:pStyle w:val="TOC2"/>
        <w:tabs>
          <w:tab w:val="right" w:leader="dot" w:pos="8306"/>
        </w:tabs>
      </w:pPr>
      <w:hyperlink w:anchor="_Toc20725" w:history="1">
        <w:r>
          <w:rPr>
            <w:rFonts w:ascii="仿宋" w:eastAsia="仿宋" w:hAnsi="仿宋" w:cs="仿宋" w:hint="eastAsia"/>
            <w:lang w:eastAsia="zh-CN"/>
          </w:rPr>
          <w:t>(三)、气煤项目完成阶段时间节点</w:t>
        </w:r>
        <w:r>
          <w:tab/>
        </w:r>
        <w:r>
          <w:fldChar w:fldCharType="begin"/>
        </w:r>
        <w:r>
          <w:instrText xml:space="preserve"> PAGEREF _Toc20725 \h </w:instrText>
        </w:r>
        <w:r>
          <w:fldChar w:fldCharType="separate"/>
        </w:r>
        <w:r>
          <w:t>54</w:t>
        </w:r>
        <w:r>
          <w:fldChar w:fldCharType="end"/>
        </w:r>
      </w:hyperlink>
    </w:p>
    <w:p>
      <w:pPr>
        <w:pStyle w:val="TOC1"/>
        <w:tabs>
          <w:tab w:val="right" w:leader="dot" w:pos="8306"/>
        </w:tabs>
      </w:pPr>
      <w:hyperlink w:anchor="_Toc14830" w:history="1">
        <w:r>
          <w:rPr>
            <w:rFonts w:ascii="仿宋" w:eastAsia="仿宋" w:hAnsi="仿宋" w:cs="仿宋" w:hint="eastAsia"/>
            <w:lang w:eastAsia="zh-CN"/>
          </w:rPr>
          <w:t>十五、供应链管理</w:t>
        </w:r>
        <w:r>
          <w:tab/>
        </w:r>
        <w:r>
          <w:fldChar w:fldCharType="begin"/>
        </w:r>
        <w:r>
          <w:instrText xml:space="preserve"> PAGEREF _Toc14830 \h </w:instrText>
        </w:r>
        <w:r>
          <w:fldChar w:fldCharType="separate"/>
        </w:r>
        <w:r>
          <w:t>55</w:t>
        </w:r>
        <w:r>
          <w:fldChar w:fldCharType="end"/>
        </w:r>
      </w:hyperlink>
    </w:p>
    <w:p>
      <w:pPr>
        <w:pStyle w:val="TOC2"/>
        <w:tabs>
          <w:tab w:val="right" w:leader="dot" w:pos="8306"/>
        </w:tabs>
      </w:pPr>
      <w:hyperlink w:anchor="_Toc19509" w:history="1">
        <w:r>
          <w:rPr>
            <w:rFonts w:ascii="仿宋" w:eastAsia="仿宋" w:hAnsi="仿宋" w:cs="仿宋" w:hint="eastAsia"/>
            <w:lang w:eastAsia="zh-CN"/>
          </w:rPr>
          <w:t>(一)、供应链战略规划</w:t>
        </w:r>
        <w:r>
          <w:tab/>
        </w:r>
        <w:r>
          <w:fldChar w:fldCharType="begin"/>
        </w:r>
        <w:r>
          <w:instrText xml:space="preserve"> PAGEREF _Toc19509 \h </w:instrText>
        </w:r>
        <w:r>
          <w:fldChar w:fldCharType="separate"/>
        </w:r>
        <w:r>
          <w:t>55</w:t>
        </w:r>
        <w:r>
          <w:fldChar w:fldCharType="end"/>
        </w:r>
      </w:hyperlink>
    </w:p>
    <w:p>
      <w:pPr>
        <w:pStyle w:val="TOC2"/>
        <w:tabs>
          <w:tab w:val="right" w:leader="dot" w:pos="8306"/>
        </w:tabs>
      </w:pPr>
      <w:hyperlink w:anchor="_Toc4732" w:history="1">
        <w:r>
          <w:rPr>
            <w:rFonts w:ascii="仿宋" w:eastAsia="仿宋" w:hAnsi="仿宋" w:cs="仿宋" w:hint="eastAsia"/>
            <w:lang w:eastAsia="zh-CN"/>
          </w:rPr>
          <w:t>(二)、供应商选择与合作</w:t>
        </w:r>
        <w:r>
          <w:tab/>
        </w:r>
        <w:r>
          <w:fldChar w:fldCharType="begin"/>
        </w:r>
        <w:r>
          <w:instrText xml:space="preserve"> PAGEREF _Toc4732 \h </w:instrText>
        </w:r>
        <w:r>
          <w:fldChar w:fldCharType="separate"/>
        </w:r>
        <w:r>
          <w:t>56</w:t>
        </w:r>
        <w:r>
          <w:fldChar w:fldCharType="end"/>
        </w:r>
      </w:hyperlink>
    </w:p>
    <w:p>
      <w:pPr>
        <w:pStyle w:val="TOC2"/>
        <w:tabs>
          <w:tab w:val="right" w:leader="dot" w:pos="8306"/>
        </w:tabs>
      </w:pPr>
      <w:hyperlink w:anchor="_Toc23106" w:history="1">
        <w:r>
          <w:rPr>
            <w:rFonts w:ascii="仿宋" w:eastAsia="仿宋" w:hAnsi="仿宋" w:cs="仿宋" w:hint="eastAsia"/>
            <w:lang w:eastAsia="zh-CN"/>
          </w:rPr>
          <w:t>(三)、物流与库存管理</w:t>
        </w:r>
        <w:r>
          <w:tab/>
        </w:r>
        <w:r>
          <w:fldChar w:fldCharType="begin"/>
        </w:r>
        <w:r>
          <w:instrText xml:space="preserve"> PAGEREF _Toc23106 \h </w:instrText>
        </w:r>
        <w:r>
          <w:fldChar w:fldCharType="separate"/>
        </w:r>
        <w:r>
          <w:t>58</w:t>
        </w:r>
        <w:r>
          <w:fldChar w:fldCharType="end"/>
        </w:r>
      </w:hyperlink>
    </w:p>
    <w:p>
      <w:pPr>
        <w:sectPr>
          <w:headerReference w:type="default" r:id="rId8"/>
          <w:footerReference w:type="default" r:id="rId9"/>
          <w:type w:val="nextPage"/>
          <w:pgSz w:w="11906" w:h="16838"/>
          <w:pgMar w:top="1440" w:right="1800" w:bottom="1440" w:left="1800" w:header="851" w:footer="992" w:gutter="0"/>
          <w:pgNumType w:start="3"/>
          <w:cols w:num="1" w:space="425"/>
          <w:titlePg w:val="0"/>
          <w:docGrid w:type="lines" w:linePitch="312" w:charSpace="0"/>
        </w:sectPr>
      </w:pPr>
      <w:r>
        <w:fldChar w:fldCharType="end"/>
      </w:r>
      <w:bookmarkStart w:id="0" w:name="_GoBack"/>
      <w:bookmarkEnd w:id="0"/>
    </w:p>
    <w:p>
      <w:pPr>
        <w:pStyle w:val="Heading1"/>
        <w:jc w:val="center"/>
        <w:rPr>
          <w:rFonts w:ascii="仿宋" w:eastAsia="仿宋" w:hAnsi="仿宋" w:cs="仿宋" w:hint="eastAsia"/>
          <w:lang w:eastAsia="zh-CN"/>
        </w:rPr>
      </w:pPr>
      <w:bookmarkStart w:id="1" w:name="_Toc6322"/>
      <w:r>
        <w:rPr>
          <w:rFonts w:ascii="仿宋" w:eastAsia="仿宋" w:hAnsi="仿宋" w:cs="仿宋" w:hint="eastAsia"/>
          <w:lang w:eastAsia="zh-CN"/>
        </w:rPr>
        <w:t>前言</w:t>
      </w:r>
      <w:bookmarkEnd w:id="1"/>
    </w:p>
    <w:p>
      <w:pPr>
        <w:ind w:firstLine="560" w:firstLineChars="200"/>
        <w:rPr>
          <w:rFonts w:ascii="仿宋" w:eastAsia="仿宋" w:hAnsi="仿宋" w:cs="仿宋" w:hint="eastAsia"/>
          <w:sz w:val="28"/>
        </w:rPr>
      </w:pPr>
      <w:r>
        <w:rPr>
          <w:rFonts w:ascii="仿宋" w:eastAsia="仿宋" w:hAnsi="仿宋" w:cs="仿宋" w:hint="eastAsia"/>
          <w:sz w:val="28"/>
          <w:lang w:eastAsia="zh-CN"/>
        </w:rPr>
        <w:t>本项目规划设计方案的编制旨在保证项目开展过程的规范性和高效性，以确保项目能够按时、按质量完成。作为一份仅用于学习交流的文档，特此声明本方案不可做为商业用途。通过合理的规划和设计，我们将为项目提供详细的路线图，确保项目按照预期计划高效推进，并达到预期的目标。</w:t>
      </w:r>
    </w:p>
    <w:p>
      <w:pPr>
        <w:pStyle w:val="Heading1"/>
        <w:ind w:firstLine="560" w:firstLineChars="200"/>
        <w:rPr>
          <w:rFonts w:ascii="仿宋" w:eastAsia="仿宋" w:hAnsi="仿宋" w:cs="仿宋" w:hint="eastAsia"/>
          <w:sz w:val="28"/>
          <w:lang w:eastAsia="zh-CN"/>
        </w:rPr>
      </w:pPr>
      <w:bookmarkStart w:id="2" w:name="_Toc8891"/>
      <w:r>
        <w:rPr>
          <w:rFonts w:ascii="仿宋" w:eastAsia="仿宋" w:hAnsi="仿宋" w:cs="仿宋" w:hint="eastAsia"/>
          <w:sz w:val="28"/>
          <w:lang w:eastAsia="zh-CN"/>
        </w:rPr>
        <w:t>一、气煤项目建设单位说明</w:t>
      </w:r>
      <w:bookmarkEnd w:id="2"/>
    </w:p>
    <w:p>
      <w:pPr>
        <w:pStyle w:val="Heading2"/>
        <w:rPr>
          <w:rFonts w:ascii="仿宋" w:eastAsia="仿宋" w:hAnsi="仿宋" w:cs="仿宋" w:hint="eastAsia"/>
          <w:lang w:eastAsia="zh-CN"/>
        </w:rPr>
      </w:pPr>
      <w:bookmarkStart w:id="3" w:name="_Toc6305"/>
      <w:r>
        <w:rPr>
          <w:rFonts w:ascii="仿宋" w:eastAsia="仿宋" w:hAnsi="仿宋" w:cs="仿宋" w:hint="eastAsia"/>
          <w:lang w:eastAsia="zh-CN"/>
        </w:rPr>
        <w:t>(一)、气煤项目承办单位基本情况</w:t>
      </w:r>
      <w:bookmarkEnd w:id="3"/>
    </w:p>
    <w:p>
      <w:pPr>
        <w:ind w:firstLine="560" w:firstLineChars="200"/>
        <w:rPr>
          <w:rFonts w:ascii="仿宋" w:eastAsia="仿宋" w:hAnsi="仿宋" w:cs="仿宋" w:hint="eastAsia"/>
          <w:sz w:val="28"/>
        </w:rPr>
      </w:pPr>
      <w:r>
        <w:rPr>
          <w:rFonts w:ascii="仿宋" w:eastAsia="仿宋" w:hAnsi="仿宋" w:cs="仿宋" w:hint="eastAsia"/>
          <w:sz w:val="28"/>
          <w:lang w:eastAsia="zh-CN"/>
        </w:rPr>
        <w:t>(一) 公司名称</w:t>
      </w:r>
    </w:p>
    <w:p>
      <w:pPr>
        <w:ind w:firstLine="560" w:firstLineChars="200"/>
        <w:rPr>
          <w:rFonts w:ascii="仿宋" w:eastAsia="仿宋" w:hAnsi="仿宋" w:cs="仿宋" w:hint="eastAsia"/>
          <w:sz w:val="28"/>
        </w:rPr>
      </w:pPr>
      <w:r>
        <w:rPr>
          <w:rFonts w:ascii="仿宋" w:eastAsia="仿宋" w:hAnsi="仿宋" w:cs="仿宋" w:hint="eastAsia"/>
          <w:sz w:val="28"/>
          <w:lang w:eastAsia="zh-CN"/>
        </w:rPr>
        <w:t>公司名称：某某公司有限公司</w:t>
      </w:r>
    </w:p>
    <w:p>
      <w:pPr>
        <w:ind w:firstLine="560" w:firstLineChars="200"/>
        <w:rPr>
          <w:rFonts w:ascii="仿宋" w:eastAsia="仿宋" w:hAnsi="仿宋" w:cs="仿宋" w:hint="eastAsia"/>
          <w:sz w:val="28"/>
        </w:rPr>
      </w:pPr>
      <w:r>
        <w:rPr>
          <w:rFonts w:ascii="仿宋" w:eastAsia="仿宋" w:hAnsi="仿宋" w:cs="仿宋" w:hint="eastAsia"/>
          <w:sz w:val="28"/>
          <w:lang w:eastAsia="zh-CN"/>
        </w:rPr>
        <w:t>注册地址：XX省XX市XX区XX街XX号</w:t>
      </w:r>
    </w:p>
    <w:p>
      <w:pPr>
        <w:ind w:firstLine="560" w:firstLineChars="200"/>
        <w:rPr>
          <w:rFonts w:ascii="仿宋" w:eastAsia="仿宋" w:hAnsi="仿宋" w:cs="仿宋" w:hint="eastAsia"/>
          <w:sz w:val="28"/>
        </w:rPr>
      </w:pPr>
      <w:r>
        <w:rPr>
          <w:rFonts w:ascii="仿宋" w:eastAsia="仿宋" w:hAnsi="仿宋" w:cs="仿宋" w:hint="eastAsia"/>
          <w:sz w:val="28"/>
          <w:lang w:eastAsia="zh-CN"/>
        </w:rPr>
        <w:t>注册资本：XXX万元</w:t>
      </w:r>
    </w:p>
    <w:p>
      <w:pPr>
        <w:ind w:firstLine="560" w:firstLineChars="200"/>
        <w:rPr>
          <w:rFonts w:ascii="仿宋" w:eastAsia="仿宋" w:hAnsi="仿宋" w:cs="仿宋" w:hint="eastAsia"/>
          <w:sz w:val="28"/>
        </w:rPr>
      </w:pPr>
      <w:r>
        <w:rPr>
          <w:rFonts w:ascii="仿宋" w:eastAsia="仿宋" w:hAnsi="仿宋" w:cs="仿宋" w:hint="eastAsia"/>
          <w:sz w:val="28"/>
          <w:lang w:eastAsia="zh-CN"/>
        </w:rPr>
        <w:t>成立日期：20XX年</w:t>
      </w:r>
    </w:p>
    <w:p>
      <w:pPr>
        <w:ind w:firstLine="560" w:firstLineChars="200"/>
        <w:rPr>
          <w:rFonts w:ascii="仿宋" w:eastAsia="仿宋" w:hAnsi="仿宋" w:cs="仿宋" w:hint="eastAsia"/>
          <w:sz w:val="28"/>
        </w:rPr>
      </w:pPr>
      <w:r>
        <w:rPr>
          <w:rFonts w:ascii="仿宋" w:eastAsia="仿宋" w:hAnsi="仿宋" w:cs="仿宋" w:hint="eastAsia"/>
          <w:sz w:val="28"/>
          <w:lang w:eastAsia="zh-CN"/>
        </w:rPr>
        <w:t>公司性质：民营/国有/合资公司</w:t>
      </w:r>
    </w:p>
    <w:p>
      <w:pPr>
        <w:ind w:firstLine="560" w:firstLineChars="200"/>
        <w:rPr>
          <w:rFonts w:ascii="仿宋" w:eastAsia="仿宋" w:hAnsi="仿宋" w:cs="仿宋" w:hint="eastAsia"/>
          <w:sz w:val="28"/>
        </w:rPr>
      </w:pPr>
      <w:r>
        <w:rPr>
          <w:rFonts w:ascii="仿宋" w:eastAsia="仿宋" w:hAnsi="仿宋" w:cs="仿宋" w:hint="eastAsia"/>
          <w:sz w:val="28"/>
          <w:lang w:eastAsia="zh-CN"/>
        </w:rPr>
        <w:t>(二) 公司简介</w:t>
      </w:r>
    </w:p>
    <w:p>
      <w:pPr>
        <w:ind w:firstLine="560" w:firstLineChars="200"/>
        <w:rPr>
          <w:rFonts w:ascii="仿宋" w:eastAsia="仿宋" w:hAnsi="仿宋" w:cs="仿宋" w:hint="eastAsia"/>
          <w:sz w:val="28"/>
        </w:rPr>
        <w:sectPr>
          <w:headerReference w:type="default" r:id="rId10"/>
          <w:footerReference w:type="default" r:id="rId11"/>
          <w:type w:val="nextPage"/>
          <w:pgSz w:w="11906" w:h="16838"/>
          <w:pgMar w:top="1440" w:right="1800" w:bottom="1440" w:left="1800" w:header="851" w:footer="992" w:gutter="0"/>
          <w:pgNumType w:start="4"/>
          <w:cols w:num="1" w:space="425"/>
          <w:titlePg w:val="0"/>
          <w:docGrid w:type="lines" w:linePitch="312" w:charSpace="0"/>
        </w:sectPr>
      </w:pPr>
      <w:r>
        <w:rPr>
          <w:rFonts w:ascii="仿宋" w:eastAsia="仿宋" w:hAnsi="仿宋" w:cs="仿宋" w:hint="eastAsia"/>
          <w:sz w:val="28"/>
          <w:lang w:eastAsia="zh-CN"/>
        </w:rPr>
        <w:t>某某公司有限公司是一家领先的企业，专注于[公司主要业务领域]。公司成立于20XX年，凭借多年来在[行业领域]的卓越表现，已经成为该行业的领先者之一。公司以创新、质量和可持续性为核心价值观，致力于满足客户的需求并推动行业的发展。</w:t>
      </w:r>
    </w:p>
    <w:p>
      <w:pPr>
        <w:pStyle w:val="Heading2"/>
        <w:ind w:firstLine="560" w:firstLineChars="200"/>
        <w:rPr>
          <w:rFonts w:ascii="仿宋" w:eastAsia="仿宋" w:hAnsi="仿宋" w:cs="仿宋" w:hint="eastAsia"/>
          <w:sz w:val="28"/>
          <w:lang w:eastAsia="zh-CN"/>
        </w:rPr>
      </w:pPr>
      <w:bookmarkStart w:id="4" w:name="_Toc17439"/>
      <w:r>
        <w:rPr>
          <w:rFonts w:ascii="仿宋" w:eastAsia="仿宋" w:hAnsi="仿宋" w:cs="仿宋" w:hint="eastAsia"/>
          <w:sz w:val="28"/>
          <w:lang w:eastAsia="zh-CN"/>
        </w:rPr>
        <w:t>(二)、公司经济效益分析</w:t>
      </w:r>
      <w:bookmarkEnd w:id="4"/>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3.1 收入与利润</w:t>
      </w:r>
    </w:p>
    <w:p>
      <w:pPr>
        <w:ind w:firstLine="560" w:firstLineChars="200"/>
        <w:rPr>
          <w:rFonts w:ascii="仿宋" w:eastAsia="仿宋" w:hAnsi="仿宋" w:cs="仿宋" w:hint="eastAsia"/>
          <w:sz w:val="28"/>
        </w:rPr>
      </w:pPr>
      <w:r>
        <w:rPr>
          <w:rFonts w:ascii="仿宋" w:eastAsia="仿宋" w:hAnsi="仿宋" w:cs="仿宋" w:hint="eastAsia"/>
          <w:sz w:val="28"/>
          <w:lang w:eastAsia="zh-CN"/>
        </w:rPr>
        <w:t>作为气煤项目承办单位的XXXX，我们着眼于实现可持续的经济效益。通过技术创新和解决方案的提供，公司预计在气煤项目执行期间将获得可观的收入增长。这一收入来源主要包括气煤项目交付、技术服务和解决方案的销售。</w:t>
      </w:r>
    </w:p>
    <w:p>
      <w:pPr>
        <w:ind w:firstLine="560" w:firstLineChars="200"/>
        <w:rPr>
          <w:rFonts w:ascii="仿宋" w:eastAsia="仿宋" w:hAnsi="仿宋" w:cs="仿宋" w:hint="eastAsia"/>
          <w:sz w:val="28"/>
        </w:rPr>
      </w:pPr>
      <w:r>
        <w:rPr>
          <w:rFonts w:ascii="仿宋" w:eastAsia="仿宋" w:hAnsi="仿宋" w:cs="仿宋" w:hint="eastAsia"/>
          <w:sz w:val="28"/>
          <w:lang w:eastAsia="zh-CN"/>
        </w:rPr>
        <w:t>同时，我们注重成本控制和效率提升，以确保气煤项目的可持续盈利。透过精细的管理和资源优化，公司期望实现气煤项目利润最大化。</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3.2 投资回报率</w:t>
      </w:r>
    </w:p>
    <w:p>
      <w:pPr>
        <w:ind w:firstLine="560" w:firstLineChars="200"/>
        <w:rPr>
          <w:rFonts w:ascii="仿宋" w:eastAsia="仿宋" w:hAnsi="仿宋" w:cs="仿宋" w:hint="eastAsia"/>
          <w:sz w:val="28"/>
        </w:rPr>
      </w:pPr>
      <w:r>
        <w:rPr>
          <w:rFonts w:ascii="仿宋" w:eastAsia="仿宋" w:hAnsi="仿宋" w:cs="仿宋" w:hint="eastAsia"/>
          <w:sz w:val="28"/>
          <w:lang w:eastAsia="zh-CN"/>
        </w:rPr>
        <w:t>公司将对气煤项目实施进行全面的投资评估，包括气煤项目启动阶段的资金投入和后续运营成本。通过对气煤项目的全生命周期进行经济分析，公司将确保投资回报率（ROI）能够满足预期目标，保障投资的合理性和可持续性。</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3.3 现金流分析</w:t>
      </w:r>
    </w:p>
    <w:p>
      <w:pPr>
        <w:ind w:firstLine="560" w:firstLineChars="200"/>
        <w:rPr>
          <w:rFonts w:ascii="仿宋" w:eastAsia="仿宋" w:hAnsi="仿宋" w:cs="仿宋" w:hint="eastAsia"/>
          <w:sz w:val="28"/>
        </w:rPr>
        <w:sectPr>
          <w:headerReference w:type="default" r:id="rId12"/>
          <w:footerReference w:type="default" r:id="rId13"/>
          <w:type w:val="nextPage"/>
          <w:pgSz w:w="11906" w:h="16838"/>
          <w:pgMar w:top="1440" w:right="1800" w:bottom="1440" w:left="1800" w:header="851" w:footer="992" w:gutter="0"/>
          <w:pgNumType w:start="5"/>
          <w:cols w:num="1" w:space="425"/>
          <w:titlePg w:val="0"/>
          <w:docGrid w:type="lines" w:linePitch="312" w:charSpace="0"/>
        </w:sectPr>
      </w:pPr>
      <w:r>
        <w:rPr>
          <w:rFonts w:ascii="仿宋" w:eastAsia="仿宋" w:hAnsi="仿宋" w:cs="仿宋" w:hint="eastAsia"/>
          <w:sz w:val="28"/>
          <w:lang w:eastAsia="zh-CN"/>
        </w:rPr>
        <w:t>为确保公司在气煤项目实施过程中具备足够的资金流动性，公司将进行详尽的现金流分析。这包括资金需求的合理预测、气煤项目周期内的资金峰谷分析以及灵活的财务管理策略，以应对各种潜在的经济变动。</w:t>
      </w:r>
    </w:p>
    <w:p>
      <w:pPr>
        <w:pStyle w:val="Heading1"/>
        <w:ind w:firstLine="560" w:firstLineChars="200"/>
        <w:rPr>
          <w:rFonts w:ascii="仿宋" w:eastAsia="仿宋" w:hAnsi="仿宋" w:cs="仿宋" w:hint="eastAsia"/>
          <w:sz w:val="28"/>
          <w:lang w:eastAsia="zh-CN"/>
        </w:rPr>
      </w:pPr>
      <w:bookmarkStart w:id="5" w:name="_Toc32393"/>
      <w:r>
        <w:rPr>
          <w:rFonts w:ascii="仿宋" w:eastAsia="仿宋" w:hAnsi="仿宋" w:cs="仿宋" w:hint="eastAsia"/>
          <w:sz w:val="28"/>
          <w:lang w:eastAsia="zh-CN"/>
        </w:rPr>
        <w:t>二、工艺说明</w:t>
      </w:r>
      <w:bookmarkEnd w:id="5"/>
    </w:p>
    <w:p>
      <w:pPr>
        <w:pStyle w:val="Heading2"/>
        <w:rPr>
          <w:rFonts w:ascii="仿宋" w:eastAsia="仿宋" w:hAnsi="仿宋" w:cs="仿宋" w:hint="eastAsia"/>
          <w:lang w:eastAsia="zh-CN"/>
        </w:rPr>
      </w:pPr>
      <w:bookmarkStart w:id="6" w:name="_Toc11084"/>
      <w:r>
        <w:rPr>
          <w:rFonts w:ascii="仿宋" w:eastAsia="仿宋" w:hAnsi="仿宋" w:cs="仿宋" w:hint="eastAsia"/>
          <w:lang w:eastAsia="zh-CN"/>
        </w:rPr>
        <w:t>(一)、技术管理特点</w:t>
      </w:r>
      <w:bookmarkEnd w:id="6"/>
    </w:p>
    <w:p>
      <w:pPr>
        <w:ind w:firstLine="560" w:firstLineChars="200"/>
        <w:rPr>
          <w:rFonts w:ascii="仿宋" w:eastAsia="仿宋" w:hAnsi="仿宋" w:cs="仿宋" w:hint="eastAsia"/>
          <w:sz w:val="28"/>
        </w:rPr>
      </w:pPr>
      <w:r>
        <w:rPr>
          <w:rFonts w:ascii="仿宋" w:eastAsia="仿宋" w:hAnsi="仿宋" w:cs="仿宋" w:hint="eastAsia"/>
          <w:sz w:val="28"/>
          <w:lang w:eastAsia="zh-CN"/>
        </w:rPr>
        <w:t>气煤项目的技术管理特点体现在其创新导向。通过引入最先进的技术趋势和解决方案，气煤项目致力于提升科技含量、提高质量和效率水平。这意味着我们将采用最新的工具和方法，确保气煤项目在技术层面始终走在前沿，从而在竞争激烈的市场中脱颖而出。</w:t>
      </w:r>
    </w:p>
    <w:p>
      <w:pPr>
        <w:ind w:firstLine="560" w:firstLineChars="200"/>
        <w:rPr>
          <w:rFonts w:ascii="仿宋" w:eastAsia="仿宋" w:hAnsi="仿宋" w:cs="仿宋" w:hint="eastAsia"/>
          <w:sz w:val="28"/>
        </w:rPr>
      </w:pPr>
      <w:r>
        <w:rPr>
          <w:rFonts w:ascii="仿宋" w:eastAsia="仿宋" w:hAnsi="仿宋" w:cs="仿宋" w:hint="eastAsia"/>
          <w:sz w:val="28"/>
          <w:lang w:eastAsia="zh-CN"/>
        </w:rPr>
        <w:t>其次，整合性策略是气煤项目技术管理的显著特征。通过整合不同领域的技术资源，我们实现了跨学科的协同工作。这有助于优化技术架构，提高整体效能。此外，整合性策略还促进了不同技术团队之间的紧密沟通和高效合作，确保气煤项目各方面的技术都能得到协同发展。</w:t>
      </w:r>
    </w:p>
    <w:p>
      <w:pPr>
        <w:ind w:firstLine="560" w:firstLineChars="200"/>
        <w:rPr>
          <w:rFonts w:ascii="仿宋" w:eastAsia="仿宋" w:hAnsi="仿宋" w:cs="仿宋" w:hint="eastAsia"/>
          <w:sz w:val="28"/>
        </w:rPr>
      </w:pPr>
      <w:r>
        <w:rPr>
          <w:rFonts w:ascii="仿宋" w:eastAsia="仿宋" w:hAnsi="仿宋" w:cs="仿宋" w:hint="eastAsia"/>
          <w:sz w:val="28"/>
          <w:lang w:eastAsia="zh-CN"/>
        </w:rPr>
        <w:t>技术管理的第三个显著特点是持续优化。为了保持竞争力，我们将建立健全的技术监测体系，定期评估和更新气煤项目所采用的技术。通过不断优化技术方案，气煤项目将能够灵活应对市场和行业的变化，确保技术一直处于领先地位。</w:t>
      </w:r>
    </w:p>
    <w:p>
      <w:pPr>
        <w:ind w:firstLine="560" w:firstLineChars="200"/>
        <w:rPr>
          <w:rFonts w:ascii="仿宋" w:eastAsia="仿宋" w:hAnsi="仿宋" w:cs="仿宋" w:hint="eastAsia"/>
          <w:sz w:val="28"/>
        </w:rPr>
      </w:pPr>
      <w:r>
        <w:rPr>
          <w:rFonts w:ascii="仿宋" w:eastAsia="仿宋" w:hAnsi="仿宋" w:cs="仿宋" w:hint="eastAsia"/>
          <w:sz w:val="28"/>
          <w:lang w:eastAsia="zh-CN"/>
        </w:rPr>
        <w:t>另一方面，风险管理在技术管理中也占据重要地位。气煤项目团队将在气煤项目初期识别可能的技术风险，并采取相应的预防和应对措施。通过建立健全的风险评估机制，气煤项目能够在实施过程中及时发现并解决潜在的技术问题，保障气煤项目技术实施的平稳进行。</w:t>
      </w:r>
    </w:p>
    <w:p>
      <w:pPr>
        <w:ind w:firstLine="560" w:firstLineChars="200"/>
        <w:rPr>
          <w:rFonts w:ascii="仿宋" w:eastAsia="仿宋" w:hAnsi="仿宋" w:cs="仿宋" w:hint="eastAsia"/>
          <w:sz w:val="28"/>
        </w:rPr>
        <w:sectPr>
          <w:headerReference w:type="default" r:id="rId14"/>
          <w:footerReference w:type="default" r:id="rId15"/>
          <w:type w:val="nextPage"/>
          <w:pgSz w:w="11906" w:h="16838"/>
          <w:pgMar w:top="1440" w:right="1800" w:bottom="1440" w:left="1800" w:header="851" w:footer="992" w:gutter="0"/>
          <w:pgNumType w:start="6"/>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通过这些独特的技术管理特点，我们确信在气煤项目中，技术将成为气煤项目成功的有力支持。这一深度剖析揭示了技术管理在气煤项目实施中的关键作用，为气煤项目的技术基础奠定了坚实的基础。</w:t>
      </w:r>
    </w:p>
    <w:p>
      <w:pPr>
        <w:pStyle w:val="Heading2"/>
        <w:ind w:firstLine="560" w:firstLineChars="200"/>
        <w:rPr>
          <w:rFonts w:ascii="仿宋" w:eastAsia="仿宋" w:hAnsi="仿宋" w:cs="仿宋" w:hint="eastAsia"/>
          <w:sz w:val="28"/>
          <w:lang w:eastAsia="zh-CN"/>
        </w:rPr>
      </w:pPr>
      <w:bookmarkStart w:id="7" w:name="_Toc6384"/>
      <w:r>
        <w:rPr>
          <w:rFonts w:ascii="仿宋" w:eastAsia="仿宋" w:hAnsi="仿宋" w:cs="仿宋" w:hint="eastAsia"/>
          <w:sz w:val="28"/>
          <w:lang w:eastAsia="zh-CN"/>
        </w:rPr>
        <w:t>(二)、气煤项目工艺技术设计方案</w:t>
      </w:r>
      <w:bookmarkEnd w:id="7"/>
    </w:p>
    <w:p>
      <w:pPr>
        <w:ind w:firstLine="560" w:firstLineChars="200"/>
        <w:rPr>
          <w:rFonts w:ascii="仿宋" w:eastAsia="仿宋" w:hAnsi="仿宋" w:cs="仿宋" w:hint="eastAsia"/>
          <w:sz w:val="28"/>
        </w:rPr>
      </w:pPr>
      <w:r>
        <w:rPr>
          <w:rFonts w:ascii="仿宋" w:eastAsia="仿宋" w:hAnsi="仿宋" w:cs="仿宋" w:hint="eastAsia"/>
          <w:sz w:val="28"/>
          <w:lang w:eastAsia="zh-CN"/>
        </w:rPr>
        <w:t>对于生产技术方案的选用，气煤项目将遵循“利用资源”的原则，选择当前较先进的集散型控制系统。这系统能够全面掌控整个生产线的各项工艺参数，确保产品质量稳定在高水平，同时降低物料的消耗。这一决策旨在通过高效的控制系统实现生产过程的优化，提高产品生产的效率和质量。</w:t>
      </w:r>
    </w:p>
    <w:p>
      <w:pPr>
        <w:ind w:firstLine="560" w:firstLineChars="200"/>
        <w:rPr>
          <w:rFonts w:ascii="仿宋" w:eastAsia="仿宋" w:hAnsi="仿宋" w:cs="仿宋" w:hint="eastAsia"/>
          <w:sz w:val="28"/>
        </w:rPr>
      </w:pPr>
      <w:r>
        <w:rPr>
          <w:rFonts w:ascii="仿宋" w:eastAsia="仿宋" w:hAnsi="仿宋" w:cs="仿宋" w:hint="eastAsia"/>
          <w:sz w:val="28"/>
          <w:lang w:eastAsia="zh-CN"/>
        </w:rPr>
        <w:t>在生产经营活动方面，气煤项目将严格按照相关行业规范要求进行组织。通过有效控制产品质量，气煤项目将致力于为顾客提供优质的气煤项目产品和良好的服务。这体现了气煤项目对于生产活动合规性和质量标准的高度重视，为气煤项目的可持续发展和顾客满意度奠定了基础。</w:t>
      </w:r>
    </w:p>
    <w:p>
      <w:pPr>
        <w:ind w:firstLine="560" w:firstLineChars="200"/>
        <w:rPr>
          <w:rFonts w:ascii="仿宋" w:eastAsia="仿宋" w:hAnsi="仿宋" w:cs="仿宋" w:hint="eastAsia"/>
          <w:sz w:val="28"/>
        </w:rPr>
      </w:pPr>
      <w:r>
        <w:rPr>
          <w:rFonts w:ascii="仿宋" w:eastAsia="仿宋" w:hAnsi="仿宋" w:cs="仿宋" w:hint="eastAsia"/>
          <w:sz w:val="28"/>
          <w:lang w:eastAsia="zh-CN"/>
        </w:rPr>
        <w:t>在工艺技术方面，气煤项目注重生态效益和清洁生产原则。气煤项目建设将紧密结合地方特色经济发展，与社会经济发展规划和区域环境保护规划方案相协调一致。通过与当地区域自然生态系统的结合，气煤项目将实施可持续发展的产业结构调整和传统产业的升级改造，以提高资源利用效率，减少污染物产生和对环境的压力。</w:t>
      </w:r>
    </w:p>
    <w:p>
      <w:pPr>
        <w:ind w:firstLine="560" w:firstLineChars="200"/>
        <w:rPr>
          <w:rFonts w:ascii="仿宋" w:eastAsia="仿宋" w:hAnsi="仿宋" w:cs="仿宋" w:hint="eastAsia"/>
          <w:sz w:val="28"/>
        </w:rPr>
        <w:sectPr>
          <w:headerReference w:type="default" r:id="rId16"/>
          <w:footerReference w:type="default" r:id="rId17"/>
          <w:type w:val="nextPage"/>
          <w:pgSz w:w="11906" w:h="16838"/>
          <w:pgMar w:top="1440" w:right="1800" w:bottom="1440" w:left="1800" w:header="851" w:footer="992" w:gutter="0"/>
          <w:pgNumType w:start="7"/>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在产品方面，气煤项目产品具有多样化的客户需求和个性化的特点。因此，气煤项目产品规格品种多样，且单批生产数量较小。为满足这一特点，气煤项目承办单位将建设先进的柔性制造生产线。通过广泛应用柔性制造技术，气煤项目能够在照顾客户个性化要求的同时，保持生产规模优势和高水平的质量控制。</w:t>
      </w:r>
    </w:p>
    <w:p>
      <w:pPr>
        <w:ind w:firstLine="560" w:firstLineChars="200"/>
        <w:rPr>
          <w:rFonts w:ascii="仿宋" w:eastAsia="仿宋" w:hAnsi="仿宋" w:cs="仿宋" w:hint="eastAsia"/>
          <w:sz w:val="28"/>
        </w:rPr>
      </w:pPr>
      <w:r>
        <w:rPr>
          <w:rFonts w:ascii="仿宋" w:eastAsia="仿宋" w:hAnsi="仿宋" w:cs="仿宋" w:hint="eastAsia"/>
          <w:sz w:val="28"/>
          <w:lang w:eastAsia="zh-CN"/>
        </w:rPr>
        <w:t>总体而言，气煤项目采用的技术具有较高的技术含量和自动化水平，处于国内先进水平。这一技术选用不仅体现了对生产效率、质量和环境友好性的高标准要求，同时为气煤项目的可持续发展奠定了坚实的基础。</w:t>
      </w:r>
    </w:p>
    <w:p>
      <w:pPr>
        <w:pStyle w:val="Heading2"/>
        <w:ind w:firstLine="560" w:firstLineChars="200"/>
        <w:rPr>
          <w:rFonts w:ascii="仿宋" w:eastAsia="仿宋" w:hAnsi="仿宋" w:cs="仿宋" w:hint="eastAsia"/>
          <w:sz w:val="28"/>
          <w:lang w:eastAsia="zh-CN"/>
        </w:rPr>
      </w:pPr>
      <w:bookmarkStart w:id="8" w:name="_Toc7278"/>
      <w:r>
        <w:rPr>
          <w:rFonts w:ascii="仿宋" w:eastAsia="仿宋" w:hAnsi="仿宋" w:cs="仿宋" w:hint="eastAsia"/>
          <w:sz w:val="28"/>
          <w:lang w:eastAsia="zh-CN"/>
        </w:rPr>
        <w:t>(三)、设备选型方案</w:t>
      </w:r>
      <w:bookmarkEnd w:id="8"/>
    </w:p>
    <w:p>
      <w:pPr>
        <w:ind w:firstLine="560" w:firstLineChars="200"/>
        <w:rPr>
          <w:rFonts w:ascii="仿宋" w:eastAsia="仿宋" w:hAnsi="仿宋" w:cs="仿宋" w:hint="eastAsia"/>
          <w:sz w:val="28"/>
        </w:rPr>
      </w:pPr>
      <w:r>
        <w:rPr>
          <w:rFonts w:ascii="仿宋" w:eastAsia="仿宋" w:hAnsi="仿宋" w:cs="仿宋" w:hint="eastAsia"/>
          <w:sz w:val="28"/>
          <w:lang w:eastAsia="zh-CN"/>
        </w:rPr>
        <w:t>为确保气煤项目的高效生产和技术实施，我们制定了一套精心设计的设备选型方案，以满足气煤项目生产、质量和环保的要求。该方案的主要特点如下：</w:t>
      </w:r>
    </w:p>
    <w:p>
      <w:pPr>
        <w:ind w:firstLine="560" w:firstLineChars="200"/>
        <w:rPr>
          <w:rFonts w:ascii="仿宋" w:eastAsia="仿宋" w:hAnsi="仿宋" w:cs="仿宋" w:hint="eastAsia"/>
          <w:sz w:val="28"/>
        </w:rPr>
      </w:pPr>
      <w:r>
        <w:rPr>
          <w:rFonts w:ascii="仿宋" w:eastAsia="仿宋" w:hAnsi="仿宋" w:cs="仿宋" w:hint="eastAsia"/>
          <w:sz w:val="28"/>
          <w:lang w:eastAsia="zh-CN"/>
        </w:rPr>
        <w:t>1. 先进控制系统选用</w:t>
      </w:r>
    </w:p>
    <w:p>
      <w:pPr>
        <w:ind w:firstLine="560" w:firstLineChars="200"/>
        <w:rPr>
          <w:rFonts w:ascii="仿宋" w:eastAsia="仿宋" w:hAnsi="仿宋" w:cs="仿宋" w:hint="eastAsia"/>
          <w:sz w:val="28"/>
        </w:rPr>
      </w:pPr>
      <w:r>
        <w:rPr>
          <w:rFonts w:ascii="仿宋" w:eastAsia="仿宋" w:hAnsi="仿宋" w:cs="仿宋" w:hint="eastAsia"/>
          <w:sz w:val="28"/>
          <w:lang w:eastAsia="zh-CN"/>
        </w:rPr>
        <w:t>在生产技术方案的选用中，我们决定采用先进的集散型控制系统。这一系统将负责监控和控制整个生产线的工艺参数，确保产品的生产过程得到精准控制。通过引入这一控制系统，我们能够实现生产线的高度自动化和数字化，提高生产效率。</w:t>
      </w:r>
    </w:p>
    <w:p>
      <w:pPr>
        <w:ind w:firstLine="560" w:firstLineChars="200"/>
        <w:rPr>
          <w:rFonts w:ascii="仿宋" w:eastAsia="仿宋" w:hAnsi="仿宋" w:cs="仿宋" w:hint="eastAsia"/>
          <w:sz w:val="28"/>
        </w:rPr>
      </w:pPr>
      <w:r>
        <w:rPr>
          <w:rFonts w:ascii="仿宋" w:eastAsia="仿宋" w:hAnsi="仿宋" w:cs="仿宋" w:hint="eastAsia"/>
          <w:sz w:val="28"/>
          <w:lang w:eastAsia="zh-CN"/>
        </w:rPr>
        <w:t>2. 设备智能化水平提升</w:t>
      </w:r>
    </w:p>
    <w:p>
      <w:pPr>
        <w:ind w:firstLine="560" w:firstLineChars="200"/>
        <w:rPr>
          <w:rFonts w:ascii="仿宋" w:eastAsia="仿宋" w:hAnsi="仿宋" w:cs="仿宋" w:hint="eastAsia"/>
          <w:sz w:val="28"/>
        </w:rPr>
      </w:pPr>
      <w:r>
        <w:rPr>
          <w:rFonts w:ascii="仿宋" w:eastAsia="仿宋" w:hAnsi="仿宋" w:cs="仿宋" w:hint="eastAsia"/>
          <w:sz w:val="28"/>
          <w:lang w:eastAsia="zh-CN"/>
        </w:rPr>
        <w:t>在设备选型中，我们注重提高设备的智能化水平。通过选择智能化设备，可以实现设备之间的联动，减少人工干预，降低操作成本。同时，这也有助于提高设备的故障诊断和维护效率，确保生产线的稳定运行。</w:t>
      </w:r>
    </w:p>
    <w:p>
      <w:pPr>
        <w:ind w:firstLine="560" w:firstLineChars="200"/>
        <w:rPr>
          <w:rFonts w:ascii="仿宋" w:eastAsia="仿宋" w:hAnsi="仿宋" w:cs="仿宋" w:hint="eastAsia"/>
          <w:sz w:val="28"/>
        </w:rPr>
      </w:pPr>
      <w:r>
        <w:rPr>
          <w:rFonts w:ascii="仿宋" w:eastAsia="仿宋" w:hAnsi="仿宋" w:cs="仿宋" w:hint="eastAsia"/>
          <w:sz w:val="28"/>
          <w:lang w:eastAsia="zh-CN"/>
        </w:rPr>
        <w:t>3. 遵循清洁生产原则</w:t>
      </w:r>
    </w:p>
    <w:p>
      <w:pPr>
        <w:ind w:firstLine="560" w:firstLineChars="200"/>
        <w:rPr>
          <w:rFonts w:ascii="仿宋" w:eastAsia="仿宋" w:hAnsi="仿宋" w:cs="仿宋" w:hint="eastAsia"/>
          <w:sz w:val="28"/>
        </w:rPr>
        <w:sectPr>
          <w:headerReference w:type="default" r:id="rId18"/>
          <w:footerReference w:type="default" r:id="rId19"/>
          <w:type w:val="nextPage"/>
          <w:pgSz w:w="11906" w:h="16838"/>
          <w:pgMar w:top="1440" w:right="1800" w:bottom="1440" w:left="1800" w:header="851" w:footer="992" w:gutter="0"/>
          <w:pgNumType w:start="8"/>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在设备选型中，我们将严格遵循清洁生产原则。选择符合环保标准的设备，以减少对环境的影响。设备的能效和资源利用率将得到优化，降低能源消耗和废弃物产生。这有助于气煤项目在生产过程中实现更高的生态效益。</w:t>
      </w:r>
    </w:p>
    <w:p>
      <w:pPr>
        <w:ind w:firstLine="560" w:firstLineChars="200"/>
        <w:rPr>
          <w:rFonts w:ascii="仿宋" w:eastAsia="仿宋" w:hAnsi="仿宋" w:cs="仿宋" w:hint="eastAsia"/>
          <w:sz w:val="28"/>
        </w:rPr>
      </w:pPr>
      <w:r>
        <w:rPr>
          <w:rFonts w:ascii="仿宋" w:eastAsia="仿宋" w:hAnsi="仿宋" w:cs="仿宋" w:hint="eastAsia"/>
          <w:sz w:val="28"/>
          <w:lang w:eastAsia="zh-CN"/>
        </w:rPr>
        <w:t>4. 柔性制造生产线建设</w:t>
      </w:r>
    </w:p>
    <w:p>
      <w:pPr>
        <w:ind w:firstLine="560" w:firstLineChars="200"/>
        <w:rPr>
          <w:rFonts w:ascii="仿宋" w:eastAsia="仿宋" w:hAnsi="仿宋" w:cs="仿宋" w:hint="eastAsia"/>
          <w:sz w:val="28"/>
        </w:rPr>
      </w:pPr>
      <w:r>
        <w:rPr>
          <w:rFonts w:ascii="仿宋" w:eastAsia="仿宋" w:hAnsi="仿宋" w:cs="仿宋" w:hint="eastAsia"/>
          <w:sz w:val="28"/>
          <w:lang w:eastAsia="zh-CN"/>
        </w:rPr>
        <w:t>针对气煤项目产品的多样性和小批量生产的特点，我们将建设柔性制造生产线。通过在设备选型中考虑柔性制造技术，可以灵活应对不同产品规格和生产需求，实现生产线的高度灵活性和适应性。</w:t>
      </w:r>
    </w:p>
    <w:p>
      <w:pPr>
        <w:ind w:firstLine="560" w:firstLineChars="200"/>
        <w:rPr>
          <w:rFonts w:ascii="仿宋" w:eastAsia="仿宋" w:hAnsi="仿宋" w:cs="仿宋" w:hint="eastAsia"/>
          <w:sz w:val="28"/>
        </w:rPr>
      </w:pPr>
      <w:r>
        <w:rPr>
          <w:rFonts w:ascii="仿宋" w:eastAsia="仿宋" w:hAnsi="仿宋" w:cs="仿宋" w:hint="eastAsia"/>
          <w:sz w:val="28"/>
          <w:lang w:eastAsia="zh-CN"/>
        </w:rPr>
        <w:t>5. 设备质量和耐久性</w:t>
      </w:r>
    </w:p>
    <w:p>
      <w:pPr>
        <w:ind w:firstLine="560" w:firstLineChars="200"/>
        <w:rPr>
          <w:rFonts w:ascii="仿宋" w:eastAsia="仿宋" w:hAnsi="仿宋" w:cs="仿宋" w:hint="eastAsia"/>
          <w:sz w:val="28"/>
        </w:rPr>
      </w:pPr>
      <w:r>
        <w:rPr>
          <w:rFonts w:ascii="仿宋" w:eastAsia="仿宋" w:hAnsi="仿宋" w:cs="仿宋" w:hint="eastAsia"/>
          <w:sz w:val="28"/>
          <w:lang w:eastAsia="zh-CN"/>
        </w:rPr>
        <w:t>在设备选型中，我们将优先选择质量可靠、耐久性强的设备。这有助于减少设备故障和维护频率，确保生产线的稳定运行，最大程度地提高设备的使用寿命。</w:t>
      </w:r>
    </w:p>
    <w:p>
      <w:pPr>
        <w:pStyle w:val="Heading1"/>
        <w:ind w:firstLine="560" w:firstLineChars="200"/>
        <w:rPr>
          <w:rFonts w:ascii="仿宋" w:eastAsia="仿宋" w:hAnsi="仿宋" w:cs="仿宋" w:hint="eastAsia"/>
          <w:sz w:val="28"/>
          <w:lang w:eastAsia="zh-CN"/>
        </w:rPr>
      </w:pPr>
      <w:bookmarkStart w:id="9" w:name="_Toc29732"/>
      <w:r>
        <w:rPr>
          <w:rFonts w:ascii="仿宋" w:eastAsia="仿宋" w:hAnsi="仿宋" w:cs="仿宋" w:hint="eastAsia"/>
          <w:sz w:val="28"/>
          <w:lang w:eastAsia="zh-CN"/>
        </w:rPr>
        <w:t>三、气煤项目绩效评估</w:t>
      </w:r>
      <w:bookmarkEnd w:id="9"/>
    </w:p>
    <w:p>
      <w:pPr>
        <w:pStyle w:val="Heading2"/>
        <w:rPr>
          <w:rFonts w:ascii="仿宋" w:eastAsia="仿宋" w:hAnsi="仿宋" w:cs="仿宋" w:hint="eastAsia"/>
          <w:lang w:eastAsia="zh-CN"/>
        </w:rPr>
      </w:pPr>
      <w:bookmarkStart w:id="10" w:name="_Toc12325"/>
      <w:r>
        <w:rPr>
          <w:rFonts w:ascii="仿宋" w:eastAsia="仿宋" w:hAnsi="仿宋" w:cs="仿宋" w:hint="eastAsia"/>
          <w:lang w:eastAsia="zh-CN"/>
        </w:rPr>
        <w:t>(一)、绩效评估指标</w:t>
      </w:r>
      <w:bookmarkEnd w:id="10"/>
    </w:p>
    <w:p>
      <w:pPr>
        <w:ind w:firstLine="560" w:firstLineChars="200"/>
        <w:rPr>
          <w:rFonts w:ascii="仿宋" w:eastAsia="仿宋" w:hAnsi="仿宋" w:cs="仿宋" w:hint="eastAsia"/>
          <w:sz w:val="28"/>
        </w:rPr>
      </w:pPr>
      <w:r>
        <w:rPr>
          <w:rFonts w:ascii="仿宋" w:eastAsia="仿宋" w:hAnsi="仿宋" w:cs="仿宋" w:hint="eastAsia"/>
          <w:sz w:val="28"/>
          <w:lang w:eastAsia="zh-CN"/>
        </w:rPr>
        <w:t>在气煤项目中，我们设计了一套全面的绩效评估指标，以确保气煤项目的可控和成功交付。这些指标跨足气煤项目目标、成本、进度和质量等多个维度，为我们提供了全面洞察气煤项目的健康状况。</w:t>
      </w:r>
    </w:p>
    <w:p>
      <w:pPr>
        <w:ind w:firstLine="560" w:firstLineChars="200"/>
        <w:rPr>
          <w:rFonts w:ascii="仿宋" w:eastAsia="仿宋" w:hAnsi="仿宋" w:cs="仿宋" w:hint="eastAsia"/>
          <w:sz w:val="28"/>
        </w:rPr>
        <w:sectPr>
          <w:headerReference w:type="default" r:id="rId20"/>
          <w:footerReference w:type="default" r:id="rId21"/>
          <w:type w:val="nextPage"/>
          <w:pgSz w:w="11906" w:h="16838"/>
          <w:pgMar w:top="1440" w:right="1800" w:bottom="1440" w:left="1800" w:header="851" w:footer="992" w:gutter="0"/>
          <w:pgNumType w:start="9"/>
          <w:cols w:num="1" w:space="425"/>
          <w:titlePg w:val="0"/>
          <w:docGrid w:type="lines" w:linePitch="312" w:charSpace="0"/>
        </w:sectPr>
      </w:pPr>
      <w:r>
        <w:rPr>
          <w:rFonts w:ascii="仿宋" w:eastAsia="仿宋" w:hAnsi="仿宋" w:cs="仿宋" w:hint="eastAsia"/>
          <w:sz w:val="28"/>
          <w:lang w:eastAsia="zh-CN"/>
        </w:rPr>
        <w:t>气煤项目目标达成率是我们关注的首要指标。我们设定了明确的目标，并通过定期监测和评估，迅速发现并应对潜在的目标偏差。这为气煤项目的整体有效管理提供了坚实基础，确保交付的成果符合质量标准和客户期望。</w:t>
      </w:r>
    </w:p>
    <w:p>
      <w:pPr>
        <w:ind w:firstLine="560" w:firstLineChars="200"/>
        <w:rPr>
          <w:rFonts w:ascii="仿宋" w:eastAsia="仿宋" w:hAnsi="仿宋" w:cs="仿宋" w:hint="eastAsia"/>
          <w:sz w:val="28"/>
        </w:rPr>
      </w:pPr>
      <w:r>
        <w:rPr>
          <w:rFonts w:ascii="仿宋" w:eastAsia="仿宋" w:hAnsi="仿宋" w:cs="仿宋" w:hint="eastAsia"/>
          <w:sz w:val="28"/>
          <w:lang w:eastAsia="zh-CN"/>
        </w:rPr>
        <w:t>成本绩效是另一个核心关注点。通过实际成本与预算成本的对比分析，我们深入了解成本差异的原因，及时调整资源分配，保持气煤项目在经济效益方面的合理水平。</w:t>
      </w:r>
    </w:p>
    <w:p>
      <w:pPr>
        <w:ind w:firstLine="560" w:firstLineChars="200"/>
        <w:rPr>
          <w:rFonts w:ascii="仿宋" w:eastAsia="仿宋" w:hAnsi="仿宋" w:cs="仿宋" w:hint="eastAsia"/>
          <w:sz w:val="28"/>
        </w:rPr>
      </w:pPr>
      <w:r>
        <w:rPr>
          <w:rFonts w:ascii="仿宋" w:eastAsia="仿宋" w:hAnsi="仿宋" w:cs="仿宋" w:hint="eastAsia"/>
          <w:sz w:val="28"/>
          <w:lang w:eastAsia="zh-CN"/>
        </w:rPr>
        <w:t>气煤项目进度作为关键的绩效指标之一，得到了精心的关注。我们制定了详细的气煤项目进度计划，并设立了进度符合度指标，确保实际进度与计划进度保持一致。这使我们能够快速发现和解决潜在的进度问题，保持气煤项目的正常推进。</w:t>
      </w:r>
    </w:p>
    <w:p>
      <w:pPr>
        <w:ind w:firstLine="560" w:firstLineChars="200"/>
        <w:rPr>
          <w:rFonts w:ascii="仿宋" w:eastAsia="仿宋" w:hAnsi="仿宋" w:cs="仿宋" w:hint="eastAsia"/>
          <w:sz w:val="28"/>
        </w:rPr>
      </w:pPr>
      <w:r>
        <w:rPr>
          <w:rFonts w:ascii="仿宋" w:eastAsia="仿宋" w:hAnsi="仿宋" w:cs="仿宋" w:hint="eastAsia"/>
          <w:sz w:val="28"/>
          <w:lang w:eastAsia="zh-CN"/>
        </w:rPr>
        <w:t>质量指标是我们评估气煤项目绩效的不可或缺的一环。我们引入了一系列的质量标准和客户满意度指标，以确保气煤项目交付的成果在质量上达到或超越预期水平。通过持续监测这些指标，我们努力提升气煤项目整体质量水平，为气煤项目的成功交付提供有力保障。通过这些科学且全面的绩效评估，我们能够更好地引导气煤项目的持续改进，确保气煤项目目标的顺利达成。</w:t>
      </w:r>
    </w:p>
    <w:p>
      <w:pPr>
        <w:pStyle w:val="Heading2"/>
        <w:ind w:firstLine="560" w:firstLineChars="200"/>
        <w:rPr>
          <w:rFonts w:ascii="仿宋" w:eastAsia="仿宋" w:hAnsi="仿宋" w:cs="仿宋" w:hint="eastAsia"/>
          <w:sz w:val="28"/>
          <w:lang w:eastAsia="zh-CN"/>
        </w:rPr>
      </w:pPr>
      <w:bookmarkStart w:id="11" w:name="_Toc13733"/>
      <w:r>
        <w:rPr>
          <w:rFonts w:ascii="仿宋" w:eastAsia="仿宋" w:hAnsi="仿宋" w:cs="仿宋" w:hint="eastAsia"/>
          <w:sz w:val="28"/>
          <w:lang w:eastAsia="zh-CN"/>
        </w:rPr>
        <w:t>(二)、绩效评估方法</w:t>
      </w:r>
      <w:bookmarkEnd w:id="11"/>
    </w:p>
    <w:p>
      <w:pPr>
        <w:ind w:firstLine="560" w:firstLineChars="200"/>
        <w:rPr>
          <w:rFonts w:ascii="仿宋" w:eastAsia="仿宋" w:hAnsi="仿宋" w:cs="仿宋" w:hint="eastAsia"/>
          <w:sz w:val="28"/>
        </w:rPr>
      </w:pPr>
      <w:r>
        <w:rPr>
          <w:rFonts w:ascii="仿宋" w:eastAsia="仿宋" w:hAnsi="仿宋" w:cs="仿宋" w:hint="eastAsia"/>
          <w:sz w:val="28"/>
          <w:lang w:eastAsia="zh-CN"/>
        </w:rPr>
        <w:t>绩效评估是气煤项目中的关键环节，为确保气煤项目达到预期目标，我们采用了多层次、多维度的绩效评估方法。</w:t>
      </w:r>
    </w:p>
    <w:p>
      <w:pPr>
        <w:ind w:firstLine="560" w:firstLineChars="200"/>
        <w:rPr>
          <w:rFonts w:ascii="仿宋" w:eastAsia="仿宋" w:hAnsi="仿宋" w:cs="仿宋" w:hint="eastAsia"/>
          <w:sz w:val="28"/>
        </w:rPr>
      </w:pPr>
      <w:r>
        <w:rPr>
          <w:rFonts w:ascii="仿宋" w:eastAsia="仿宋" w:hAnsi="仿宋" w:cs="仿宋" w:hint="eastAsia"/>
          <w:sz w:val="28"/>
          <w:lang w:eastAsia="zh-CN"/>
        </w:rPr>
        <w:t>从定性角度来看，我们注重气煤项目的战略目标对齐，确保每个决策和行动都与气煤项目整体目标保持一致。团队会定期召开战略对齐会议，审视当前工作与气煤项目战略是否保持一致，以及是否需要调整战略方向。</w:t>
      </w:r>
    </w:p>
    <w:p>
      <w:pPr>
        <w:ind w:firstLine="560" w:firstLineChars="200"/>
        <w:rPr>
          <w:rFonts w:ascii="仿宋" w:eastAsia="仿宋" w:hAnsi="仿宋" w:cs="仿宋" w:hint="eastAsia"/>
          <w:sz w:val="28"/>
        </w:rPr>
        <w:sectPr>
          <w:headerReference w:type="default" r:id="rId22"/>
          <w:footerReference w:type="default" r:id="rId23"/>
          <w:type w:val="nextPage"/>
          <w:pgSz w:w="11906" w:h="16838"/>
          <w:pgMar w:top="1440" w:right="1800" w:bottom="1440" w:left="1800" w:header="851" w:footer="992" w:gutter="0"/>
          <w:pgNumType w:start="10"/>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在定量方面，我们设计了一系列关键绩效指标（KPIs），涵盖气煤项目进度、质量、成本和风险等方面。这些指标通过数据收集和分析，为气煤项目管理团队提供了客观的评估依据。例如，我们通过气煤项目管理软件追踪进度，使用成本绩效分析（CPI）评估成本控制情况。</w:t>
      </w:r>
    </w:p>
    <w:p>
      <w:pPr>
        <w:ind w:firstLine="560" w:firstLineChars="200"/>
        <w:rPr>
          <w:rFonts w:ascii="仿宋" w:eastAsia="仿宋" w:hAnsi="仿宋" w:cs="仿宋" w:hint="eastAsia"/>
          <w:sz w:val="28"/>
        </w:rPr>
      </w:pPr>
      <w:r>
        <w:rPr>
          <w:rFonts w:ascii="仿宋" w:eastAsia="仿宋" w:hAnsi="仿宋" w:cs="仿宋" w:hint="eastAsia"/>
          <w:sz w:val="28"/>
          <w:lang w:eastAsia="zh-CN"/>
        </w:rPr>
        <w:t>绩效评估不仅仅停留在气煤项目内部，还考虑了气煤项目对外部环境的影响。我们定期进行干系人满意度调查，以了解各利益相关方对气煤项目的期望和满意度，并及时做出调整。</w:t>
      </w:r>
    </w:p>
    <w:p>
      <w:pPr>
        <w:ind w:firstLine="560" w:firstLineChars="200"/>
        <w:rPr>
          <w:rFonts w:ascii="仿宋" w:eastAsia="仿宋" w:hAnsi="仿宋" w:cs="仿宋" w:hint="eastAsia"/>
          <w:sz w:val="28"/>
        </w:rPr>
      </w:pPr>
      <w:r>
        <w:rPr>
          <w:rFonts w:ascii="仿宋" w:eastAsia="仿宋" w:hAnsi="仿宋" w:cs="仿宋" w:hint="eastAsia"/>
          <w:sz w:val="28"/>
          <w:lang w:eastAsia="zh-CN"/>
        </w:rPr>
        <w:t>此外，我们采用敏捷方法，进行短周期的迭代和回顾。每个迭代结束后，团队会进行回顾会议，总结经验教训，识别可以改进的地方，并在下一轮迭代中进行优化。</w:t>
      </w:r>
    </w:p>
    <w:p>
      <w:pPr>
        <w:ind w:firstLine="560" w:firstLineChars="200"/>
        <w:rPr>
          <w:rFonts w:ascii="仿宋" w:eastAsia="仿宋" w:hAnsi="仿宋" w:cs="仿宋" w:hint="eastAsia"/>
          <w:sz w:val="28"/>
        </w:rPr>
      </w:pPr>
      <w:r>
        <w:rPr>
          <w:rFonts w:ascii="仿宋" w:eastAsia="仿宋" w:hAnsi="仿宋" w:cs="仿宋" w:hint="eastAsia"/>
          <w:sz w:val="28"/>
          <w:lang w:eastAsia="zh-CN"/>
        </w:rPr>
        <w:t>这种多层次、多角度的绩效评估方法，使得我们能够全面了解气煤项目的运行状态，及时做出调整，确保气煤项目在不断变化的环境中保持稳健前行。</w:t>
      </w:r>
    </w:p>
    <w:p>
      <w:pPr>
        <w:pStyle w:val="Heading2"/>
        <w:ind w:firstLine="560" w:firstLineChars="200"/>
        <w:rPr>
          <w:rFonts w:ascii="仿宋" w:eastAsia="仿宋" w:hAnsi="仿宋" w:cs="仿宋" w:hint="eastAsia"/>
          <w:sz w:val="28"/>
          <w:lang w:eastAsia="zh-CN"/>
        </w:rPr>
      </w:pPr>
      <w:bookmarkStart w:id="12" w:name="_Toc12235"/>
      <w:r>
        <w:rPr>
          <w:rFonts w:ascii="仿宋" w:eastAsia="仿宋" w:hAnsi="仿宋" w:cs="仿宋" w:hint="eastAsia"/>
          <w:sz w:val="28"/>
          <w:lang w:eastAsia="zh-CN"/>
        </w:rPr>
        <w:t>(三)、绩效评估周期</w:t>
      </w:r>
      <w:bookmarkEnd w:id="12"/>
    </w:p>
    <w:p>
      <w:pPr>
        <w:ind w:firstLine="560" w:firstLineChars="200"/>
        <w:rPr>
          <w:rFonts w:ascii="仿宋" w:eastAsia="仿宋" w:hAnsi="仿宋" w:cs="仿宋" w:hint="eastAsia"/>
          <w:sz w:val="28"/>
        </w:rPr>
      </w:pPr>
      <w:r>
        <w:rPr>
          <w:rFonts w:ascii="仿宋" w:eastAsia="仿宋" w:hAnsi="仿宋" w:cs="仿宋" w:hint="eastAsia"/>
          <w:sz w:val="28"/>
          <w:lang w:eastAsia="zh-CN"/>
        </w:rPr>
        <w:t>为了确保气煤项目的有效管理和不断优化，我们采用了精心设计的绩效评估周期。这个周期旨在实现灵活、实时和全面的评估，以适应气煤项目执行中的各种挑战。</w:t>
      </w:r>
    </w:p>
    <w:p>
      <w:pPr>
        <w:ind w:firstLine="560" w:firstLineChars="200"/>
        <w:rPr>
          <w:rFonts w:ascii="仿宋" w:eastAsia="仿宋" w:hAnsi="仿宋" w:cs="仿宋" w:hint="eastAsia"/>
          <w:sz w:val="28"/>
        </w:rPr>
      </w:pPr>
      <w:r>
        <w:rPr>
          <w:rFonts w:ascii="仿宋" w:eastAsia="仿宋" w:hAnsi="仿宋" w:cs="仿宋" w:hint="eastAsia"/>
          <w:sz w:val="28"/>
          <w:lang w:eastAsia="zh-CN"/>
        </w:rPr>
        <w:t>灵活的周期设计</w:t>
      </w:r>
    </w:p>
    <w:p>
      <w:pPr>
        <w:ind w:firstLine="560" w:firstLineChars="200"/>
        <w:rPr>
          <w:rFonts w:ascii="仿宋" w:eastAsia="仿宋" w:hAnsi="仿宋" w:cs="仿宋" w:hint="eastAsia"/>
          <w:sz w:val="28"/>
        </w:rPr>
        <w:sectPr>
          <w:headerReference w:type="default" r:id="rId24"/>
          <w:footerReference w:type="default" r:id="rId25"/>
          <w:type w:val="nextPage"/>
          <w:pgSz w:w="11906" w:h="16838"/>
          <w:pgMar w:top="1440" w:right="1800" w:bottom="1440" w:left="1800" w:header="851" w:footer="992" w:gutter="0"/>
          <w:pgNumType w:start="11"/>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绩效评估周期的设计考虑到气煤项目的不同需求，分为短期、中期和长期。短期评估关注每个迭代或工作周期，以及时发现和解决当前任务中的问题。中期评估涵盖几个迭代，深入了解整体气煤项目的趋势和性能。长期评估则着眼于整个气煤项目阶段，确保气煤项目目标的一致性和可持续性。</w:t>
      </w:r>
    </w:p>
    <w:p>
      <w:pPr>
        <w:ind w:firstLine="560" w:firstLineChars="200"/>
        <w:rPr>
          <w:rFonts w:ascii="仿宋" w:eastAsia="仿宋" w:hAnsi="仿宋" w:cs="仿宋" w:hint="eastAsia"/>
          <w:sz w:val="28"/>
        </w:rPr>
      </w:pPr>
      <w:r>
        <w:rPr>
          <w:rFonts w:ascii="仿宋" w:eastAsia="仿宋" w:hAnsi="仿宋" w:cs="仿宋" w:hint="eastAsia"/>
          <w:sz w:val="28"/>
          <w:lang w:eastAsia="zh-CN"/>
        </w:rPr>
        <w:t>实时信息反馈</w:t>
      </w:r>
    </w:p>
    <w:p>
      <w:pPr>
        <w:ind w:firstLine="560" w:firstLineChars="200"/>
        <w:rPr>
          <w:rFonts w:ascii="仿宋" w:eastAsia="仿宋" w:hAnsi="仿宋" w:cs="仿宋" w:hint="eastAsia"/>
          <w:sz w:val="28"/>
        </w:rPr>
      </w:pPr>
      <w:r>
        <w:rPr>
          <w:rFonts w:ascii="仿宋" w:eastAsia="仿宋" w:hAnsi="仿宋" w:cs="仿宋" w:hint="eastAsia"/>
          <w:sz w:val="28"/>
          <w:lang w:eastAsia="zh-CN"/>
        </w:rPr>
        <w:t>我们强调实时性的信息反馈，通过采用先进的气煤项目管理工具和协作平台，团队成员能够随时更新和分享气煤项目数据。这种实时性的反馈机制使我们能够及时察觉潜在问题，快速调整，保持气煤项目的稳健运作。</w:t>
      </w:r>
    </w:p>
    <w:p>
      <w:pPr>
        <w:ind w:firstLine="560" w:firstLineChars="200"/>
        <w:rPr>
          <w:rFonts w:ascii="仿宋" w:eastAsia="仿宋" w:hAnsi="仿宋" w:cs="仿宋" w:hint="eastAsia"/>
          <w:sz w:val="28"/>
        </w:rPr>
      </w:pPr>
      <w:r>
        <w:rPr>
          <w:rFonts w:ascii="仿宋" w:eastAsia="仿宋" w:hAnsi="仿宋" w:cs="仿宋" w:hint="eastAsia"/>
          <w:sz w:val="28"/>
          <w:lang w:eastAsia="zh-CN"/>
        </w:rPr>
        <w:t>决策制定与团队学习</w:t>
      </w:r>
    </w:p>
    <w:p>
      <w:pPr>
        <w:ind w:firstLine="560" w:firstLineChars="200"/>
        <w:rPr>
          <w:rFonts w:ascii="仿宋" w:eastAsia="仿宋" w:hAnsi="仿宋" w:cs="仿宋" w:hint="eastAsia"/>
          <w:sz w:val="28"/>
        </w:rPr>
      </w:pPr>
      <w:r>
        <w:rPr>
          <w:rFonts w:ascii="仿宋" w:eastAsia="仿宋" w:hAnsi="仿宋" w:cs="仿宋" w:hint="eastAsia"/>
          <w:sz w:val="28"/>
          <w:lang w:eastAsia="zh-CN"/>
        </w:rPr>
        <w:t>绩效评估周期与气煤项目的决策制定密不可分。每个周期的气煤项目回顾会议成为集体总结经验、识别问题深层次原因并找到创新解决方案的平台。这种定期的反思与调整机制使气煤项目能够不断学习、进化，以更好地适应变化的环境。</w:t>
      </w:r>
    </w:p>
    <w:p>
      <w:pPr>
        <w:pStyle w:val="Heading1"/>
        <w:ind w:firstLine="560" w:firstLineChars="200"/>
        <w:rPr>
          <w:rFonts w:ascii="仿宋" w:eastAsia="仿宋" w:hAnsi="仿宋" w:cs="仿宋" w:hint="eastAsia"/>
          <w:sz w:val="28"/>
          <w:lang w:eastAsia="zh-CN"/>
        </w:rPr>
      </w:pPr>
      <w:bookmarkStart w:id="13" w:name="_Toc15325"/>
      <w:r>
        <w:rPr>
          <w:rFonts w:ascii="仿宋" w:eastAsia="仿宋" w:hAnsi="仿宋" w:cs="仿宋" w:hint="eastAsia"/>
          <w:sz w:val="28"/>
          <w:lang w:eastAsia="zh-CN"/>
        </w:rPr>
        <w:t>四、气煤项目建设背景及必要性分析</w:t>
      </w:r>
      <w:bookmarkEnd w:id="13"/>
    </w:p>
    <w:p>
      <w:pPr>
        <w:pStyle w:val="Heading2"/>
        <w:rPr>
          <w:rFonts w:ascii="仿宋" w:eastAsia="仿宋" w:hAnsi="仿宋" w:cs="仿宋" w:hint="eastAsia"/>
          <w:lang w:eastAsia="zh-CN"/>
        </w:rPr>
      </w:pPr>
      <w:bookmarkStart w:id="14" w:name="_Toc6345"/>
      <w:r>
        <w:rPr>
          <w:rFonts w:ascii="仿宋" w:eastAsia="仿宋" w:hAnsi="仿宋" w:cs="仿宋" w:hint="eastAsia"/>
          <w:lang w:eastAsia="zh-CN"/>
        </w:rPr>
        <w:t>(一)、气煤项目背景分析</w:t>
      </w:r>
      <w:bookmarkEnd w:id="14"/>
    </w:p>
    <w:p>
      <w:pPr>
        <w:ind w:firstLine="560" w:firstLineChars="200"/>
        <w:rPr>
          <w:rFonts w:ascii="仿宋" w:eastAsia="仿宋" w:hAnsi="仿宋" w:cs="仿宋" w:hint="eastAsia"/>
          <w:sz w:val="28"/>
        </w:rPr>
      </w:pPr>
      <w:r>
        <w:rPr>
          <w:rFonts w:ascii="仿宋" w:eastAsia="仿宋" w:hAnsi="仿宋" w:cs="仿宋" w:hint="eastAsia"/>
          <w:sz w:val="28"/>
          <w:lang w:eastAsia="zh-CN"/>
        </w:rPr>
        <w:t>4.1 行业概况</w:t>
      </w:r>
    </w:p>
    <w:p>
      <w:pPr>
        <w:ind w:firstLine="560" w:firstLineChars="200"/>
        <w:rPr>
          <w:rFonts w:ascii="仿宋" w:eastAsia="仿宋" w:hAnsi="仿宋" w:cs="仿宋" w:hint="eastAsia"/>
          <w:sz w:val="28"/>
        </w:rPr>
        <w:sectPr>
          <w:headerReference w:type="default" r:id="rId26"/>
          <w:footerReference w:type="default" r:id="rId27"/>
          <w:type w:val="nextPage"/>
          <w:pgSz w:w="11906" w:h="16838"/>
          <w:pgMar w:top="1440" w:right="1800" w:bottom="1440" w:left="1800" w:header="851" w:footer="992" w:gutter="0"/>
          <w:pgNumType w:start="12"/>
          <w:cols w:num="1" w:space="425"/>
          <w:titlePg w:val="0"/>
          <w:docGrid w:type="lines" w:linePitch="312" w:charSpace="0"/>
        </w:sectPr>
      </w:pPr>
      <w:r>
        <w:rPr>
          <w:rFonts w:ascii="仿宋" w:eastAsia="仿宋" w:hAnsi="仿宋" w:cs="仿宋" w:hint="eastAsia"/>
          <w:sz w:val="28"/>
          <w:lang w:eastAsia="zh-CN"/>
        </w:rPr>
        <w:t>气煤项目背后蕴含着对当前行业动态的深刻理解。我们置身于一个充满激烈竞争和迅速发展的大环境中。在这个行业里，企业之间的竞争激烈，而技术创新和解决方案的提供成为决定企业成败的关键因素。市场对更智能、高效产品和服务的需求不断增长，为气煤项目提供了机遇和挑战的交汇点。</w:t>
      </w:r>
    </w:p>
    <w:p>
      <w:pPr>
        <w:ind w:firstLine="560" w:firstLineChars="200"/>
        <w:rPr>
          <w:rFonts w:ascii="仿宋" w:eastAsia="仿宋" w:hAnsi="仿宋" w:cs="仿宋" w:hint="eastAsia"/>
          <w:sz w:val="28"/>
        </w:rPr>
      </w:pPr>
      <w:r>
        <w:rPr>
          <w:rFonts w:ascii="仿宋" w:eastAsia="仿宋" w:hAnsi="仿宋" w:cs="仿宋" w:hint="eastAsia"/>
          <w:sz w:val="28"/>
          <w:lang w:eastAsia="zh-CN"/>
        </w:rPr>
        <w:t>我们的背景分析将深入挖掘当前行业的发展趋势，通过对竞争态势的全面审视，找到气煤项目在这个潮流中的定位。同时，我们将关注行业内涌现的新兴机遇，以便气煤项目更好地融入行业发展的潮流中。</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4.2 技术发展趋势</w:t>
      </w:r>
    </w:p>
    <w:p>
      <w:pPr>
        <w:ind w:firstLine="560" w:firstLineChars="200"/>
        <w:rPr>
          <w:rFonts w:ascii="仿宋" w:eastAsia="仿宋" w:hAnsi="仿宋" w:cs="仿宋" w:hint="eastAsia"/>
          <w:sz w:val="28"/>
        </w:rPr>
      </w:pPr>
      <w:r>
        <w:rPr>
          <w:rFonts w:ascii="仿宋" w:eastAsia="仿宋" w:hAnsi="仿宋" w:cs="仿宋" w:hint="eastAsia"/>
          <w:sz w:val="28"/>
          <w:lang w:eastAsia="zh-CN"/>
        </w:rPr>
        <w:t>技术的飞速进步为气煤项目提供了强大的发展动力。我们将聚焦于行业内最新的技术发展趋势，包括但不限于人工智能、大数据分析、物联网等领域。通过深度的技术研究，我们将确保气煤项目充分利用最前沿的科技，以提升产品性能、拓展创新边界，并满足市场对高水平技术产品的不断追求。</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4.3 市场需求分析</w:t>
      </w:r>
    </w:p>
    <w:p>
      <w:pPr>
        <w:ind w:firstLine="560" w:firstLineChars="200"/>
        <w:rPr>
          <w:rFonts w:ascii="仿宋" w:eastAsia="仿宋" w:hAnsi="仿宋" w:cs="仿宋" w:hint="eastAsia"/>
          <w:sz w:val="28"/>
        </w:rPr>
      </w:pPr>
      <w:r>
        <w:rPr>
          <w:rFonts w:ascii="仿宋" w:eastAsia="仿宋" w:hAnsi="仿宋" w:cs="仿宋" w:hint="eastAsia"/>
          <w:sz w:val="28"/>
          <w:lang w:eastAsia="zh-CN"/>
        </w:rPr>
        <w:t>市场需求是气煤项目发展的源泉。我们将投入更多的精力对市场需求进行深入剖析，超越表面的需求，深入挖掘潜在的市场痛点和机遇。通过对市场需求的细致了解，气煤项目将更有针对性地设计解决方案，满足市场的多样化需求，从而更好地促进气煤项目的可持续发展。</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4.4 竞争态势</w:t>
      </w:r>
    </w:p>
    <w:p>
      <w:pPr>
        <w:ind w:firstLine="560" w:firstLineChars="200"/>
        <w:rPr>
          <w:rFonts w:ascii="仿宋" w:eastAsia="仿宋" w:hAnsi="仿宋" w:cs="仿宋" w:hint="eastAsia"/>
          <w:sz w:val="28"/>
        </w:rPr>
        <w:sectPr>
          <w:headerReference w:type="default" r:id="rId28"/>
          <w:footerReference w:type="default" r:id="rId29"/>
          <w:type w:val="nextPage"/>
          <w:pgSz w:w="11906" w:h="16838"/>
          <w:pgMar w:top="1440" w:right="1800" w:bottom="1440" w:left="1800" w:header="851" w:footer="992" w:gutter="0"/>
          <w:pgNumType w:start="13"/>
          <w:cols w:num="1" w:space="425"/>
          <w:titlePg w:val="0"/>
          <w:docGrid w:type="lines" w:linePitch="312" w:charSpace="0"/>
        </w:sectPr>
      </w:pPr>
      <w:r>
        <w:rPr>
          <w:rFonts w:ascii="仿宋" w:eastAsia="仿宋" w:hAnsi="仿宋" w:cs="仿宋" w:hint="eastAsia"/>
          <w:sz w:val="28"/>
          <w:lang w:eastAsia="zh-CN"/>
        </w:rPr>
        <w:t>在激烈的市场竞争中，了解竞争对手的优势和劣势对于制定有效的气煤项目战略至关重要。我们将对竞争态势进行更为深入的分析，包括但不限于市场份额、产品特点、客户满意度等多个维度。通过深度的竞争分析，气煤项目将能够更准确地把握市场脉搏，制定具有竞争力的气煤项目推进策略。</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4.5 法规和政策环境</w:t>
      </w:r>
    </w:p>
    <w:p>
      <w:pPr>
        <w:ind w:firstLine="560" w:firstLineChars="200"/>
        <w:rPr>
          <w:rFonts w:ascii="仿宋" w:eastAsia="仿宋" w:hAnsi="仿宋" w:cs="仿宋" w:hint="eastAsia"/>
          <w:sz w:val="28"/>
        </w:rPr>
      </w:pPr>
      <w:r>
        <w:rPr>
          <w:rFonts w:ascii="仿宋" w:eastAsia="仿宋" w:hAnsi="仿宋" w:cs="仿宋" w:hint="eastAsia"/>
          <w:sz w:val="28"/>
          <w:lang w:eastAsia="zh-CN"/>
        </w:rPr>
        <w:t>行业内的法规和政策环境对气煤项目的发展具有直接的影响。我们将进行更为全面的法规和政策分析，了解行业发展中的潜在法律风险和合规挑战。通过充分了解和遵守相关法规，气煤项目将确保在法律框架内合法合规运营，为气煤项目的稳健发展提供有力支持。</w:t>
      </w:r>
    </w:p>
    <w:p>
      <w:pPr>
        <w:pStyle w:val="Heading2"/>
        <w:ind w:firstLine="560" w:firstLineChars="200"/>
        <w:rPr>
          <w:rFonts w:ascii="仿宋" w:eastAsia="仿宋" w:hAnsi="仿宋" w:cs="仿宋" w:hint="eastAsia"/>
          <w:sz w:val="28"/>
          <w:lang w:eastAsia="zh-CN"/>
        </w:rPr>
      </w:pPr>
      <w:bookmarkStart w:id="15" w:name="_Toc27788"/>
      <w:r>
        <w:rPr>
          <w:rFonts w:ascii="仿宋" w:eastAsia="仿宋" w:hAnsi="仿宋" w:cs="仿宋" w:hint="eastAsia"/>
          <w:sz w:val="28"/>
          <w:lang w:eastAsia="zh-CN"/>
        </w:rPr>
        <w:t>(二)、气煤项目建设必要性分析</w:t>
      </w:r>
      <w:bookmarkEnd w:id="15"/>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5.1 行业发展趋势的引领</w:t>
      </w:r>
    </w:p>
    <w:p>
      <w:pPr>
        <w:ind w:firstLine="560" w:firstLineChars="200"/>
        <w:rPr>
          <w:rFonts w:ascii="仿宋" w:eastAsia="仿宋" w:hAnsi="仿宋" w:cs="仿宋" w:hint="eastAsia"/>
          <w:sz w:val="28"/>
        </w:rPr>
      </w:pPr>
      <w:r>
        <w:rPr>
          <w:rFonts w:ascii="仿宋" w:eastAsia="仿宋" w:hAnsi="仿宋" w:cs="仿宋" w:hint="eastAsia"/>
          <w:sz w:val="28"/>
          <w:lang w:eastAsia="zh-CN"/>
        </w:rPr>
        <w:t>气煤项目建设的迫切性源于对行业发展趋势的深刻洞察。我们正处于一个行业变革的时代，科技创新、数字化转型成为企业发展的关键动力。气煤项目建设的必要性在于紧跟行业发展的前沿，主动应对变革，确保企业在竞争激烈的市场中保持领先地位。</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5.2 技术创新的推动作用</w:t>
      </w:r>
    </w:p>
    <w:p>
      <w:pPr>
        <w:ind w:firstLine="560" w:firstLineChars="200"/>
        <w:rPr>
          <w:rFonts w:ascii="仿宋" w:eastAsia="仿宋" w:hAnsi="仿宋" w:cs="仿宋" w:hint="eastAsia"/>
          <w:sz w:val="28"/>
        </w:rPr>
      </w:pPr>
      <w:r>
        <w:rPr>
          <w:rFonts w:ascii="仿宋" w:eastAsia="仿宋" w:hAnsi="仿宋" w:cs="仿宋" w:hint="eastAsia"/>
          <w:sz w:val="28"/>
          <w:lang w:eastAsia="zh-CN"/>
        </w:rPr>
        <w:t>气煤项目建设不仅仅是为了跟上潮流，更是为了通过技术创新推动企业的持续发展。通过引入先进的技术和解决方案，气煤项目将为企业注入新的活力，提升产品竞争力，拓展市场份额。这种技术创新的推动作用将成为企业在快速变化的市场中立于不败之地的重要保障。</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5.3 市场竞争的激烈程度</w:t>
      </w:r>
    </w:p>
    <w:p>
      <w:pPr>
        <w:ind w:firstLine="560" w:firstLineChars="200"/>
        <w:rPr>
          <w:rFonts w:ascii="仿宋" w:eastAsia="仿宋" w:hAnsi="仿宋" w:cs="仿宋" w:hint="eastAsia"/>
          <w:sz w:val="28"/>
        </w:rPr>
        <w:sectPr>
          <w:headerReference w:type="default" r:id="rId30"/>
          <w:footerReference w:type="default" r:id="rId31"/>
          <w:type w:val="nextPage"/>
          <w:pgSz w:w="11906" w:h="16838"/>
          <w:pgMar w:top="1440" w:right="1800" w:bottom="1440" w:left="1800" w:header="851" w:footer="992" w:gutter="0"/>
          <w:pgNumType w:start="14"/>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市场竞争日益激烈，企业需要不断提升自身实力以在竞争中脱颖而出。气煤项目的建设成为必然选择，通过提高产品质量、拓展服务领域，从而在竞争中获得更多的机会。气煤项目建设将使企业更好地适应市场需求，增强市场竞争力。</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5.4 客户需求的多样性</w:t>
      </w:r>
    </w:p>
    <w:p>
      <w:pPr>
        <w:ind w:firstLine="560" w:firstLineChars="200"/>
        <w:rPr>
          <w:rFonts w:ascii="仿宋" w:eastAsia="仿宋" w:hAnsi="仿宋" w:cs="仿宋" w:hint="eastAsia"/>
          <w:sz w:val="28"/>
        </w:rPr>
      </w:pPr>
      <w:r>
        <w:rPr>
          <w:rFonts w:ascii="仿宋" w:eastAsia="仿宋" w:hAnsi="仿宋" w:cs="仿宋" w:hint="eastAsia"/>
          <w:sz w:val="28"/>
          <w:lang w:eastAsia="zh-CN"/>
        </w:rPr>
        <w:t>随着社会的发展，客户对产品和服务的需求变得更加多样化。气煤项目建设的必要性体现在对客户需求更精准的满足。通过气煤项目建设，企业将更好地理解客户的期望，调整和优化产品和服务，提供更符合市场需求的解决方案，从而赢得客户的信任和忠诚度。</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5.5 持续创新的要求</w:t>
      </w:r>
    </w:p>
    <w:p>
      <w:pPr>
        <w:ind w:firstLine="560" w:firstLineChars="200"/>
        <w:rPr>
          <w:rFonts w:ascii="仿宋" w:eastAsia="仿宋" w:hAnsi="仿宋" w:cs="仿宋" w:hint="eastAsia"/>
          <w:sz w:val="28"/>
        </w:rPr>
      </w:pPr>
      <w:r>
        <w:rPr>
          <w:rFonts w:ascii="仿宋" w:eastAsia="仿宋" w:hAnsi="仿宋" w:cs="仿宋" w:hint="eastAsia"/>
          <w:sz w:val="28"/>
          <w:lang w:eastAsia="zh-CN"/>
        </w:rPr>
        <w:t>气煤项目建设的背后是对企业持续创新的追求。只有通过不断创新，企业才能在竞争中立于不败之地。气煤项目建设将为企业注入新的思维方式和创新能量，推动企业在产品、服务、管理等多个方面实现更高水平的创新，从而应对市场的不断变化。</w:t>
      </w:r>
    </w:p>
    <w:p>
      <w:pPr>
        <w:pStyle w:val="Heading1"/>
        <w:ind w:firstLine="560" w:firstLineChars="200"/>
        <w:rPr>
          <w:rFonts w:ascii="仿宋" w:eastAsia="仿宋" w:hAnsi="仿宋" w:cs="仿宋" w:hint="eastAsia"/>
          <w:sz w:val="28"/>
          <w:lang w:eastAsia="zh-CN"/>
        </w:rPr>
      </w:pPr>
      <w:bookmarkStart w:id="16" w:name="_Toc10206"/>
      <w:r>
        <w:rPr>
          <w:rFonts w:ascii="仿宋" w:eastAsia="仿宋" w:hAnsi="仿宋" w:cs="仿宋" w:hint="eastAsia"/>
          <w:sz w:val="28"/>
          <w:lang w:eastAsia="zh-CN"/>
        </w:rPr>
        <w:t>五、气煤项目可持续发展</w:t>
      </w:r>
      <w:bookmarkEnd w:id="16"/>
    </w:p>
    <w:p>
      <w:pPr>
        <w:pStyle w:val="Heading2"/>
        <w:rPr>
          <w:rFonts w:ascii="仿宋" w:eastAsia="仿宋" w:hAnsi="仿宋" w:cs="仿宋" w:hint="eastAsia"/>
          <w:lang w:eastAsia="zh-CN"/>
        </w:rPr>
      </w:pPr>
      <w:bookmarkStart w:id="17" w:name="_Toc12174"/>
      <w:r>
        <w:rPr>
          <w:rFonts w:ascii="仿宋" w:eastAsia="仿宋" w:hAnsi="仿宋" w:cs="仿宋" w:hint="eastAsia"/>
          <w:lang w:eastAsia="zh-CN"/>
        </w:rPr>
        <w:t>(一)、可持续战略与实践</w:t>
      </w:r>
      <w:bookmarkEnd w:id="17"/>
    </w:p>
    <w:p>
      <w:pPr>
        <w:ind w:firstLine="560" w:firstLineChars="200"/>
        <w:rPr>
          <w:rFonts w:ascii="仿宋" w:eastAsia="仿宋" w:hAnsi="仿宋" w:cs="仿宋" w:hint="eastAsia"/>
          <w:sz w:val="28"/>
        </w:rPr>
      </w:pPr>
      <w:r>
        <w:rPr>
          <w:rFonts w:ascii="仿宋" w:eastAsia="仿宋" w:hAnsi="仿宋" w:cs="仿宋" w:hint="eastAsia"/>
          <w:sz w:val="28"/>
          <w:lang w:eastAsia="zh-CN"/>
        </w:rPr>
        <w:t>1.1 制定可持续发展目标</w:t>
      </w:r>
    </w:p>
    <w:p>
      <w:pPr>
        <w:ind w:firstLine="560" w:firstLineChars="200"/>
        <w:rPr>
          <w:rFonts w:ascii="仿宋" w:eastAsia="仿宋" w:hAnsi="仿宋" w:cs="仿宋" w:hint="eastAsia"/>
          <w:sz w:val="28"/>
        </w:rPr>
      </w:pPr>
      <w:r>
        <w:rPr>
          <w:rFonts w:ascii="仿宋" w:eastAsia="仿宋" w:hAnsi="仿宋" w:cs="仿宋" w:hint="eastAsia"/>
          <w:sz w:val="28"/>
          <w:lang w:eastAsia="zh-CN"/>
        </w:rPr>
        <w:t>在气煤项目中，气煤项目团队着眼于未来，明确了可持续发展的战略方向。制定的具体可持续发展目标包括降低资源使用、采用环保技术、最大化社会效益等。这一步骤不仅有助于气煤项目在环保和社会责任方面达到最高标准，也为未来提供了明确的指引，确保气煤项目的发展符合可持续性原则。</w:t>
      </w:r>
    </w:p>
    <w:p>
      <w:pPr>
        <w:ind w:firstLine="560" w:firstLineChars="200"/>
        <w:rPr>
          <w:rFonts w:ascii="仿宋" w:eastAsia="仿宋" w:hAnsi="仿宋" w:cs="仿宋" w:hint="eastAsia"/>
          <w:sz w:val="28"/>
        </w:rPr>
        <w:sectPr>
          <w:headerReference w:type="default" r:id="rId32"/>
          <w:footerReference w:type="default" r:id="rId33"/>
          <w:type w:val="nextPage"/>
          <w:pgSz w:w="11906" w:h="16838"/>
          <w:pgMar w:top="1440" w:right="1800" w:bottom="1440" w:left="1800" w:header="851" w:footer="992" w:gutter="0"/>
          <w:pgNumType w:start="15"/>
          <w:cols w:num="1" w:space="425"/>
          <w:titlePg w:val="0"/>
          <w:docGrid w:type="lines" w:linePitch="312" w:charSpace="0"/>
        </w:sectPr>
      </w:pPr>
      <w:r>
        <w:rPr>
          <w:rFonts w:ascii="仿宋" w:eastAsia="仿宋" w:hAnsi="仿宋" w:cs="仿宋" w:hint="eastAsia"/>
          <w:sz w:val="28"/>
          <w:lang w:eastAsia="zh-CN"/>
        </w:rPr>
        <w:t>1.2 可持续实践的融入气煤项目管理</w:t>
      </w:r>
    </w:p>
    <w:p>
      <w:pPr>
        <w:ind w:firstLine="560" w:firstLineChars="200"/>
        <w:rPr>
          <w:rFonts w:ascii="仿宋" w:eastAsia="仿宋" w:hAnsi="仿宋" w:cs="仿宋" w:hint="eastAsia"/>
          <w:sz w:val="28"/>
        </w:rPr>
      </w:pPr>
      <w:r>
        <w:rPr>
          <w:rFonts w:ascii="仿宋" w:eastAsia="仿宋" w:hAnsi="仿宋" w:cs="仿宋" w:hint="eastAsia"/>
          <w:sz w:val="28"/>
          <w:lang w:eastAsia="zh-CN"/>
        </w:rPr>
        <w:t>可持续实践已经贯穿于整个气煤项目管理周期。从气煤项目规划开始，气煤项目团队就考虑了环境和社会的因素。在执行阶段，气煤项目团队积极推动绿色技术的应用，优化资源利用。此外，关注员工的社会责任，通过培训和沟通活动提高员工对可持续发展的认知，使他们能够在日常工作中践行可持续实践。这些举措不仅为气煤项目的可持续性打下了坚实基础，也为行业树立了榜样。</w:t>
      </w:r>
    </w:p>
    <w:p>
      <w:pPr>
        <w:pStyle w:val="Heading2"/>
        <w:ind w:firstLine="560" w:firstLineChars="200"/>
        <w:rPr>
          <w:rFonts w:ascii="仿宋" w:eastAsia="仿宋" w:hAnsi="仿宋" w:cs="仿宋" w:hint="eastAsia"/>
          <w:sz w:val="28"/>
          <w:lang w:eastAsia="zh-CN"/>
        </w:rPr>
      </w:pPr>
      <w:bookmarkStart w:id="18" w:name="_Toc4923"/>
      <w:r>
        <w:rPr>
          <w:rFonts w:ascii="仿宋" w:eastAsia="仿宋" w:hAnsi="仿宋" w:cs="仿宋" w:hint="eastAsia"/>
          <w:sz w:val="28"/>
          <w:lang w:eastAsia="zh-CN"/>
        </w:rPr>
        <w:t>(二)、环保与社会责任</w:t>
      </w:r>
      <w:bookmarkEnd w:id="18"/>
    </w:p>
    <w:p>
      <w:pPr>
        <w:ind w:firstLine="560" w:firstLineChars="200"/>
        <w:rPr>
          <w:rFonts w:ascii="仿宋" w:eastAsia="仿宋" w:hAnsi="仿宋" w:cs="仿宋" w:hint="eastAsia"/>
          <w:sz w:val="28"/>
        </w:rPr>
      </w:pPr>
      <w:r>
        <w:rPr>
          <w:rFonts w:ascii="仿宋" w:eastAsia="仿宋" w:hAnsi="仿宋" w:cs="仿宋" w:hint="eastAsia"/>
          <w:sz w:val="28"/>
          <w:lang w:eastAsia="zh-CN"/>
        </w:rPr>
        <w:t>扎根于气煤项目的可持续发展理念，我们深信环保与社会责任是气煤项目成功的关键支柱。在气煤项目的每一步，我们都致力于通过创新和实践，履行对环境和社会的坚定责任。</w:t>
      </w:r>
    </w:p>
    <w:p>
      <w:pPr>
        <w:ind w:firstLine="560" w:firstLineChars="200"/>
        <w:rPr>
          <w:rFonts w:ascii="仿宋" w:eastAsia="仿宋" w:hAnsi="仿宋" w:cs="仿宋" w:hint="eastAsia"/>
          <w:sz w:val="28"/>
        </w:rPr>
      </w:pPr>
      <w:r>
        <w:rPr>
          <w:rFonts w:ascii="仿宋" w:eastAsia="仿宋" w:hAnsi="仿宋" w:cs="仿宋" w:hint="eastAsia"/>
          <w:sz w:val="28"/>
          <w:lang w:eastAsia="zh-CN"/>
        </w:rPr>
        <w:t>2.1 环保措施的实施</w:t>
      </w:r>
    </w:p>
    <w:p>
      <w:pPr>
        <w:ind w:firstLine="560" w:firstLineChars="200"/>
        <w:rPr>
          <w:rFonts w:ascii="仿宋" w:eastAsia="仿宋" w:hAnsi="仿宋" w:cs="仿宋" w:hint="eastAsia"/>
          <w:sz w:val="28"/>
        </w:rPr>
      </w:pPr>
      <w:r>
        <w:rPr>
          <w:rFonts w:ascii="仿宋" w:eastAsia="仿宋" w:hAnsi="仿宋" w:cs="仿宋" w:hint="eastAsia"/>
          <w:sz w:val="28"/>
          <w:lang w:eastAsia="zh-CN"/>
        </w:rPr>
        <w:t>气煤项目团队通过引入先进的环保技术、建立高效的废物处理系统以及推动能源节约措施，积极履行环保责任。定期的环保监测和评估确保气煤项目活动对环境的影响得到最小化，并努力达到或超过相关环境法规和标准的要求。</w:t>
      </w:r>
    </w:p>
    <w:p>
      <w:pPr>
        <w:ind w:firstLine="560" w:firstLineChars="200"/>
        <w:rPr>
          <w:rFonts w:ascii="仿宋" w:eastAsia="仿宋" w:hAnsi="仿宋" w:cs="仿宋" w:hint="eastAsia"/>
          <w:sz w:val="28"/>
        </w:rPr>
      </w:pPr>
      <w:r>
        <w:rPr>
          <w:rFonts w:ascii="仿宋" w:eastAsia="仿宋" w:hAnsi="仿宋" w:cs="仿宋" w:hint="eastAsia"/>
          <w:sz w:val="28"/>
          <w:lang w:eastAsia="zh-CN"/>
        </w:rPr>
        <w:t>2.2 社会责任的践行</w:t>
      </w:r>
    </w:p>
    <w:p>
      <w:pPr>
        <w:ind w:firstLine="560" w:firstLineChars="200"/>
        <w:rPr>
          <w:rFonts w:ascii="仿宋" w:eastAsia="仿宋" w:hAnsi="仿宋" w:cs="仿宋" w:hint="eastAsia"/>
          <w:sz w:val="28"/>
        </w:rPr>
        <w:sectPr>
          <w:headerReference w:type="default" r:id="rId34"/>
          <w:footerReference w:type="default" r:id="rId35"/>
          <w:type w:val="nextPage"/>
          <w:pgSz w:w="11906" w:h="16838"/>
          <w:pgMar w:top="1440" w:right="1800" w:bottom="1440" w:left="1800" w:header="851" w:footer="992" w:gutter="0"/>
          <w:pgNumType w:start="16"/>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气煤项目不仅致力于自身可持续发展，还注重对社会的回馈。通过支持社区气煤项目、参与慈善事业、提供培训机会等方式，气煤项目积极履行社会责任。与当地社区建立积极互动，关注员工的工作与生活平衡，以及员工的身心健康，是气煤项目在社会责任层面的关键举措。这样的实践不仅增强了气煤项目在社会中的声誉，也促进了社会的共同繁荣。</w:t>
      </w:r>
    </w:p>
    <w:p>
      <w:pPr>
        <w:ind w:firstLine="560" w:firstLineChars="200"/>
        <w:rPr>
          <w:rFonts w:ascii="仿宋" w:eastAsia="仿宋" w:hAnsi="仿宋" w:cs="仿宋" w:hint="eastAsia"/>
          <w:sz w:val="28"/>
        </w:rPr>
      </w:pPr>
    </w:p>
    <w:p>
      <w:pPr>
        <w:pStyle w:val="Heading1"/>
        <w:ind w:firstLine="560" w:firstLineChars="200"/>
        <w:rPr>
          <w:rFonts w:ascii="仿宋" w:eastAsia="仿宋" w:hAnsi="仿宋" w:cs="仿宋" w:hint="eastAsia"/>
          <w:sz w:val="28"/>
          <w:lang w:eastAsia="zh-CN"/>
        </w:rPr>
      </w:pPr>
      <w:bookmarkStart w:id="19" w:name="_Toc16620"/>
      <w:r>
        <w:rPr>
          <w:rFonts w:ascii="仿宋" w:eastAsia="仿宋" w:hAnsi="仿宋" w:cs="仿宋" w:hint="eastAsia"/>
          <w:sz w:val="28"/>
          <w:lang w:eastAsia="zh-CN"/>
        </w:rPr>
        <w:t>六、气煤项目文档管理</w:t>
      </w:r>
      <w:bookmarkEnd w:id="19"/>
    </w:p>
    <w:p>
      <w:pPr>
        <w:pStyle w:val="Heading2"/>
        <w:rPr>
          <w:rFonts w:ascii="仿宋" w:eastAsia="仿宋" w:hAnsi="仿宋" w:cs="仿宋" w:hint="eastAsia"/>
          <w:lang w:eastAsia="zh-CN"/>
        </w:rPr>
      </w:pPr>
      <w:bookmarkStart w:id="20" w:name="_Toc4834"/>
      <w:r>
        <w:rPr>
          <w:rFonts w:ascii="仿宋" w:eastAsia="仿宋" w:hAnsi="仿宋" w:cs="仿宋" w:hint="eastAsia"/>
          <w:lang w:eastAsia="zh-CN"/>
        </w:rPr>
        <w:t>(一)、文档编制与审查</w:t>
      </w:r>
      <w:bookmarkEnd w:id="20"/>
    </w:p>
    <w:p>
      <w:pPr>
        <w:ind w:firstLine="560" w:firstLineChars="200"/>
        <w:rPr>
          <w:rFonts w:ascii="仿宋" w:eastAsia="仿宋" w:hAnsi="仿宋" w:cs="仿宋" w:hint="eastAsia"/>
          <w:sz w:val="28"/>
        </w:rPr>
      </w:pPr>
      <w:r>
        <w:rPr>
          <w:rFonts w:ascii="仿宋" w:eastAsia="仿宋" w:hAnsi="仿宋" w:cs="仿宋" w:hint="eastAsia"/>
          <w:sz w:val="28"/>
          <w:lang w:eastAsia="zh-CN"/>
        </w:rPr>
        <w:t>气煤项目高度重视文档的质量和准确性，以支持气煤项目的各项活动和决策。</w:t>
      </w:r>
    </w:p>
    <w:p>
      <w:pPr>
        <w:ind w:firstLine="560" w:firstLineChars="200"/>
        <w:rPr>
          <w:rFonts w:ascii="仿宋" w:eastAsia="仿宋" w:hAnsi="仿宋" w:cs="仿宋" w:hint="eastAsia"/>
          <w:sz w:val="28"/>
        </w:rPr>
      </w:pPr>
      <w:r>
        <w:rPr>
          <w:rFonts w:ascii="仿宋" w:eastAsia="仿宋" w:hAnsi="仿宋" w:cs="仿宋" w:hint="eastAsia"/>
          <w:sz w:val="28"/>
          <w:lang w:eastAsia="zh-CN"/>
        </w:rPr>
        <w:t>1 文档编制</w:t>
      </w:r>
    </w:p>
    <w:p>
      <w:pPr>
        <w:ind w:firstLine="560" w:firstLineChars="200"/>
        <w:rPr>
          <w:rFonts w:ascii="仿宋" w:eastAsia="仿宋" w:hAnsi="仿宋" w:cs="仿宋" w:hint="eastAsia"/>
          <w:sz w:val="28"/>
        </w:rPr>
      </w:pPr>
      <w:r>
        <w:rPr>
          <w:rFonts w:ascii="仿宋" w:eastAsia="仿宋" w:hAnsi="仿宋" w:cs="仿宋" w:hint="eastAsia"/>
          <w:sz w:val="28"/>
          <w:lang w:eastAsia="zh-CN"/>
        </w:rPr>
        <w:t>气煤项目文档的编制始于气煤项目计划的初期，我们制定了详细的文档编制计划，明确了每个文档的内容、格式和编写责任人。在气煤项目启动阶段，我们首先编制了气煤项目章程，明确定义了气煤项目的目标、范围、风险等关键要素。随后，气煤项目团队根据计划陆续编制了需求文档、设计文档、测试文档等各类文档，确保气煤项目的每个阶段都有清晰的文档支持。</w:t>
      </w:r>
    </w:p>
    <w:p>
      <w:pPr>
        <w:ind w:firstLine="560" w:firstLineChars="200"/>
        <w:rPr>
          <w:rFonts w:ascii="仿宋" w:eastAsia="仿宋" w:hAnsi="仿宋" w:cs="仿宋" w:hint="eastAsia"/>
          <w:sz w:val="28"/>
        </w:rPr>
      </w:pPr>
      <w:r>
        <w:rPr>
          <w:rFonts w:ascii="仿宋" w:eastAsia="仿宋" w:hAnsi="仿宋" w:cs="仿宋" w:hint="eastAsia"/>
          <w:sz w:val="28"/>
          <w:lang w:eastAsia="zh-CN"/>
        </w:rPr>
        <w:t>文档编制过程中，我们注重文档的一致性和规范性。通过建立统一的文档模板和规范，我们确保了不同文档之间的协调一致，提高了文档的可读性和可维护性。同时，编制过程中进行多轮的内部审查，保证了文档的质量和准确性。</w:t>
      </w:r>
    </w:p>
    <w:p>
      <w:pPr>
        <w:ind w:firstLine="560" w:firstLineChars="200"/>
        <w:rPr>
          <w:rFonts w:ascii="仿宋" w:eastAsia="仿宋" w:hAnsi="仿宋" w:cs="仿宋" w:hint="eastAsia"/>
          <w:sz w:val="28"/>
        </w:rPr>
      </w:pPr>
      <w:r>
        <w:rPr>
          <w:rFonts w:ascii="仿宋" w:eastAsia="仿宋" w:hAnsi="仿宋" w:cs="仿宋" w:hint="eastAsia"/>
          <w:sz w:val="28"/>
          <w:lang w:eastAsia="zh-CN"/>
        </w:rPr>
        <w:t>2 文档审查</w:t>
      </w:r>
    </w:p>
    <w:p>
      <w:pPr>
        <w:ind w:firstLine="560" w:firstLineChars="200"/>
        <w:rPr>
          <w:rFonts w:ascii="仿宋" w:eastAsia="仿宋" w:hAnsi="仿宋" w:cs="仿宋" w:hint="eastAsia"/>
          <w:sz w:val="28"/>
        </w:rPr>
      </w:pPr>
      <w:r>
        <w:rPr>
          <w:rFonts w:ascii="仿宋" w:eastAsia="仿宋" w:hAnsi="仿宋" w:cs="仿宋" w:hint="eastAsia"/>
          <w:sz w:val="28"/>
        </w:rPr>
        <w:br/>
      </w:r>
      <w:r>
        <w:rPr>
          <w:rFonts w:ascii="仿宋" w:eastAsia="仿宋" w:hAnsi="仿宋" w:cs="仿宋" w:hint="eastAsia"/>
          <w:sz w:val="28"/>
        </w:rPr>
        <w:br/>
      </w:r>
    </w:p>
    <w:p>
      <w:pPr>
        <w:widowControl/>
        <w:jc w:val="left"/>
        <w:rPr>
          <w:rFonts w:ascii="SimSun" w:eastAsia="SimSun" w:hAnsi="SimSun" w:cs="SimSun"/>
          <w:b/>
          <w:bCs/>
          <w:color w:val="000000"/>
          <w:kern w:val="0"/>
          <w:sz w:val="30"/>
          <w:szCs w:val="30"/>
        </w:rPr>
      </w:pPr>
      <w:r>
        <w:rPr>
          <w:rFonts w:ascii="SimSun" w:eastAsia="SimSun" w:hAnsi="SimSun" w:cs="SimSun"/>
          <w:b/>
          <w:bCs/>
          <w:color w:val="000000"/>
          <w:kern w:val="0"/>
          <w:sz w:val="30"/>
          <w:szCs w:val="30"/>
        </w:rPr>
        <w:t>以上内容仅为本文档的试下载部分，为可阅读页数的一半内容。如要下载或阅读全文，请访问：</w:t>
      </w:r>
      <w:hyperlink r:id="rId36" w:history="1">
        <w:r>
          <w:rPr>
            <w:rFonts w:ascii="SimSun" w:eastAsia="SimSun" w:hAnsi="SimSun" w:cs="SimSun"/>
            <w:b/>
            <w:bCs/>
            <w:color w:val="0000EE"/>
            <w:kern w:val="0"/>
            <w:sz w:val="30"/>
            <w:szCs w:val="30"/>
            <w:u w:val="single" w:color="0000EE"/>
          </w:rPr>
          <w:t>https://d.book118.com/777135051131006035</w:t>
        </w:r>
      </w:hyperlink>
    </w:p>
    <w:p>
      <w:pPr>
        <w:ind w:firstLine="560" w:firstLineChars="200"/>
        <w:rPr>
          <w:rFonts w:ascii="仿宋" w:eastAsia="仿宋" w:hAnsi="仿宋" w:cs="仿宋" w:hint="eastAsia"/>
          <w:sz w:val="28"/>
        </w:rPr>
      </w:pPr>
    </w:p>
    <w:sectPr>
      <w:headerReference w:type="default" r:id="rId37"/>
      <w:footerReference w:type="default" r:id="rId38"/>
      <w:type w:val="nextPage"/>
      <w:pgSz w:w="11906" w:h="16838"/>
      <w:pgMar w:top="1440" w:right="1800" w:bottom="1440" w:left="1800" w:header="851" w:footer="992" w:gutter="0"/>
      <w:pgNumType w:start="17"/>
      <w:cols w:num="1" w:space="425"/>
      <w:titlePg w:val="0"/>
      <w:docGrid w:type="lines" w:linePitch="312" w:charSpace="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font w:name="Times New Roman">
    <w:panose1 w:val="02020603050405020304"/>
    <w:charset w:val="00"/>
    <w:family w:val="roman"/>
    <w:pitch w:val="variable"/>
    <w:sig w:usb0="20007A87" w:usb1="80000000" w:usb2="00000008" w:usb3="00000000" w:csb0="000001FF" w:csb1="00000000"/>
  </w:font>
  <w:font w:name="宋体">
    <w:panose1 w:val="02010600030101010101"/>
    <w:charset w:val="86"/>
    <w:family w:val="auto"/>
    <w:pitch w:val="default"/>
    <w:sig w:usb0="00000203" w:usb1="288F0000" w:usb2="00000006" w:usb3="00000000" w:csb0="00040001" w:csb1="00000000"/>
  </w:font>
  <w:font w:name="Wingdings">
    <w:panose1 w:val="05000000000000000000"/>
    <w:charset w:val="02"/>
    <w:family w:val="auto"/>
    <w:pitch w:val="default"/>
    <w:sig w:usb0="00000000" w:usb1="00000000" w:usb2="00000000" w:usb3="00000000" w:csb0="80000000" w:csb1="00000000"/>
  </w:font>
  <w:font w:name="Arial">
    <w:panose1 w:val="020B0604020202020204"/>
    <w:charset w:val="01"/>
    <w:family w:val="swiss"/>
    <w:pitch w:val="default"/>
    <w:sig w:usb0="E0002EFF" w:usb1="C000785B" w:usb2="00000009" w:usb3="00000000" w:csb0="400001FF" w:csb1="FFFF0000"/>
  </w:font>
  <w:font w:name="黑体">
    <w:panose1 w:val="02010609060101010101"/>
    <w:charset w:val="86"/>
    <w:family w:val="auto"/>
    <w:pitch w:val="default"/>
    <w:sig w:usb0="800002BF" w:usb1="38CF7CFA" w:usb2="00000016" w:usb3="00000000" w:csb0="00040001" w:csb1="00000000"/>
  </w:font>
  <w:font w:name="Courier New">
    <w:panose1 w:val="02070309020205020404"/>
    <w:charset w:val="01"/>
    <w:family w:val="modern"/>
    <w:pitch w:val="default"/>
    <w:sig w:usb0="E0002EFF" w:usb1="C0007843" w:usb2="00000009" w:usb3="00000000" w:csb0="400001FF" w:csb1="FFFF0000"/>
  </w:font>
  <w:font w:name="Symbol">
    <w:panose1 w:val="05050102010706020507"/>
    <w:charset w:val="02"/>
    <w:family w:val="roman"/>
    <w:pitch w:val="default"/>
    <w:sig w:usb0="00000000" w:usb1="00000000" w:usb2="00000000" w:usb3="00000000" w:csb0="80000000" w:csb1="00000000"/>
  </w:font>
  <w:font w:name="Calibri">
    <w:panose1 w:val="020F0502020204030204"/>
    <w:charset w:val="00"/>
    <w:family w:val="swiss"/>
    <w:pitch w:val="default"/>
    <w:sig w:usb0="E4002EFF" w:usb1="C000247B" w:usb2="00000009" w:usb3="00000000" w:csb0="200001FF" w:csb1="00000000"/>
  </w:font>
  <w:font w:name="仿宋">
    <w:panose1 w:val="02010609060101010101"/>
    <w:charset w:val="86"/>
    <w:family w:val="auto"/>
    <w:pitch w:val="default"/>
    <w:sig w:usb0="800002BF" w:usb1="38CF7CFA" w:usb2="00000016" w:usb3="00000000" w:csb0="00040001" w:csb1="00000000"/>
  </w:font>
</w:fonts>
</file>

<file path=word/footer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w:t>
    </w:r>
    <w:r>
      <w:rPr>
        <w:rStyle w:val="PageNumber"/>
      </w:rPr>
      <w:fldChar w:fldCharType="end"/>
    </w:r>
  </w:p>
  <w:p>
    <w:pPr>
      <w:pStyle w:val="Footer"/>
    </w:pPr>
  </w:p>
</w:ftr>
</file>

<file path=word/footer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2</w:t>
    </w:r>
    <w:r>
      <w:rPr>
        <w:rStyle w:val="PageNumber"/>
      </w:rPr>
      <w:fldChar w:fldCharType="end"/>
    </w:r>
  </w:p>
  <w:p>
    <w:pPr>
      <w:pStyle w:val="Footer"/>
    </w:pPr>
  </w:p>
</w:ftr>
</file>

<file path=word/footer3.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3</w:t>
    </w:r>
    <w:r>
      <w:rPr>
        <w:rStyle w:val="PageNumber"/>
      </w:rPr>
      <w:fldChar w:fldCharType="end"/>
    </w:r>
  </w:p>
  <w:p>
    <w:pPr>
      <w:pStyle w:val="Footer"/>
    </w:pPr>
  </w:p>
</w:ftr>
</file>

<file path=word/footer4.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4</w:t>
    </w:r>
    <w:r>
      <w:rPr>
        <w:rStyle w:val="PageNumber"/>
      </w:rPr>
      <w:fldChar w:fldCharType="end"/>
    </w:r>
  </w:p>
  <w:p>
    <w:pPr>
      <w:pStyle w:val="Footer"/>
    </w:pPr>
  </w:p>
</w:ftr>
</file>

<file path=word/footer5.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5</w:t>
    </w:r>
    <w:r>
      <w:rPr>
        <w:rStyle w:val="PageNumber"/>
      </w:rPr>
      <w:fldChar w:fldCharType="end"/>
    </w:r>
  </w:p>
  <w:p>
    <w:pPr>
      <w:pStyle w:val="Footer"/>
    </w:pPr>
  </w:p>
</w:ftr>
</file>

<file path=word/footer6.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6</w:t>
    </w:r>
    <w:r>
      <w:rPr>
        <w:rStyle w:val="PageNumber"/>
      </w:rPr>
      <w:fldChar w:fldCharType="end"/>
    </w:r>
  </w:p>
  <w:p>
    <w:pPr>
      <w:pStyle w:val="Footer"/>
    </w:pPr>
  </w:p>
</w:ftr>
</file>

<file path=word/footer7.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7</w:t>
    </w:r>
    <w:r>
      <w:rPr>
        <w:rStyle w:val="PageNumber"/>
      </w:rPr>
      <w:fldChar w:fldCharType="end"/>
    </w:r>
  </w:p>
  <w:p>
    <w:pPr>
      <w:pStyle w:val="Footer"/>
    </w:pPr>
  </w:p>
</w:ftr>
</file>

<file path=word/footer8.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9</w:t>
    </w:r>
    <w:r>
      <w:rPr>
        <w:rStyle w:val="PageNumber"/>
      </w:rPr>
      <w:fldChar w:fldCharType="end"/>
    </w:r>
  </w:p>
  <w:p>
    <w:pPr>
      <w:pStyle w:val="Footer"/>
    </w:pPr>
  </w:p>
</w:ftr>
</file>

<file path=word/footer9.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10</w:t>
    </w:r>
    <w:r>
      <w:rPr>
        <w:rStyle w:val="PageNumber"/>
      </w:rPr>
      <w:fldChar w:fldCharType="end"/>
    </w:r>
  </w:p>
  <w:p>
    <w:pPr>
      <w:pStyle w:val="Footer"/>
    </w:pPr>
  </w:p>
</w:ftr>
</file>

<file path=word/footer10.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10</w:t>
    </w:r>
    <w:r>
      <w:rPr>
        <w:rStyle w:val="PageNumber"/>
      </w:rPr>
      <w:fldChar w:fldCharType="end"/>
    </w:r>
  </w:p>
  <w:p>
    <w:pPr>
      <w:pStyle w:val="Footer"/>
    </w:pPr>
  </w:p>
</w:ftr>
</file>

<file path=word/footer1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11</w:t>
    </w:r>
    <w:r>
      <w:rPr>
        <w:rStyle w:val="PageNumber"/>
      </w:rPr>
      <w:fldChar w:fldCharType="end"/>
    </w:r>
  </w:p>
  <w:p>
    <w:pPr>
      <w:pStyle w:val="Footer"/>
    </w:pPr>
  </w:p>
</w:ftr>
</file>

<file path=word/footer1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13</w:t>
    </w:r>
    <w:r>
      <w:rPr>
        <w:rStyle w:val="PageNumber"/>
      </w:rPr>
      <w:fldChar w:fldCharType="end"/>
    </w:r>
  </w:p>
  <w:p>
    <w:pPr>
      <w:pStyle w:val="Footer"/>
    </w:pPr>
  </w:p>
</w:ftr>
</file>

<file path=word/footer13.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13</w:t>
    </w:r>
    <w:r>
      <w:rPr>
        <w:rStyle w:val="PageNumber"/>
      </w:rPr>
      <w:fldChar w:fldCharType="end"/>
    </w:r>
  </w:p>
  <w:p>
    <w:pPr>
      <w:pStyle w:val="Footer"/>
    </w:pPr>
  </w:p>
</w:ftr>
</file>

<file path=word/footer14.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14</w:t>
    </w:r>
    <w:r>
      <w:rPr>
        <w:rStyle w:val="PageNumber"/>
      </w:rPr>
      <w:fldChar w:fldCharType="end"/>
    </w:r>
  </w:p>
  <w:p>
    <w:pPr>
      <w:pStyle w:val="Footer"/>
    </w:pPr>
  </w:p>
</w:ftr>
</file>

<file path=word/footer15.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16</w:t>
    </w:r>
    <w:r>
      <w:rPr>
        <w:rStyle w:val="PageNumber"/>
      </w:rPr>
      <w:fldChar w:fldCharType="end"/>
    </w:r>
  </w:p>
  <w:p>
    <w:pPr>
      <w:pStyle w:val="Footer"/>
    </w:pPr>
  </w:p>
</w:ftr>
</file>

<file path=word/footer16.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16</w:t>
    </w:r>
    <w:r>
      <w:rPr>
        <w:rStyle w:val="PageNumber"/>
      </w:rPr>
      <w:fldChar w:fldCharType="end"/>
    </w:r>
  </w:p>
  <w:p>
    <w:pPr>
      <w:pStyle w:val="Footer"/>
    </w:pPr>
  </w:p>
</w:ftr>
</file>

<file path=word/footer17.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18</w:t>
    </w:r>
    <w:r>
      <w:rPr>
        <w:rStyle w:val="PageNumber"/>
      </w:rPr>
      <w:fldChar w:fldCharType="end"/>
    </w:r>
  </w:p>
  <w:p>
    <w:pPr>
      <w:pStyle w:val="Footer"/>
    </w:pPr>
  </w:p>
</w:ftr>
</file>

<file path=word/header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气煤项目规划设计方案</w:t>
    </w:r>
  </w:p>
</w:hdr>
</file>

<file path=word/header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气煤项目规划设计方案</w:t>
    </w:r>
  </w:p>
</w:hdr>
</file>

<file path=word/header3.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气煤项目规划设计方案</w:t>
    </w:r>
  </w:p>
</w:hdr>
</file>

<file path=word/header4.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气煤项目规划设计方案</w:t>
    </w:r>
  </w:p>
</w:hdr>
</file>

<file path=word/header5.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气煤项目规划设计方案</w:t>
    </w:r>
  </w:p>
</w:hdr>
</file>

<file path=word/header6.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气煤项目规划设计方案</w:t>
    </w:r>
  </w:p>
</w:hdr>
</file>

<file path=word/header7.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气煤项目规划设计方案</w:t>
    </w:r>
  </w:p>
</w:hdr>
</file>

<file path=word/header8.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气煤项目规划设计方案</w:t>
    </w:r>
  </w:p>
</w:hdr>
</file>

<file path=word/header9.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气煤项目规划设计方案</w:t>
    </w:r>
  </w:p>
</w:hdr>
</file>

<file path=word/header10.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气煤项目规划设计方案</w:t>
    </w:r>
  </w:p>
</w:hdr>
</file>

<file path=word/header1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气煤项目规划设计方案</w:t>
    </w:r>
  </w:p>
</w:hdr>
</file>

<file path=word/header1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气煤项目规划设计方案</w:t>
    </w:r>
  </w:p>
</w:hdr>
</file>

<file path=word/header13.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气煤项目规划设计方案</w:t>
    </w:r>
  </w:p>
</w:hdr>
</file>

<file path=word/header14.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气煤项目规划设计方案</w:t>
    </w:r>
  </w:p>
</w:hdr>
</file>

<file path=word/header15.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气煤项目规划设计方案</w:t>
    </w:r>
  </w:p>
</w:hdr>
</file>

<file path=word/header16.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气煤项目规划设计方案</w:t>
    </w:r>
  </w:p>
</w:hdr>
</file>

<file path=word/header17.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气煤项目规划设计方案</w:t>
    </w:r>
  </w:p>
</w:hdr>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sl="http://schemas.openxmlformats.org/schemaLibrary/2006/main" mc:Ignorable="w14 w15">
  <w:zoom w:percent="100"/>
  <w:embedSystemFonts/>
  <w:bordersDoNotSurroundHeader/>
  <w:bordersDoNotSurroundFooter/>
  <w:defaultTabStop w:val="420"/>
  <w:drawingGridVerticalSpacing w:val="156"/>
  <w:displayHorizontalDrawingGridEvery w:val="0"/>
  <w:displayVerticalDrawingGridEvery w:val="2"/>
  <w:characterSpacingControl w:val="compressPunctuation"/>
  <w:compat>
    <w:spaceForUL/>
    <w:balanceSingleByteDoubleByteWidth/>
    <w:doNotLeaveBackslashAlone/>
    <w:ulTrailSpace/>
    <w:doNotExpandShiftReturn/>
    <w:adjustLineHeightInTable/>
    <w:useFELayou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
  <w:rsids>
    <w:rsidRoot w:val="756F38B6"/>
    <w:rsid w:val="756F38B6"/>
  </w:rsids>
  <m:mathPr>
    <m:mathFont m:val="Cambria Math"/>
  </m:mathPr>
  <w:themeFontLang w:val="en-US" w:eastAsia="zh-CN"/>
  <w:clrSchemeMapping w:bg1="light1" w:t1="dark1" w:bg2="light2" w:t2="dark2" w:accent1="accent1" w:accent2="accent2" w:accent3="accent3" w:accent4="accent4" w:accent5="accent5" w:accent6="accent6" w:hyperlink="hyperlink" w:followedHyperlink="followedHyperlink"/>
  <w:doNotIncludeSubdocsInStats/>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docDefaults>
    <w:rPrDefault>
      <w:rPr>
        <w:rFonts w:asciiTheme="minorHAnsi" w:eastAsiaTheme="minorEastAsia" w:hAnsiTheme="minorHAnsi" w:cstheme="minorBidi"/>
        <w:lang w:val="en-US" w:eastAsia="en-US" w:bidi="ar-SA"/>
      </w:rPr>
    </w:rPrDefault>
    <w:pPrDefault/>
  </w:docDefaults>
  <w:latentStyles w:defLockedState="0" w:defUIPriority="99" w:defSemiHidden="1" w:defUnhideWhenUsed="1" w:defQFormat="0" w:count="260">
    <w:lsdException w:name="Normal" w:semiHidden="0" w:uiPriority="0" w:unhideWhenUsed="0" w:qFormat="1"/>
    <w:lsdException w:name="heading 1" w:semiHidden="0" w:uiPriority="0" w:unhideWhenUsed="0" w:qFormat="1"/>
    <w:lsdException w:name="heading 2" w:semiHidden="0" w:uiPriority="0" w:qFormat="1"/>
    <w:lsdException w:name="heading 3" w:uiPriority="0" w:qFormat="1"/>
    <w:lsdException w:name="heading 4" w:uiPriority="0" w:qFormat="1"/>
    <w:lsdException w:name="heading 5" w:uiPriority="0" w:qFormat="1"/>
    <w:lsdException w:name="heading 6" w:uiPriority="0" w:qFormat="1"/>
    <w:lsdException w:name="heading 7" w:uiPriority="0" w:qFormat="1"/>
    <w:lsdException w:name="heading 8" w:uiPriority="0" w:qFormat="1"/>
    <w:lsdException w:name="heading 9" w:uiPriority="0" w:qFormat="1"/>
    <w:lsdException w:name="index 1" w:semiHidden="0" w:uiPriority="0" w:unhideWhenUsed="0"/>
    <w:lsdException w:name="index 2" w:semiHidden="0" w:uiPriority="0" w:unhideWhenUsed="0"/>
    <w:lsdException w:name="index 3" w:semiHidden="0" w:uiPriority="0" w:unhideWhenUsed="0"/>
    <w:lsdException w:name="index 4" w:semiHidden="0" w:uiPriority="0" w:unhideWhenUsed="0"/>
    <w:lsdException w:name="index 5" w:semiHidden="0" w:uiPriority="0" w:unhideWhenUsed="0"/>
    <w:lsdException w:name="index 6" w:semiHidden="0" w:uiPriority="0" w:unhideWhenUsed="0"/>
    <w:lsdException w:name="index 7" w:semiHidden="0" w:uiPriority="0" w:unhideWhenUsed="0"/>
    <w:lsdException w:name="index 8" w:semiHidden="0" w:uiPriority="0" w:unhideWhenUsed="0"/>
    <w:lsdException w:name="index 9" w:semiHidden="0" w:uiPriority="0" w:unhideWhenUsed="0"/>
    <w:lsdException w:name="toc 1" w:semiHidden="0" w:uiPriority="0" w:unhideWhenUsed="0"/>
    <w:lsdException w:name="toc 2" w:semiHidden="0" w:uiPriority="0" w:unhideWhenUsed="0"/>
    <w:lsdException w:name="toc 3" w:semiHidden="0" w:uiPriority="0" w:unhideWhenUsed="0"/>
    <w:lsdException w:name="toc 4" w:semiHidden="0" w:uiPriority="0" w:unhideWhenUsed="0"/>
    <w:lsdException w:name="toc 5" w:semiHidden="0" w:uiPriority="0" w:unhideWhenUsed="0"/>
    <w:lsdException w:name="toc 6" w:semiHidden="0" w:uiPriority="0" w:unhideWhenUsed="0"/>
    <w:lsdException w:name="toc 7" w:semiHidden="0" w:uiPriority="0" w:unhideWhenUsed="0"/>
    <w:lsdException w:name="toc 8" w:semiHidden="0" w:uiPriority="0" w:unhideWhenUsed="0"/>
    <w:lsdException w:name="toc 9" w:semiHidden="0" w:uiPriority="0" w:unhideWhenUsed="0"/>
    <w:lsdException w:name="Normal Indent" w:semiHidden="0" w:uiPriority="0" w:unhideWhenUsed="0"/>
    <w:lsdException w:name="footnote text" w:semiHidden="0" w:uiPriority="0" w:unhideWhenUsed="0"/>
    <w:lsdException w:name="annotation text" w:semiHidden="0" w:uiPriority="0" w:unhideWhenUsed="0"/>
    <w:lsdException w:name="header" w:semiHidden="0" w:uiPriority="0" w:unhideWhenUsed="0"/>
    <w:lsdException w:name="footer" w:semiHidden="0" w:uiPriority="0" w:unhideWhenUsed="0"/>
    <w:lsdException w:name="index heading" w:semiHidden="0" w:uiPriority="0" w:unhideWhenUsed="0"/>
    <w:lsdException w:name="caption" w:uiPriority="0" w:qFormat="1"/>
    <w:lsdException w:name="table of figures" w:semiHidden="0" w:uiPriority="0" w:unhideWhenUsed="0"/>
    <w:lsdException w:name="envelope address" w:semiHidden="0" w:uiPriority="0" w:unhideWhenUsed="0"/>
    <w:lsdException w:name="envelope return" w:semiHidden="0" w:uiPriority="0" w:unhideWhenUsed="0"/>
    <w:lsdException w:name="footnote reference" w:semiHidden="0" w:uiPriority="0" w:unhideWhenUsed="0"/>
    <w:lsdException w:name="annotation reference" w:semiHidden="0" w:uiPriority="0" w:unhideWhenUsed="0"/>
    <w:lsdException w:name="line number" w:semiHidden="0" w:uiPriority="0" w:unhideWhenUsed="0"/>
    <w:lsdException w:name="page number" w:semiHidden="0" w:uiPriority="0" w:unhideWhenUsed="0"/>
    <w:lsdException w:name="endnote reference" w:semiHidden="0" w:uiPriority="0" w:unhideWhenUsed="0"/>
    <w:lsdException w:name="endnote text" w:semiHidden="0" w:uiPriority="0" w:unhideWhenUsed="0"/>
    <w:lsdException w:name="table of authorities" w:semiHidden="0" w:uiPriority="0" w:unhideWhenUsed="0"/>
    <w:lsdException w:name="macro" w:semiHidden="0" w:uiPriority="0" w:unhideWhenUsed="0"/>
    <w:lsdException w:name="toa heading" w:semiHidden="0" w:uiPriority="0" w:unhideWhenUsed="0"/>
    <w:lsdException w:name="List" w:semiHidden="0" w:uiPriority="0" w:unhideWhenUsed="0"/>
    <w:lsdException w:name="List Bullet" w:semiHidden="0" w:uiPriority="0" w:unhideWhenUsed="0"/>
    <w:lsdException w:name="List Number" w:semiHidden="0" w:uiPriority="0" w:unhideWhenUsed="0"/>
    <w:lsdException w:name="List 2" w:semiHidden="0" w:uiPriority="0" w:unhideWhenUsed="0"/>
    <w:lsdException w:name="List 3" w:semiHidden="0" w:uiPriority="0" w:unhideWhenUsed="0"/>
    <w:lsdException w:name="List 4" w:semiHidden="0" w:uiPriority="0" w:unhideWhenUsed="0"/>
    <w:lsdException w:name="List 5" w:semiHidden="0" w:uiPriority="0" w:unhideWhenUsed="0"/>
    <w:lsdException w:name="List Bullet 2" w:semiHidden="0" w:uiPriority="0" w:unhideWhenUsed="0"/>
    <w:lsdException w:name="List Bullet 3" w:semiHidden="0" w:uiPriority="0" w:unhideWhenUsed="0"/>
    <w:lsdException w:name="List Bullet 4" w:semiHidden="0" w:uiPriority="0" w:unhideWhenUsed="0"/>
    <w:lsdException w:name="List Bullet 5" w:semiHidden="0" w:uiPriority="0" w:unhideWhenUsed="0"/>
    <w:lsdException w:name="List Number 2" w:semiHidden="0" w:uiPriority="0" w:unhideWhenUsed="0"/>
    <w:lsdException w:name="List Number 3" w:semiHidden="0" w:uiPriority="0" w:unhideWhenUsed="0"/>
    <w:lsdException w:name="List Number 4" w:semiHidden="0" w:uiPriority="0" w:unhideWhenUsed="0"/>
    <w:lsdException w:name="List Number 5" w:semiHidden="0" w:uiPriority="0" w:unhideWhenUsed="0"/>
    <w:lsdException w:name="Title" w:semiHidden="0" w:uiPriority="0" w:unhideWhenUsed="0" w:qFormat="1"/>
    <w:lsdException w:name="Closing" w:semiHidden="0" w:uiPriority="0" w:unhideWhenUsed="0"/>
    <w:lsdException w:name="Signature" w:semiHidden="0" w:uiPriority="0" w:unhideWhenUsed="0"/>
    <w:lsdException w:name="Default Paragraph Font" w:uiPriority="0" w:unhideWhenUsed="0"/>
    <w:lsdException w:name="Body Text" w:semiHidden="0" w:uiPriority="0" w:unhideWhenUsed="0"/>
    <w:lsdException w:name="Body Text Indent" w:semiHidden="0" w:uiPriority="0" w:unhideWhenUsed="0"/>
    <w:lsdException w:name="List Continue" w:semiHidden="0" w:uiPriority="0" w:unhideWhenUsed="0"/>
    <w:lsdException w:name="List Continue 2" w:semiHidden="0" w:uiPriority="0" w:unhideWhenUsed="0"/>
    <w:lsdException w:name="List Continue 3" w:semiHidden="0" w:uiPriority="0" w:unhideWhenUsed="0"/>
    <w:lsdException w:name="List Continue 4" w:semiHidden="0" w:uiPriority="0" w:unhideWhenUsed="0"/>
    <w:lsdException w:name="List Continue 5" w:semiHidden="0" w:uiPriority="0" w:unhideWhenUsed="0"/>
    <w:lsdException w:name="Message Header" w:semiHidden="0" w:uiPriority="0" w:unhideWhenUsed="0"/>
    <w:lsdException w:name="Subtitle" w:semiHidden="0" w:uiPriority="0" w:unhideWhenUsed="0" w:qFormat="1"/>
    <w:lsdException w:name="Salutation" w:semiHidden="0" w:uiPriority="0" w:unhideWhenUsed="0"/>
    <w:lsdException w:name="Date" w:semiHidden="0" w:uiPriority="0" w:unhideWhenUsed="0"/>
    <w:lsdException w:name="Body Text First Indent" w:semiHidden="0" w:uiPriority="0" w:unhideWhenUsed="0"/>
    <w:lsdException w:name="Body Text First Indent 2" w:semiHidden="0" w:uiPriority="0" w:unhideWhenUsed="0"/>
    <w:lsdException w:name="Note Heading" w:semiHidden="0" w:uiPriority="0" w:unhideWhenUsed="0"/>
    <w:lsdException w:name="Body Text 2" w:semiHidden="0" w:uiPriority="0" w:unhideWhenUsed="0"/>
    <w:lsdException w:name="Body Text 3" w:semiHidden="0" w:uiPriority="0" w:unhideWhenUsed="0"/>
    <w:lsdException w:name="Body Text Indent 2" w:semiHidden="0" w:uiPriority="0" w:unhideWhenUsed="0"/>
    <w:lsdException w:name="Body Text Indent 3" w:semiHidden="0" w:uiPriority="0" w:unhideWhenUsed="0"/>
    <w:lsdException w:name="Block Text" w:semiHidden="0" w:uiPriority="0" w:unhideWhenUsed="0"/>
    <w:lsdException w:name="Hyperlink" w:semiHidden="0" w:uiPriority="0" w:unhideWhenUsed="0"/>
    <w:lsdException w:name="FollowedHyperlink" w:semiHidden="0" w:uiPriority="0" w:unhideWhenUsed="0"/>
    <w:lsdException w:name="Strong" w:semiHidden="0" w:uiPriority="0" w:unhideWhenUsed="0" w:qFormat="1"/>
    <w:lsdException w:name="Emphasis" w:semiHidden="0" w:uiPriority="0" w:unhideWhenUsed="0" w:qFormat="1"/>
    <w:lsdException w:name="Document Map" w:semiHidden="0" w:uiPriority="0" w:unhideWhenUsed="0"/>
    <w:lsdException w:name="Plain Text" w:semiHidden="0" w:uiPriority="0" w:unhideWhenUsed="0"/>
    <w:lsdException w:name="E-mail Signature" w:semiHidden="0" w:uiPriority="0" w:unhideWhenUsed="0"/>
    <w:lsdException w:name="Normal (Web)" w:semiHidden="0" w:uiPriority="0" w:unhideWhenUsed="0"/>
    <w:lsdException w:name="HTML Acronym" w:semiHidden="0" w:uiPriority="0" w:unhideWhenUsed="0"/>
    <w:lsdException w:name="HTML Address" w:semiHidden="0" w:uiPriority="0" w:unhideWhenUsed="0"/>
    <w:lsdException w:name="HTML Cite" w:semiHidden="0" w:uiPriority="0" w:unhideWhenUsed="0"/>
    <w:lsdException w:name="HTML Code" w:semiHidden="0" w:uiPriority="0" w:unhideWhenUsed="0"/>
    <w:lsdException w:name="HTML Definition" w:semiHidden="0" w:uiPriority="0" w:unhideWhenUsed="0"/>
    <w:lsdException w:name="HTML Keyboard" w:semiHidden="0" w:uiPriority="0" w:unhideWhenUsed="0"/>
    <w:lsdException w:name="HTML Preformatted" w:semiHidden="0" w:uiPriority="0" w:unhideWhenUsed="0"/>
    <w:lsdException w:name="HTML Sample" w:semiHidden="0" w:uiPriority="0" w:unhideWhenUsed="0"/>
    <w:lsdException w:name="HTML Typewriter" w:semiHidden="0" w:uiPriority="0" w:unhideWhenUsed="0"/>
    <w:lsdException w:name="HTML Variable" w:semiHidden="0" w:uiPriority="0" w:unhideWhenUsed="0"/>
    <w:lsdException w:name="Normal Table" w:uiPriority="0" w:unhideWhenUsed="0"/>
    <w:lsdException w:name="annotation subject" w:semiHidden="0" w:uiPriority="0" w:unhideWhenUsed="0"/>
    <w:lsdException w:name="Table Simple 1" w:semiHidden="0" w:uiPriority="0" w:unhideWhenUsed="0"/>
    <w:lsdException w:name="Table Simple 2" w:semiHidden="0" w:uiPriority="0" w:unhideWhenUsed="0"/>
    <w:lsdException w:name="Table Simple 3" w:semiHidden="0" w:uiPriority="0" w:unhideWhenUsed="0"/>
    <w:lsdException w:name="Table Classic 1" w:semiHidden="0" w:uiPriority="0" w:unhideWhenUsed="0"/>
    <w:lsdException w:name="Table Classic 2" w:semiHidden="0" w:uiPriority="0" w:unhideWhenUsed="0"/>
    <w:lsdException w:name="Table Classic 3" w:semiHidden="0" w:uiPriority="0" w:unhideWhenUsed="0"/>
    <w:lsdException w:name="Table Classic 4" w:semiHidden="0" w:uiPriority="0" w:unhideWhenUsed="0"/>
    <w:lsdException w:name="Table Colorful 1" w:semiHidden="0" w:uiPriority="0" w:unhideWhenUsed="0"/>
    <w:lsdException w:name="Table Colorful 2" w:semiHidden="0" w:uiPriority="0" w:unhideWhenUsed="0"/>
    <w:lsdException w:name="Table Colorful 3" w:semiHidden="0" w:uiPriority="0" w:unhideWhenUsed="0"/>
    <w:lsdException w:name="Table Columns 1" w:semiHidden="0" w:uiPriority="0" w:unhideWhenUsed="0"/>
    <w:lsdException w:name="Table Columns 2" w:semiHidden="0" w:uiPriority="0" w:unhideWhenUsed="0"/>
    <w:lsdException w:name="Table Columns 3" w:semiHidden="0" w:uiPriority="0" w:unhideWhenUsed="0"/>
    <w:lsdException w:name="Table Columns 4" w:semiHidden="0" w:uiPriority="0" w:unhideWhenUsed="0"/>
    <w:lsdException w:name="Table Columns 5" w:semiHidden="0" w:uiPriority="0" w:unhideWhenUsed="0"/>
    <w:lsdException w:name="Table Grid 1" w:semiHidden="0" w:uiPriority="0" w:unhideWhenUsed="0"/>
    <w:lsdException w:name="Table Grid 2" w:semiHidden="0" w:uiPriority="0" w:unhideWhenUsed="0"/>
    <w:lsdException w:name="Table Grid 3" w:semiHidden="0" w:uiPriority="0" w:unhideWhenUsed="0"/>
    <w:lsdException w:name="Table Grid 4" w:semiHidden="0" w:uiPriority="0" w:unhideWhenUsed="0"/>
    <w:lsdException w:name="Table Grid 5" w:semiHidden="0" w:uiPriority="0" w:unhideWhenUsed="0"/>
    <w:lsdException w:name="Table Grid 6" w:semiHidden="0" w:uiPriority="0" w:unhideWhenUsed="0"/>
    <w:lsdException w:name="Table Grid 7" w:semiHidden="0" w:uiPriority="0" w:unhideWhenUsed="0"/>
    <w:lsdException w:name="Table Grid 8" w:semiHidden="0" w:uiPriority="0" w:unhideWhenUsed="0"/>
    <w:lsdException w:name="Table List 1" w:semiHidden="0" w:uiPriority="0" w:unhideWhenUsed="0"/>
    <w:lsdException w:name="Table List 2" w:semiHidden="0" w:uiPriority="0" w:unhideWhenUsed="0"/>
    <w:lsdException w:name="Table List 3" w:semiHidden="0" w:uiPriority="0" w:unhideWhenUsed="0"/>
    <w:lsdException w:name="Table List 4" w:semiHidden="0" w:uiPriority="0" w:unhideWhenUsed="0"/>
    <w:lsdException w:name="Table List 5" w:semiHidden="0" w:uiPriority="0" w:unhideWhenUsed="0"/>
    <w:lsdException w:name="Table List 6" w:semiHidden="0" w:uiPriority="0" w:unhideWhenUsed="0"/>
    <w:lsdException w:name="Table List 7" w:semiHidden="0" w:uiPriority="0" w:unhideWhenUsed="0"/>
    <w:lsdException w:name="Table List 8" w:semiHidden="0" w:uiPriority="0" w:unhideWhenUsed="0"/>
    <w:lsdException w:name="Table 3D effects 1" w:semiHidden="0" w:uiPriority="0" w:unhideWhenUsed="0"/>
    <w:lsdException w:name="Table 3D effects 2" w:semiHidden="0" w:uiPriority="0" w:unhideWhenUsed="0"/>
    <w:lsdException w:name="Table 3D effects 3" w:semiHidden="0" w:uiPriority="0" w:unhideWhenUsed="0"/>
    <w:lsdException w:name="Table Contemporary" w:semiHidden="0" w:uiPriority="0" w:unhideWhenUsed="0"/>
    <w:lsdException w:name="Table Elegant" w:semiHidden="0" w:uiPriority="0" w:unhideWhenUsed="0"/>
    <w:lsdException w:name="Table Professional" w:semiHidden="0" w:uiPriority="0" w:unhideWhenUsed="0"/>
    <w:lsdException w:name="Table Subtle 1" w:semiHidden="0" w:uiPriority="0" w:unhideWhenUsed="0"/>
    <w:lsdException w:name="Table Subtle 2" w:semiHidden="0" w:uiPriority="0" w:unhideWhenUsed="0"/>
    <w:lsdException w:name="Table Web 1" w:semiHidden="0" w:uiPriority="0" w:unhideWhenUsed="0"/>
    <w:lsdException w:name="Table Web 2" w:semiHidden="0" w:uiPriority="0" w:unhideWhenUsed="0"/>
    <w:lsdException w:name="Table Web 3" w:semiHidden="0" w:uiPriority="0" w:unhideWhenUsed="0"/>
    <w:lsdException w:name="Balloon Text" w:semiHidden="0" w:uiPriority="0" w:unhideWhenUsed="0"/>
    <w:lsdException w:name="Table Grid" w:semiHidden="0" w:uiPriority="0" w:unhideWhenUsed="0"/>
    <w:lsdException w:name="Table Theme" w:semiHidden="0" w:uiPriority="0" w:unhideWhenUsed="0"/>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atentStyles>
  <w:style w:type="paragraph" w:default="1" w:styleId="Normal">
    <w:name w:val="Normal"/>
    <w:qFormat/>
    <w:pPr>
      <w:widowControl w:val="0"/>
      <w:jc w:val="both"/>
    </w:pPr>
    <w:rPr>
      <w:rFonts w:asciiTheme="minorHAnsi" w:eastAsiaTheme="minorEastAsia" w:hAnsiTheme="minorHAnsi" w:cstheme="minorBidi"/>
      <w:kern w:val="2"/>
      <w:sz w:val="21"/>
      <w:szCs w:val="24"/>
      <w:lang w:val="en-US" w:eastAsia="zh-CN" w:bidi="ar-SA"/>
    </w:rPr>
  </w:style>
  <w:style w:type="paragraph" w:styleId="Heading1">
    <w:name w:val="heading 1"/>
    <w:basedOn w:val="Normal"/>
    <w:next w:val="Normal"/>
    <w:qFormat/>
    <w:pPr>
      <w:keepNext/>
      <w:keepLines/>
      <w:spacing w:before="340" w:beforeLines="0" w:beforeAutospacing="0" w:after="330" w:afterLines="0" w:afterAutospacing="0" w:line="576" w:lineRule="auto"/>
      <w:outlineLvl w:val="0"/>
    </w:pPr>
    <w:rPr>
      <w:b/>
      <w:kern w:val="44"/>
      <w:sz w:val="44"/>
    </w:rPr>
  </w:style>
  <w:style w:type="paragraph" w:styleId="Heading2">
    <w:name w:val="heading 2"/>
    <w:basedOn w:val="Normal"/>
    <w:next w:val="Normal"/>
    <w:unhideWhenUsed/>
    <w:qFormat/>
    <w:pPr>
      <w:keepNext/>
      <w:keepLines/>
      <w:spacing w:before="260" w:beforeLines="0" w:beforeAutospacing="0" w:after="260" w:afterLines="0" w:afterAutospacing="0" w:line="413" w:lineRule="auto"/>
      <w:outlineLvl w:val="1"/>
    </w:pPr>
    <w:rPr>
      <w:rFonts w:ascii="Arial" w:eastAsia="黑体" w:hAnsi="Arial"/>
      <w:b/>
      <w:sz w:val="32"/>
    </w:rPr>
  </w:style>
  <w:style w:type="character" w:default="1" w:styleId="DefaultParagraphFont">
    <w:name w:val="Default Paragraph Font"/>
    <w:autoRedefine/>
    <w:semiHidden/>
  </w:style>
  <w:style w:type="table" w:default="1" w:styleId="TableNormal">
    <w:name w:val="Normal Table"/>
    <w:semiHidden/>
    <w:tblPr>
      <w:tblCellMar>
        <w:top w:w="0" w:type="dxa"/>
        <w:left w:w="108" w:type="dxa"/>
        <w:bottom w:w="0" w:type="dxa"/>
        <w:right w:w="108" w:type="dxa"/>
      </w:tblCellMar>
    </w:tblPr>
  </w:style>
  <w:style w:type="paragraph" w:styleId="Footer">
    <w:name w:val="footer"/>
    <w:basedOn w:val="Normal"/>
    <w:pPr>
      <w:tabs>
        <w:tab w:val="center" w:pos="4153"/>
        <w:tab w:val="right" w:pos="8306"/>
      </w:tabs>
      <w:snapToGrid w:val="0"/>
      <w:jc w:val="left"/>
    </w:pPr>
    <w:rPr>
      <w:sz w:val="18"/>
    </w:rPr>
  </w:style>
  <w:style w:type="paragraph" w:styleId="Header">
    <w:name w:val="header"/>
    <w:basedOn w:val="Normal"/>
    <w:pPr>
      <w:pBdr>
        <w:top w:val="none" w:sz="0" w:space="1" w:color="auto"/>
        <w:left w:val="none" w:sz="0" w:space="4" w:color="auto"/>
        <w:bottom w:val="none" w:sz="0" w:space="1" w:color="auto"/>
        <w:right w:val="none" w:sz="0" w:space="4" w:color="auto"/>
      </w:pBdr>
      <w:tabs>
        <w:tab w:val="center" w:pos="4153"/>
        <w:tab w:val="right" w:pos="8306"/>
      </w:tabs>
      <w:snapToGrid w:val="0"/>
      <w:spacing w:line="240" w:lineRule="auto"/>
      <w:jc w:val="both"/>
      <w:outlineLvl w:val="9"/>
    </w:pPr>
    <w:rPr>
      <w:sz w:val="18"/>
    </w:rPr>
  </w:style>
  <w:style w:type="paragraph" w:styleId="TOC1">
    <w:name w:val="toc 1"/>
    <w:basedOn w:val="Normal"/>
    <w:next w:val="Normal"/>
  </w:style>
  <w:style w:type="paragraph" w:styleId="TOC2">
    <w:name w:val="toc 2"/>
    <w:basedOn w:val="Normal"/>
    <w:next w:val="Normal"/>
    <w:pPr>
      <w:ind w:left="420" w:leftChars="200"/>
    </w:pPr>
  </w:style>
  <w:style w:type="character" w:styleId="PageNumber">
    <w:name w:val="page number"/>
    <w:basedOn w:val="DefaultParagraphFont"/>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file>

<file path=word/_rels/document.xml.rels><?xml version="1.0" encoding="utf-8" standalone="yes"?><Relationships xmlns="http://schemas.openxmlformats.org/package/2006/relationships"><Relationship Id="rId1" Type="http://schemas.openxmlformats.org/officeDocument/2006/relationships/settings" Target="settings.xml" /><Relationship Id="rId10" Type="http://schemas.openxmlformats.org/officeDocument/2006/relationships/header" Target="header4.xml" /><Relationship Id="rId11" Type="http://schemas.openxmlformats.org/officeDocument/2006/relationships/footer" Target="footer4.xml" /><Relationship Id="rId12" Type="http://schemas.openxmlformats.org/officeDocument/2006/relationships/header" Target="header5.xml" /><Relationship Id="rId13" Type="http://schemas.openxmlformats.org/officeDocument/2006/relationships/footer" Target="footer5.xml" /><Relationship Id="rId14" Type="http://schemas.openxmlformats.org/officeDocument/2006/relationships/header" Target="header6.xml" /><Relationship Id="rId15" Type="http://schemas.openxmlformats.org/officeDocument/2006/relationships/footer" Target="footer6.xml" /><Relationship Id="rId16" Type="http://schemas.openxmlformats.org/officeDocument/2006/relationships/header" Target="header7.xml" /><Relationship Id="rId17" Type="http://schemas.openxmlformats.org/officeDocument/2006/relationships/footer" Target="footer7.xml" /><Relationship Id="rId18" Type="http://schemas.openxmlformats.org/officeDocument/2006/relationships/header" Target="header8.xml" /><Relationship Id="rId19" Type="http://schemas.openxmlformats.org/officeDocument/2006/relationships/footer" Target="footer8.xml" /><Relationship Id="rId2" Type="http://schemas.openxmlformats.org/officeDocument/2006/relationships/webSettings" Target="webSettings.xml" /><Relationship Id="rId20" Type="http://schemas.openxmlformats.org/officeDocument/2006/relationships/header" Target="header9.xml" /><Relationship Id="rId21" Type="http://schemas.openxmlformats.org/officeDocument/2006/relationships/footer" Target="footer9.xml" /><Relationship Id="rId22" Type="http://schemas.openxmlformats.org/officeDocument/2006/relationships/header" Target="header10.xml" /><Relationship Id="rId23" Type="http://schemas.openxmlformats.org/officeDocument/2006/relationships/footer" Target="footer10.xml" /><Relationship Id="rId24" Type="http://schemas.openxmlformats.org/officeDocument/2006/relationships/header" Target="header11.xml" /><Relationship Id="rId25" Type="http://schemas.openxmlformats.org/officeDocument/2006/relationships/footer" Target="footer11.xml" /><Relationship Id="rId26" Type="http://schemas.openxmlformats.org/officeDocument/2006/relationships/header" Target="header12.xml" /><Relationship Id="rId27" Type="http://schemas.openxmlformats.org/officeDocument/2006/relationships/footer" Target="footer12.xml" /><Relationship Id="rId28" Type="http://schemas.openxmlformats.org/officeDocument/2006/relationships/header" Target="header13.xml" /><Relationship Id="rId29" Type="http://schemas.openxmlformats.org/officeDocument/2006/relationships/footer" Target="footer13.xml" /><Relationship Id="rId3" Type="http://schemas.openxmlformats.org/officeDocument/2006/relationships/fontTable" Target="fontTable.xml" /><Relationship Id="rId30" Type="http://schemas.openxmlformats.org/officeDocument/2006/relationships/header" Target="header14.xml" /><Relationship Id="rId31" Type="http://schemas.openxmlformats.org/officeDocument/2006/relationships/footer" Target="footer14.xml" /><Relationship Id="rId32" Type="http://schemas.openxmlformats.org/officeDocument/2006/relationships/header" Target="header15.xml" /><Relationship Id="rId33" Type="http://schemas.openxmlformats.org/officeDocument/2006/relationships/footer" Target="footer15.xml" /><Relationship Id="rId34" Type="http://schemas.openxmlformats.org/officeDocument/2006/relationships/header" Target="header16.xml" /><Relationship Id="rId35" Type="http://schemas.openxmlformats.org/officeDocument/2006/relationships/footer" Target="footer16.xml" /><Relationship Id="rId36" Type="http://schemas.openxmlformats.org/officeDocument/2006/relationships/hyperlink" Target="https://d.book118.com/777135051131006035" TargetMode="External" /><Relationship Id="rId37" Type="http://schemas.openxmlformats.org/officeDocument/2006/relationships/header" Target="header17.xml" /><Relationship Id="rId38" Type="http://schemas.openxmlformats.org/officeDocument/2006/relationships/footer" Target="footer17.xml" /><Relationship Id="rId39" Type="http://schemas.openxmlformats.org/officeDocument/2006/relationships/theme" Target="theme/theme1.xml" /><Relationship Id="rId4" Type="http://schemas.openxmlformats.org/officeDocument/2006/relationships/header" Target="header1.xml" /><Relationship Id="rId40" Type="http://schemas.openxmlformats.org/officeDocument/2006/relationships/styles" Target="styles.xml" /><Relationship Id="rId5" Type="http://schemas.openxmlformats.org/officeDocument/2006/relationships/footer" Target="footer1.xml" /><Relationship Id="rId6" Type="http://schemas.openxmlformats.org/officeDocument/2006/relationships/header" Target="header2.xml" /><Relationship Id="rId7" Type="http://schemas.openxmlformats.org/officeDocument/2006/relationships/footer" Target="footer2.xml" /><Relationship Id="rId8" Type="http://schemas.openxmlformats.org/officeDocument/2006/relationships/header" Target="header3.xml" /><Relationship Id="rId9" Type="http://schemas.openxmlformats.org/officeDocument/2006/relationships/footer" Target="footer3.xml" /></Relationships>
</file>

<file path=word/theme/theme1.xml><?xml version="1.0" encoding="utf-8"?>
<a:theme xmlns:a="http://schemas.openxmlformats.org/drawingml/2006/main" name="WPS">
  <a:themeElements>
    <a:clrScheme name="WPS">
      <a:dk1>
        <a:sysClr val="windowText" lastClr="000000"/>
      </a:dk1>
      <a:lt1>
        <a:sysClr val="window" lastClr="FFFFFF"/>
      </a:lt1>
      <a:dk2>
        <a:srgbClr val="44546A"/>
      </a:dk2>
      <a:lt2>
        <a:srgbClr val="E7E6E6"/>
      </a:lt2>
      <a:accent1>
        <a:srgbClr val="4874CB"/>
      </a:accent1>
      <a:accent2>
        <a:srgbClr val="EE822F"/>
      </a:accent2>
      <a:accent3>
        <a:srgbClr val="F2BA02"/>
      </a:accent3>
      <a:accent4>
        <a:srgbClr val="75BD42"/>
      </a:accent4>
      <a:accent5>
        <a:srgbClr val="30C0B4"/>
      </a:accent5>
      <a:accent6>
        <a:srgbClr val="E54C5E"/>
      </a:accent6>
      <a:hlink>
        <a:srgbClr val="0026E5"/>
      </a:hlink>
      <a:folHlink>
        <a:srgbClr val="7E1FAD"/>
      </a:folHlink>
    </a:clrScheme>
    <a:fontScheme name="WPS">
      <a:majorFont>
        <a:latin typeface="Calibri Light"/>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WPS">
      <a:fillStyleLst>
        <a:solidFill>
          <a:schemeClr val="phClr"/>
        </a:solidFill>
        <a:gradFill>
          <a:gsLst>
            <a:gs pos="0">
              <a:schemeClr val="phClr">
                <a:lumOff val="17500"/>
              </a:schemeClr>
            </a:gs>
            <a:gs pos="100000">
              <a:schemeClr val="phClr"/>
            </a:gs>
          </a:gsLst>
          <a:lin ang="2700000" scaled="0"/>
        </a:gradFill>
        <a:gradFill>
          <a:gsLst>
            <a:gs pos="0">
              <a:schemeClr val="phClr">
                <a:hueOff val="-2520000"/>
              </a:schemeClr>
            </a:gs>
            <a:gs pos="100000">
              <a:schemeClr val="phClr"/>
            </a:gs>
          </a:gsLst>
          <a:lin ang="2700000" scaled="0"/>
        </a:gradFill>
      </a:fillStyleLst>
      <a:lnStyleLst>
        <a:ln w="12700" cap="flat" cmpd="sng" algn="ctr">
          <a:solidFill>
            <a:schemeClr val="phClr"/>
          </a:solidFill>
          <a:prstDash val="solid"/>
          <a:miter lim="800000"/>
        </a:ln>
        <a:ln w="12700" cap="flat" cmpd="sng" algn="ctr">
          <a:solidFill>
            <a:schemeClr val="phClr"/>
          </a:solidFill>
          <a:prstDash val="solid"/>
          <a:miter lim="800000"/>
        </a:ln>
        <a:ln w="12700" cap="flat" cmpd="sng" algn="ctr">
          <a:gradFill>
            <a:gsLst>
              <a:gs pos="0">
                <a:schemeClr val="phClr">
                  <a:hueOff val="-4200000"/>
                </a:schemeClr>
              </a:gs>
              <a:gs pos="100000">
                <a:schemeClr val="phClr"/>
              </a:gs>
            </a:gsLst>
            <a:lin ang="2700000" scaled="1"/>
          </a:gradFill>
          <a:prstDash val="solid"/>
          <a:miter lim="800000"/>
        </a:ln>
      </a:lnStyleLst>
      <a:effectStyleLst>
        <a:effectStyle>
          <a:effectLst>
            <a:outerShdw blurRad="101600" dist="50800" dir="5400000" algn="ctr" rotWithShape="0">
              <a:schemeClr val="phClr">
                <a:alpha val="60000"/>
              </a:schemeClr>
            </a:outerShdw>
          </a:effectLst>
        </a:effectStyle>
        <a:effectStyle>
          <a:effectLst>
            <a:reflection stA="50000" endA="300" endPos="40000" dist="25400" dir="5400000" sy="-100000" algn="bl" rotWithShape="0"/>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theme>
</file>

<file path=docProps/app.xml><?xml version="1.0" encoding="utf-8"?>
<Properties xmlns="http://schemas.openxmlformats.org/officeDocument/2006/extended-properties" xmlns:vt="http://schemas.openxmlformats.org/officeDocument/2006/docPropsVTypes">
  <Template>Normal.dotm</Template>
  <TotalTime>0</TotalTime>
  <Pages>22</Pages>
  <Words>0</Words>
  <Characters>0</Characters>
  <Application>Microsoft Office Word</Application>
  <DocSecurity>0</DocSecurity>
  <Lines>0</Lines>
  <Paragraphs>0</Paragraphs>
  <ScaleCrop>false</ScaleCrop>
  <Company/>
  <LinksUpToDate>false</LinksUpToDate>
  <CharactersWithSpaces>0</CharactersWithSpaces>
  <SharedDoc>false</SharedDoc>
  <HyperlinksChanged>false</HyperlinksChanged>
  <AppVersion>12.0000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Administrator</dc:creator>
  <cp:lastModifiedBy>Administrator</cp:lastModifiedBy>
  <cp:revision>1</cp:revision>
  <dcterms:created xsi:type="dcterms:W3CDTF">2024-01-29T10:53:00Z</dcterms:created>
  <dcterms:modified xsi:type="dcterms:W3CDTF">2024-01-29T10:53:22Z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ICV">
    <vt:lpwstr>F31607EA397047BBAD128FF0D0EBDDD7_11</vt:lpwstr>
  </property>
  <property fmtid="{D5CDD505-2E9C-101B-9397-08002B2CF9AE}" pid="3" name="KSOProductBuildVer">
    <vt:lpwstr>2052-12.1.0.16250</vt:lpwstr>
  </property>
</Properties>
</file>