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煤层气（煤田）项目规划设计纲要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84" w:history="1">
        <w:r>
          <w:rPr>
            <w:rFonts w:ascii="仿宋" w:eastAsia="仿宋" w:hAnsi="仿宋" w:cs="仿宋" w:hint="eastAsia"/>
            <w:lang w:eastAsia="zh-CN"/>
          </w:rPr>
          <w:t>前言</w:t>
        </w:r>
        <w:r>
          <w:tab/>
        </w:r>
        <w:r>
          <w:fldChar w:fldCharType="begin"/>
        </w:r>
        <w:r>
          <w:instrText xml:space="preserve"> PAGEREF _Toc10584 \h </w:instrText>
        </w:r>
        <w:r>
          <w:fldChar w:fldCharType="separate"/>
        </w:r>
        <w:r>
          <w:t>3</w:t>
        </w:r>
        <w:r>
          <w:fldChar w:fldCharType="end"/>
        </w:r>
      </w:hyperlink>
    </w:p>
    <w:p>
      <w:pPr>
        <w:pStyle w:val="TOC1"/>
        <w:tabs>
          <w:tab w:val="right" w:leader="dot" w:pos="8306"/>
        </w:tabs>
      </w:pPr>
      <w:hyperlink w:anchor="_Toc26547" w:history="1">
        <w:r>
          <w:rPr>
            <w:rFonts w:ascii="仿宋" w:eastAsia="仿宋" w:hAnsi="仿宋" w:cs="仿宋" w:hint="eastAsia"/>
            <w:lang w:eastAsia="zh-CN"/>
          </w:rPr>
          <w:t>一、煤层气（煤田）项目可持续发展</w:t>
        </w:r>
        <w:r>
          <w:tab/>
        </w:r>
        <w:r>
          <w:fldChar w:fldCharType="begin"/>
        </w:r>
        <w:r>
          <w:instrText xml:space="preserve"> PAGEREF _Toc26547 \h </w:instrText>
        </w:r>
        <w:r>
          <w:fldChar w:fldCharType="separate"/>
        </w:r>
        <w:r>
          <w:t>3</w:t>
        </w:r>
        <w:r>
          <w:fldChar w:fldCharType="end"/>
        </w:r>
      </w:hyperlink>
    </w:p>
    <w:p>
      <w:pPr>
        <w:pStyle w:val="TOC2"/>
        <w:tabs>
          <w:tab w:val="right" w:leader="dot" w:pos="8306"/>
        </w:tabs>
      </w:pPr>
      <w:hyperlink w:anchor="_Toc10024" w:history="1">
        <w:r>
          <w:rPr>
            <w:rFonts w:ascii="仿宋" w:eastAsia="仿宋" w:hAnsi="仿宋" w:cs="仿宋" w:hint="eastAsia"/>
            <w:lang w:eastAsia="zh-CN"/>
          </w:rPr>
          <w:t>(一)、可持续战略与实践</w:t>
        </w:r>
        <w:r>
          <w:tab/>
        </w:r>
        <w:r>
          <w:fldChar w:fldCharType="begin"/>
        </w:r>
        <w:r>
          <w:instrText xml:space="preserve"> PAGEREF _Toc10024 \h </w:instrText>
        </w:r>
        <w:r>
          <w:fldChar w:fldCharType="separate"/>
        </w:r>
        <w:r>
          <w:t>3</w:t>
        </w:r>
        <w:r>
          <w:fldChar w:fldCharType="end"/>
        </w:r>
      </w:hyperlink>
    </w:p>
    <w:p>
      <w:pPr>
        <w:pStyle w:val="TOC2"/>
        <w:tabs>
          <w:tab w:val="right" w:leader="dot" w:pos="8306"/>
        </w:tabs>
      </w:pPr>
      <w:hyperlink w:anchor="_Toc31145" w:history="1">
        <w:r>
          <w:rPr>
            <w:rFonts w:ascii="仿宋" w:eastAsia="仿宋" w:hAnsi="仿宋" w:cs="仿宋" w:hint="eastAsia"/>
            <w:lang w:eastAsia="zh-CN"/>
          </w:rPr>
          <w:t>(二)、环保与社会责任</w:t>
        </w:r>
        <w:r>
          <w:tab/>
        </w:r>
        <w:r>
          <w:fldChar w:fldCharType="begin"/>
        </w:r>
        <w:r>
          <w:instrText xml:space="preserve"> PAGEREF _Toc31145 \h </w:instrText>
        </w:r>
        <w:r>
          <w:fldChar w:fldCharType="separate"/>
        </w:r>
        <w:r>
          <w:t>4</w:t>
        </w:r>
        <w:r>
          <w:fldChar w:fldCharType="end"/>
        </w:r>
      </w:hyperlink>
    </w:p>
    <w:p>
      <w:pPr>
        <w:pStyle w:val="TOC1"/>
        <w:tabs>
          <w:tab w:val="right" w:leader="dot" w:pos="8306"/>
        </w:tabs>
      </w:pPr>
      <w:hyperlink w:anchor="_Toc3639" w:history="1">
        <w:r>
          <w:rPr>
            <w:rFonts w:ascii="仿宋" w:eastAsia="仿宋" w:hAnsi="仿宋" w:cs="仿宋" w:hint="eastAsia"/>
            <w:lang w:eastAsia="zh-CN"/>
          </w:rPr>
          <w:t>二、煤层气（煤田）项目绩效评估</w:t>
        </w:r>
        <w:r>
          <w:tab/>
        </w:r>
        <w:r>
          <w:fldChar w:fldCharType="begin"/>
        </w:r>
        <w:r>
          <w:instrText xml:space="preserve"> PAGEREF _Toc3639 \h </w:instrText>
        </w:r>
        <w:r>
          <w:fldChar w:fldCharType="separate"/>
        </w:r>
        <w:r>
          <w:t>5</w:t>
        </w:r>
        <w:r>
          <w:fldChar w:fldCharType="end"/>
        </w:r>
      </w:hyperlink>
    </w:p>
    <w:p>
      <w:pPr>
        <w:pStyle w:val="TOC2"/>
        <w:tabs>
          <w:tab w:val="right" w:leader="dot" w:pos="8306"/>
        </w:tabs>
      </w:pPr>
      <w:hyperlink w:anchor="_Toc12366" w:history="1">
        <w:r>
          <w:rPr>
            <w:rFonts w:ascii="仿宋" w:eastAsia="仿宋" w:hAnsi="仿宋" w:cs="仿宋" w:hint="eastAsia"/>
            <w:lang w:eastAsia="zh-CN"/>
          </w:rPr>
          <w:t>(一)、绩效评估指标</w:t>
        </w:r>
        <w:r>
          <w:tab/>
        </w:r>
        <w:r>
          <w:fldChar w:fldCharType="begin"/>
        </w:r>
        <w:r>
          <w:instrText xml:space="preserve"> PAGEREF _Toc12366 \h </w:instrText>
        </w:r>
        <w:r>
          <w:fldChar w:fldCharType="separate"/>
        </w:r>
        <w:r>
          <w:t>5</w:t>
        </w:r>
        <w:r>
          <w:fldChar w:fldCharType="end"/>
        </w:r>
      </w:hyperlink>
    </w:p>
    <w:p>
      <w:pPr>
        <w:pStyle w:val="TOC2"/>
        <w:tabs>
          <w:tab w:val="right" w:leader="dot" w:pos="8306"/>
        </w:tabs>
      </w:pPr>
      <w:hyperlink w:anchor="_Toc24315" w:history="1">
        <w:r>
          <w:rPr>
            <w:rFonts w:ascii="仿宋" w:eastAsia="仿宋" w:hAnsi="仿宋" w:cs="仿宋" w:hint="eastAsia"/>
            <w:lang w:eastAsia="zh-CN"/>
          </w:rPr>
          <w:t>(二)、绩效评估方法</w:t>
        </w:r>
        <w:r>
          <w:tab/>
        </w:r>
        <w:r>
          <w:fldChar w:fldCharType="begin"/>
        </w:r>
        <w:r>
          <w:instrText xml:space="preserve"> PAGEREF _Toc24315 \h </w:instrText>
        </w:r>
        <w:r>
          <w:fldChar w:fldCharType="separate"/>
        </w:r>
        <w:r>
          <w:t>6</w:t>
        </w:r>
        <w:r>
          <w:fldChar w:fldCharType="end"/>
        </w:r>
      </w:hyperlink>
    </w:p>
    <w:p>
      <w:pPr>
        <w:pStyle w:val="TOC2"/>
        <w:tabs>
          <w:tab w:val="right" w:leader="dot" w:pos="8306"/>
        </w:tabs>
      </w:pPr>
      <w:hyperlink w:anchor="_Toc14221" w:history="1">
        <w:r>
          <w:rPr>
            <w:rFonts w:ascii="仿宋" w:eastAsia="仿宋" w:hAnsi="仿宋" w:cs="仿宋" w:hint="eastAsia"/>
            <w:lang w:eastAsia="zh-CN"/>
          </w:rPr>
          <w:t>(三)、绩效评估周期</w:t>
        </w:r>
        <w:r>
          <w:tab/>
        </w:r>
        <w:r>
          <w:fldChar w:fldCharType="begin"/>
        </w:r>
        <w:r>
          <w:instrText xml:space="preserve"> PAGEREF _Toc14221 \h </w:instrText>
        </w:r>
        <w:r>
          <w:fldChar w:fldCharType="separate"/>
        </w:r>
        <w:r>
          <w:t>7</w:t>
        </w:r>
        <w:r>
          <w:fldChar w:fldCharType="end"/>
        </w:r>
      </w:hyperlink>
    </w:p>
    <w:p>
      <w:pPr>
        <w:pStyle w:val="TOC1"/>
        <w:tabs>
          <w:tab w:val="right" w:leader="dot" w:pos="8306"/>
        </w:tabs>
      </w:pPr>
      <w:hyperlink w:anchor="_Toc21945" w:history="1">
        <w:r>
          <w:rPr>
            <w:rFonts w:ascii="仿宋" w:eastAsia="仿宋" w:hAnsi="仿宋" w:cs="仿宋" w:hint="eastAsia"/>
            <w:lang w:eastAsia="zh-CN"/>
          </w:rPr>
          <w:t>三、煤层气（煤田）项目建设单位说明</w:t>
        </w:r>
        <w:r>
          <w:tab/>
        </w:r>
        <w:r>
          <w:fldChar w:fldCharType="begin"/>
        </w:r>
        <w:r>
          <w:instrText xml:space="preserve"> PAGEREF _Toc21945 \h </w:instrText>
        </w:r>
        <w:r>
          <w:fldChar w:fldCharType="separate"/>
        </w:r>
        <w:r>
          <w:t>8</w:t>
        </w:r>
        <w:r>
          <w:fldChar w:fldCharType="end"/>
        </w:r>
      </w:hyperlink>
    </w:p>
    <w:p>
      <w:pPr>
        <w:pStyle w:val="TOC2"/>
        <w:tabs>
          <w:tab w:val="right" w:leader="dot" w:pos="8306"/>
        </w:tabs>
      </w:pPr>
      <w:hyperlink w:anchor="_Toc17020" w:history="1">
        <w:r>
          <w:rPr>
            <w:rFonts w:ascii="仿宋" w:eastAsia="仿宋" w:hAnsi="仿宋" w:cs="仿宋" w:hint="eastAsia"/>
            <w:lang w:eastAsia="zh-CN"/>
          </w:rPr>
          <w:t>(一)、煤层气（煤田）项目承办单位基本情况</w:t>
        </w:r>
        <w:r>
          <w:tab/>
        </w:r>
        <w:r>
          <w:fldChar w:fldCharType="begin"/>
        </w:r>
        <w:r>
          <w:instrText xml:space="preserve"> PAGEREF _Toc17020 \h </w:instrText>
        </w:r>
        <w:r>
          <w:fldChar w:fldCharType="separate"/>
        </w:r>
        <w:r>
          <w:t>8</w:t>
        </w:r>
        <w:r>
          <w:fldChar w:fldCharType="end"/>
        </w:r>
      </w:hyperlink>
    </w:p>
    <w:p>
      <w:pPr>
        <w:pStyle w:val="TOC2"/>
        <w:tabs>
          <w:tab w:val="right" w:leader="dot" w:pos="8306"/>
        </w:tabs>
      </w:pPr>
      <w:hyperlink w:anchor="_Toc10639" w:history="1">
        <w:r>
          <w:rPr>
            <w:rFonts w:ascii="仿宋" w:eastAsia="仿宋" w:hAnsi="仿宋" w:cs="仿宋" w:hint="eastAsia"/>
            <w:lang w:eastAsia="zh-CN"/>
          </w:rPr>
          <w:t>(二)、公司经济效益分析</w:t>
        </w:r>
        <w:r>
          <w:tab/>
        </w:r>
        <w:r>
          <w:fldChar w:fldCharType="begin"/>
        </w:r>
        <w:r>
          <w:instrText xml:space="preserve"> PAGEREF _Toc10639 \h </w:instrText>
        </w:r>
        <w:r>
          <w:fldChar w:fldCharType="separate"/>
        </w:r>
        <w:r>
          <w:t>9</w:t>
        </w:r>
        <w:r>
          <w:fldChar w:fldCharType="end"/>
        </w:r>
      </w:hyperlink>
    </w:p>
    <w:p>
      <w:pPr>
        <w:pStyle w:val="TOC1"/>
        <w:tabs>
          <w:tab w:val="right" w:leader="dot" w:pos="8306"/>
        </w:tabs>
      </w:pPr>
      <w:hyperlink w:anchor="_Toc8884" w:history="1">
        <w:r>
          <w:rPr>
            <w:rFonts w:ascii="仿宋" w:eastAsia="仿宋" w:hAnsi="仿宋" w:cs="仿宋" w:hint="eastAsia"/>
            <w:lang w:eastAsia="zh-CN"/>
          </w:rPr>
          <w:t>四、煤层气（煤田）项目危机管理</w:t>
        </w:r>
        <w:r>
          <w:tab/>
        </w:r>
        <w:r>
          <w:fldChar w:fldCharType="begin"/>
        </w:r>
        <w:r>
          <w:instrText xml:space="preserve"> PAGEREF _Toc8884 \h </w:instrText>
        </w:r>
        <w:r>
          <w:fldChar w:fldCharType="separate"/>
        </w:r>
        <w:r>
          <w:t>10</w:t>
        </w:r>
        <w:r>
          <w:fldChar w:fldCharType="end"/>
        </w:r>
      </w:hyperlink>
    </w:p>
    <w:p>
      <w:pPr>
        <w:pStyle w:val="TOC2"/>
        <w:tabs>
          <w:tab w:val="right" w:leader="dot" w:pos="8306"/>
        </w:tabs>
      </w:pPr>
      <w:hyperlink w:anchor="_Toc18646" w:history="1">
        <w:r>
          <w:rPr>
            <w:rFonts w:ascii="仿宋" w:eastAsia="仿宋" w:hAnsi="仿宋" w:cs="仿宋" w:hint="eastAsia"/>
            <w:lang w:eastAsia="zh-CN"/>
          </w:rPr>
          <w:t>(一)、危机预警与识别</w:t>
        </w:r>
        <w:r>
          <w:tab/>
        </w:r>
        <w:r>
          <w:fldChar w:fldCharType="begin"/>
        </w:r>
        <w:r>
          <w:instrText xml:space="preserve"> PAGEREF _Toc18646 \h </w:instrText>
        </w:r>
        <w:r>
          <w:fldChar w:fldCharType="separate"/>
        </w:r>
        <w:r>
          <w:t>10</w:t>
        </w:r>
        <w:r>
          <w:fldChar w:fldCharType="end"/>
        </w:r>
      </w:hyperlink>
    </w:p>
    <w:p>
      <w:pPr>
        <w:pStyle w:val="TOC2"/>
        <w:tabs>
          <w:tab w:val="right" w:leader="dot" w:pos="8306"/>
        </w:tabs>
      </w:pPr>
      <w:hyperlink w:anchor="_Toc2988" w:history="1">
        <w:r>
          <w:rPr>
            <w:rFonts w:ascii="仿宋" w:eastAsia="仿宋" w:hAnsi="仿宋" w:cs="仿宋" w:hint="eastAsia"/>
            <w:lang w:eastAsia="zh-CN"/>
          </w:rPr>
          <w:t>(二)、危机应对与恢复</w:t>
        </w:r>
        <w:r>
          <w:tab/>
        </w:r>
        <w:r>
          <w:fldChar w:fldCharType="begin"/>
        </w:r>
        <w:r>
          <w:instrText xml:space="preserve"> PAGEREF _Toc2988 \h </w:instrText>
        </w:r>
        <w:r>
          <w:fldChar w:fldCharType="separate"/>
        </w:r>
        <w:r>
          <w:t>11</w:t>
        </w:r>
        <w:r>
          <w:fldChar w:fldCharType="end"/>
        </w:r>
      </w:hyperlink>
    </w:p>
    <w:p>
      <w:pPr>
        <w:pStyle w:val="TOC1"/>
        <w:tabs>
          <w:tab w:val="right" w:leader="dot" w:pos="8306"/>
        </w:tabs>
      </w:pPr>
      <w:hyperlink w:anchor="_Toc9642" w:history="1">
        <w:r>
          <w:rPr>
            <w:rFonts w:ascii="仿宋" w:eastAsia="仿宋" w:hAnsi="仿宋" w:cs="仿宋" w:hint="eastAsia"/>
            <w:lang w:eastAsia="zh-CN"/>
          </w:rPr>
          <w:t>五、煤层气（煤田）项目选址可行性分析</w:t>
        </w:r>
        <w:r>
          <w:tab/>
        </w:r>
        <w:r>
          <w:fldChar w:fldCharType="begin"/>
        </w:r>
        <w:r>
          <w:instrText xml:space="preserve"> PAGEREF _Toc9642 \h </w:instrText>
        </w:r>
        <w:r>
          <w:fldChar w:fldCharType="separate"/>
        </w:r>
        <w:r>
          <w:t>12</w:t>
        </w:r>
        <w:r>
          <w:fldChar w:fldCharType="end"/>
        </w:r>
      </w:hyperlink>
    </w:p>
    <w:p>
      <w:pPr>
        <w:pStyle w:val="TOC2"/>
        <w:tabs>
          <w:tab w:val="right" w:leader="dot" w:pos="8306"/>
        </w:tabs>
      </w:pPr>
      <w:hyperlink w:anchor="_Toc27042" w:history="1">
        <w:r>
          <w:rPr>
            <w:rFonts w:ascii="仿宋" w:eastAsia="仿宋" w:hAnsi="仿宋" w:cs="仿宋" w:hint="eastAsia"/>
            <w:lang w:eastAsia="zh-CN"/>
          </w:rPr>
          <w:t>(一)、煤层气（煤田）项目选址</w:t>
        </w:r>
        <w:r>
          <w:tab/>
        </w:r>
        <w:r>
          <w:fldChar w:fldCharType="begin"/>
        </w:r>
        <w:r>
          <w:instrText xml:space="preserve"> PAGEREF _Toc27042 \h </w:instrText>
        </w:r>
        <w:r>
          <w:fldChar w:fldCharType="separate"/>
        </w:r>
        <w:r>
          <w:t>12</w:t>
        </w:r>
        <w:r>
          <w:fldChar w:fldCharType="end"/>
        </w:r>
      </w:hyperlink>
    </w:p>
    <w:p>
      <w:pPr>
        <w:pStyle w:val="TOC2"/>
        <w:tabs>
          <w:tab w:val="right" w:leader="dot" w:pos="8306"/>
        </w:tabs>
      </w:pPr>
      <w:hyperlink w:anchor="_Toc31637" w:history="1">
        <w:r>
          <w:rPr>
            <w:rFonts w:ascii="仿宋" w:eastAsia="仿宋" w:hAnsi="仿宋" w:cs="仿宋" w:hint="eastAsia"/>
            <w:lang w:eastAsia="zh-CN"/>
          </w:rPr>
          <w:t>(二)、用地控制指标</w:t>
        </w:r>
        <w:r>
          <w:tab/>
        </w:r>
        <w:r>
          <w:fldChar w:fldCharType="begin"/>
        </w:r>
        <w:r>
          <w:instrText xml:space="preserve"> PAGEREF _Toc31637 \h </w:instrText>
        </w:r>
        <w:r>
          <w:fldChar w:fldCharType="separate"/>
        </w:r>
        <w:r>
          <w:t>12</w:t>
        </w:r>
        <w:r>
          <w:fldChar w:fldCharType="end"/>
        </w:r>
      </w:hyperlink>
    </w:p>
    <w:p>
      <w:pPr>
        <w:pStyle w:val="TOC2"/>
        <w:tabs>
          <w:tab w:val="right" w:leader="dot" w:pos="8306"/>
        </w:tabs>
      </w:pPr>
      <w:hyperlink w:anchor="_Toc12566" w:history="1">
        <w:r>
          <w:rPr>
            <w:rFonts w:ascii="仿宋" w:eastAsia="仿宋" w:hAnsi="仿宋" w:cs="仿宋" w:hint="eastAsia"/>
            <w:lang w:eastAsia="zh-CN"/>
          </w:rPr>
          <w:t>(三)、节约用地措施</w:t>
        </w:r>
        <w:r>
          <w:tab/>
        </w:r>
        <w:r>
          <w:fldChar w:fldCharType="begin"/>
        </w:r>
        <w:r>
          <w:instrText xml:space="preserve"> PAGEREF _Toc12566 \h </w:instrText>
        </w:r>
        <w:r>
          <w:fldChar w:fldCharType="separate"/>
        </w:r>
        <w:r>
          <w:t>14</w:t>
        </w:r>
        <w:r>
          <w:fldChar w:fldCharType="end"/>
        </w:r>
      </w:hyperlink>
    </w:p>
    <w:p>
      <w:pPr>
        <w:pStyle w:val="TOC2"/>
        <w:tabs>
          <w:tab w:val="right" w:leader="dot" w:pos="8306"/>
        </w:tabs>
      </w:pPr>
      <w:hyperlink w:anchor="_Toc32691" w:history="1">
        <w:r>
          <w:rPr>
            <w:rFonts w:ascii="仿宋" w:eastAsia="仿宋" w:hAnsi="仿宋" w:cs="仿宋" w:hint="eastAsia"/>
            <w:lang w:eastAsia="zh-CN"/>
          </w:rPr>
          <w:t>(四)、总图布置方案</w:t>
        </w:r>
        <w:r>
          <w:tab/>
        </w:r>
        <w:r>
          <w:fldChar w:fldCharType="begin"/>
        </w:r>
        <w:r>
          <w:instrText xml:space="preserve"> PAGEREF _Toc32691 \h </w:instrText>
        </w:r>
        <w:r>
          <w:fldChar w:fldCharType="separate"/>
        </w:r>
        <w:r>
          <w:t>15</w:t>
        </w:r>
        <w:r>
          <w:fldChar w:fldCharType="end"/>
        </w:r>
      </w:hyperlink>
    </w:p>
    <w:p>
      <w:pPr>
        <w:pStyle w:val="TOC2"/>
        <w:tabs>
          <w:tab w:val="right" w:leader="dot" w:pos="8306"/>
        </w:tabs>
      </w:pPr>
      <w:hyperlink w:anchor="_Toc29420" w:history="1">
        <w:r>
          <w:rPr>
            <w:rFonts w:ascii="仿宋" w:eastAsia="仿宋" w:hAnsi="仿宋" w:cs="仿宋" w:hint="eastAsia"/>
            <w:lang w:eastAsia="zh-CN"/>
          </w:rPr>
          <w:t>(五)、选址综合评价</w:t>
        </w:r>
        <w:r>
          <w:tab/>
        </w:r>
        <w:r>
          <w:fldChar w:fldCharType="begin"/>
        </w:r>
        <w:r>
          <w:instrText xml:space="preserve"> PAGEREF _Toc29420 \h </w:instrText>
        </w:r>
        <w:r>
          <w:fldChar w:fldCharType="separate"/>
        </w:r>
        <w:r>
          <w:t>17</w:t>
        </w:r>
        <w:r>
          <w:fldChar w:fldCharType="end"/>
        </w:r>
      </w:hyperlink>
    </w:p>
    <w:p>
      <w:pPr>
        <w:pStyle w:val="TOC1"/>
        <w:tabs>
          <w:tab w:val="right" w:leader="dot" w:pos="8306"/>
        </w:tabs>
      </w:pPr>
      <w:hyperlink w:anchor="_Toc14021" w:history="1">
        <w:r>
          <w:rPr>
            <w:rFonts w:ascii="仿宋" w:eastAsia="仿宋" w:hAnsi="仿宋" w:cs="仿宋" w:hint="eastAsia"/>
            <w:lang w:eastAsia="zh-CN"/>
          </w:rPr>
          <w:t>六、产品规划分析</w:t>
        </w:r>
        <w:r>
          <w:tab/>
        </w:r>
        <w:r>
          <w:fldChar w:fldCharType="begin"/>
        </w:r>
        <w:r>
          <w:instrText xml:space="preserve"> PAGEREF _Toc14021 \h </w:instrText>
        </w:r>
        <w:r>
          <w:fldChar w:fldCharType="separate"/>
        </w:r>
        <w:r>
          <w:t>18</w:t>
        </w:r>
        <w:r>
          <w:fldChar w:fldCharType="end"/>
        </w:r>
      </w:hyperlink>
    </w:p>
    <w:p>
      <w:pPr>
        <w:pStyle w:val="TOC2"/>
        <w:tabs>
          <w:tab w:val="right" w:leader="dot" w:pos="8306"/>
        </w:tabs>
      </w:pPr>
      <w:hyperlink w:anchor="_Toc8864" w:history="1">
        <w:r>
          <w:rPr>
            <w:rFonts w:ascii="仿宋" w:eastAsia="仿宋" w:hAnsi="仿宋" w:cs="仿宋" w:hint="eastAsia"/>
            <w:lang w:eastAsia="zh-CN"/>
          </w:rPr>
          <w:t>(一)、产品规划</w:t>
        </w:r>
        <w:r>
          <w:tab/>
        </w:r>
        <w:r>
          <w:fldChar w:fldCharType="begin"/>
        </w:r>
        <w:r>
          <w:instrText xml:space="preserve"> PAGEREF _Toc8864 \h </w:instrText>
        </w:r>
        <w:r>
          <w:fldChar w:fldCharType="separate"/>
        </w:r>
        <w:r>
          <w:t>18</w:t>
        </w:r>
        <w:r>
          <w:fldChar w:fldCharType="end"/>
        </w:r>
      </w:hyperlink>
    </w:p>
    <w:p>
      <w:pPr>
        <w:pStyle w:val="TOC2"/>
        <w:tabs>
          <w:tab w:val="right" w:leader="dot" w:pos="8306"/>
        </w:tabs>
      </w:pPr>
      <w:hyperlink w:anchor="_Toc18701" w:history="1">
        <w:r>
          <w:rPr>
            <w:rFonts w:ascii="仿宋" w:eastAsia="仿宋" w:hAnsi="仿宋" w:cs="仿宋" w:hint="eastAsia"/>
            <w:lang w:eastAsia="zh-CN"/>
          </w:rPr>
          <w:t>(二)、建设规模</w:t>
        </w:r>
        <w:r>
          <w:tab/>
        </w:r>
        <w:r>
          <w:fldChar w:fldCharType="begin"/>
        </w:r>
        <w:r>
          <w:instrText xml:space="preserve"> PAGEREF _Toc18701 \h </w:instrText>
        </w:r>
        <w:r>
          <w:fldChar w:fldCharType="separate"/>
        </w:r>
        <w:r>
          <w:t>18</w:t>
        </w:r>
        <w:r>
          <w:fldChar w:fldCharType="end"/>
        </w:r>
      </w:hyperlink>
    </w:p>
    <w:p>
      <w:pPr>
        <w:pStyle w:val="TOC1"/>
        <w:tabs>
          <w:tab w:val="right" w:leader="dot" w:pos="8306"/>
        </w:tabs>
      </w:pPr>
      <w:hyperlink w:anchor="_Toc10047" w:history="1">
        <w:r>
          <w:rPr>
            <w:rFonts w:ascii="仿宋" w:eastAsia="仿宋" w:hAnsi="仿宋" w:cs="仿宋" w:hint="eastAsia"/>
            <w:lang w:eastAsia="zh-CN"/>
          </w:rPr>
          <w:t>七、煤层气（煤田）项目技术管理</w:t>
        </w:r>
        <w:r>
          <w:tab/>
        </w:r>
        <w:r>
          <w:fldChar w:fldCharType="begin"/>
        </w:r>
        <w:r>
          <w:instrText xml:space="preserve"> PAGEREF _Toc10047 \h </w:instrText>
        </w:r>
        <w:r>
          <w:fldChar w:fldCharType="separate"/>
        </w:r>
        <w:r>
          <w:t>20</w:t>
        </w:r>
        <w:r>
          <w:fldChar w:fldCharType="end"/>
        </w:r>
      </w:hyperlink>
    </w:p>
    <w:p>
      <w:pPr>
        <w:pStyle w:val="TOC2"/>
        <w:tabs>
          <w:tab w:val="right" w:leader="dot" w:pos="8306"/>
        </w:tabs>
      </w:pPr>
      <w:hyperlink w:anchor="_Toc10734" w:history="1">
        <w:r>
          <w:rPr>
            <w:rFonts w:ascii="仿宋" w:eastAsia="仿宋" w:hAnsi="仿宋" w:cs="仿宋" w:hint="eastAsia"/>
            <w:lang w:eastAsia="zh-CN"/>
          </w:rPr>
          <w:t>(一)、技术方案选用方向</w:t>
        </w:r>
        <w:r>
          <w:tab/>
        </w:r>
        <w:r>
          <w:fldChar w:fldCharType="begin"/>
        </w:r>
        <w:r>
          <w:instrText xml:space="preserve"> PAGEREF _Toc10734 \h </w:instrText>
        </w:r>
        <w:r>
          <w:fldChar w:fldCharType="separate"/>
        </w:r>
        <w:r>
          <w:t>20</w:t>
        </w:r>
        <w:r>
          <w:fldChar w:fldCharType="end"/>
        </w:r>
      </w:hyperlink>
    </w:p>
    <w:p>
      <w:pPr>
        <w:pStyle w:val="TOC2"/>
        <w:tabs>
          <w:tab w:val="right" w:leader="dot" w:pos="8306"/>
        </w:tabs>
      </w:pPr>
      <w:hyperlink w:anchor="_Toc21758" w:history="1">
        <w:r>
          <w:rPr>
            <w:rFonts w:ascii="仿宋" w:eastAsia="仿宋" w:hAnsi="仿宋" w:cs="仿宋" w:hint="eastAsia"/>
            <w:lang w:eastAsia="zh-CN"/>
          </w:rPr>
          <w:t>(二)、工艺技术方案选用原则</w:t>
        </w:r>
        <w:r>
          <w:tab/>
        </w:r>
        <w:r>
          <w:fldChar w:fldCharType="begin"/>
        </w:r>
        <w:r>
          <w:instrText xml:space="preserve"> PAGEREF _Toc21758 \h </w:instrText>
        </w:r>
        <w:r>
          <w:fldChar w:fldCharType="separate"/>
        </w:r>
        <w:r>
          <w:t>21</w:t>
        </w:r>
        <w:r>
          <w:fldChar w:fldCharType="end"/>
        </w:r>
      </w:hyperlink>
    </w:p>
    <w:p>
      <w:pPr>
        <w:pStyle w:val="TOC2"/>
        <w:tabs>
          <w:tab w:val="right" w:leader="dot" w:pos="8306"/>
        </w:tabs>
      </w:pPr>
      <w:hyperlink w:anchor="_Toc22947" w:history="1">
        <w:r>
          <w:rPr>
            <w:rFonts w:ascii="仿宋" w:eastAsia="仿宋" w:hAnsi="仿宋" w:cs="仿宋" w:hint="eastAsia"/>
            <w:lang w:eastAsia="zh-CN"/>
          </w:rPr>
          <w:t>(三)、工艺技术方案要求</w:t>
        </w:r>
        <w:r>
          <w:tab/>
        </w:r>
        <w:r>
          <w:fldChar w:fldCharType="begin"/>
        </w:r>
        <w:r>
          <w:instrText xml:space="preserve"> PAGEREF _Toc22947 \h </w:instrText>
        </w:r>
        <w:r>
          <w:fldChar w:fldCharType="separate"/>
        </w:r>
        <w:r>
          <w:t>24</w:t>
        </w:r>
        <w:r>
          <w:fldChar w:fldCharType="end"/>
        </w:r>
      </w:hyperlink>
    </w:p>
    <w:p>
      <w:pPr>
        <w:pStyle w:val="TOC1"/>
        <w:tabs>
          <w:tab w:val="right" w:leader="dot" w:pos="8306"/>
        </w:tabs>
      </w:pPr>
      <w:hyperlink w:anchor="_Toc7331" w:history="1">
        <w:r>
          <w:rPr>
            <w:rFonts w:ascii="仿宋" w:eastAsia="仿宋" w:hAnsi="仿宋" w:cs="仿宋" w:hint="eastAsia"/>
            <w:lang w:eastAsia="zh-CN"/>
          </w:rPr>
          <w:t>八、生产安全保护</w:t>
        </w:r>
        <w:r>
          <w:tab/>
        </w:r>
        <w:r>
          <w:fldChar w:fldCharType="begin"/>
        </w:r>
        <w:r>
          <w:instrText xml:space="preserve"> PAGEREF _Toc7331 \h </w:instrText>
        </w:r>
        <w:r>
          <w:fldChar w:fldCharType="separate"/>
        </w:r>
        <w:r>
          <w:t>26</w:t>
        </w:r>
        <w:r>
          <w:fldChar w:fldCharType="end"/>
        </w:r>
      </w:hyperlink>
    </w:p>
    <w:p>
      <w:pPr>
        <w:pStyle w:val="TOC2"/>
        <w:tabs>
          <w:tab w:val="right" w:leader="dot" w:pos="8306"/>
        </w:tabs>
      </w:pPr>
      <w:hyperlink w:anchor="_Toc31111" w:history="1">
        <w:r>
          <w:rPr>
            <w:rFonts w:ascii="仿宋" w:eastAsia="仿宋" w:hAnsi="仿宋" w:cs="仿宋" w:hint="eastAsia"/>
            <w:lang w:eastAsia="zh-CN"/>
          </w:rPr>
          <w:t>(一)、消防安全</w:t>
        </w:r>
        <w:r>
          <w:tab/>
        </w:r>
        <w:r>
          <w:fldChar w:fldCharType="begin"/>
        </w:r>
        <w:r>
          <w:instrText xml:space="preserve"> PAGEREF _Toc31111 \h </w:instrText>
        </w:r>
        <w:r>
          <w:fldChar w:fldCharType="separate"/>
        </w:r>
        <w:r>
          <w:t>26</w:t>
        </w:r>
        <w:r>
          <w:fldChar w:fldCharType="end"/>
        </w:r>
      </w:hyperlink>
    </w:p>
    <w:p>
      <w:pPr>
        <w:pStyle w:val="TOC2"/>
        <w:tabs>
          <w:tab w:val="right" w:leader="dot" w:pos="8306"/>
        </w:tabs>
      </w:pPr>
      <w:hyperlink w:anchor="_Toc26398" w:history="1">
        <w:r>
          <w:rPr>
            <w:rFonts w:ascii="仿宋" w:eastAsia="仿宋" w:hAnsi="仿宋" w:cs="仿宋" w:hint="eastAsia"/>
            <w:lang w:eastAsia="zh-CN"/>
          </w:rPr>
          <w:t>(二)、防火防爆总图布置措施</w:t>
        </w:r>
        <w:r>
          <w:tab/>
        </w:r>
        <w:r>
          <w:fldChar w:fldCharType="begin"/>
        </w:r>
        <w:r>
          <w:instrText xml:space="preserve"> PAGEREF _Toc26398 \h </w:instrText>
        </w:r>
        <w:r>
          <w:fldChar w:fldCharType="separate"/>
        </w:r>
        <w:r>
          <w:t>27</w:t>
        </w:r>
        <w:r>
          <w:fldChar w:fldCharType="end"/>
        </w:r>
      </w:hyperlink>
    </w:p>
    <w:p>
      <w:pPr>
        <w:pStyle w:val="TOC2"/>
        <w:tabs>
          <w:tab w:val="right" w:leader="dot" w:pos="8306"/>
        </w:tabs>
      </w:pPr>
      <w:hyperlink w:anchor="_Toc28612" w:history="1">
        <w:r>
          <w:rPr>
            <w:rFonts w:ascii="仿宋" w:eastAsia="仿宋" w:hAnsi="仿宋" w:cs="仿宋" w:hint="eastAsia"/>
            <w:lang w:eastAsia="zh-CN"/>
          </w:rPr>
          <w:t>(三)、自然灾害防范措施</w:t>
        </w:r>
        <w:r>
          <w:tab/>
        </w:r>
        <w:r>
          <w:fldChar w:fldCharType="begin"/>
        </w:r>
        <w:r>
          <w:instrText xml:space="preserve"> PAGEREF _Toc28612 \h </w:instrText>
        </w:r>
        <w:r>
          <w:fldChar w:fldCharType="separate"/>
        </w:r>
        <w:r>
          <w:t>28</w:t>
        </w:r>
        <w:r>
          <w:fldChar w:fldCharType="end"/>
        </w:r>
      </w:hyperlink>
    </w:p>
    <w:p>
      <w:pPr>
        <w:pStyle w:val="TOC2"/>
        <w:tabs>
          <w:tab w:val="right" w:leader="dot" w:pos="8306"/>
        </w:tabs>
      </w:pPr>
      <w:hyperlink w:anchor="_Toc1793" w:history="1">
        <w:r>
          <w:rPr>
            <w:rFonts w:ascii="仿宋" w:eastAsia="仿宋" w:hAnsi="仿宋" w:cs="仿宋" w:hint="eastAsia"/>
            <w:lang w:eastAsia="zh-CN"/>
          </w:rPr>
          <w:t>(四)、安全色及安全标志使用要求</w:t>
        </w:r>
        <w:r>
          <w:tab/>
        </w:r>
        <w:r>
          <w:fldChar w:fldCharType="begin"/>
        </w:r>
        <w:r>
          <w:instrText xml:space="preserve"> PAGEREF _Toc1793 \h </w:instrText>
        </w:r>
        <w:r>
          <w:fldChar w:fldCharType="separate"/>
        </w:r>
        <w:r>
          <w:t>29</w:t>
        </w:r>
        <w:r>
          <w:fldChar w:fldCharType="end"/>
        </w:r>
      </w:hyperlink>
    </w:p>
    <w:p>
      <w:pPr>
        <w:pStyle w:val="TOC2"/>
        <w:tabs>
          <w:tab w:val="right" w:leader="dot" w:pos="8306"/>
        </w:tabs>
      </w:pPr>
      <w:hyperlink w:anchor="_Toc32105" w:history="1">
        <w:r>
          <w:rPr>
            <w:rFonts w:ascii="仿宋" w:eastAsia="仿宋" w:hAnsi="仿宋" w:cs="仿宋" w:hint="eastAsia"/>
            <w:lang w:eastAsia="zh-CN"/>
          </w:rPr>
          <w:t>(五)、防尘防毒措施</w:t>
        </w:r>
        <w:r>
          <w:tab/>
        </w:r>
        <w:r>
          <w:fldChar w:fldCharType="begin"/>
        </w:r>
        <w:r>
          <w:instrText xml:space="preserve"> PAGEREF _Toc32105 \h </w:instrText>
        </w:r>
        <w:r>
          <w:fldChar w:fldCharType="separate"/>
        </w:r>
        <w:r>
          <w:t>30</w:t>
        </w:r>
        <w:r>
          <w:fldChar w:fldCharType="end"/>
        </w:r>
      </w:hyperlink>
    </w:p>
    <w:p>
      <w:pPr>
        <w:pStyle w:val="TOC2"/>
        <w:tabs>
          <w:tab w:val="right" w:leader="dot" w:pos="8306"/>
        </w:tabs>
      </w:pPr>
      <w:hyperlink w:anchor="_Toc14019" w:history="1">
        <w:r>
          <w:rPr>
            <w:rFonts w:ascii="仿宋" w:eastAsia="仿宋" w:hAnsi="仿宋" w:cs="仿宋" w:hint="eastAsia"/>
            <w:lang w:eastAsia="zh-CN"/>
          </w:rPr>
          <w:t>(六)、防静电、触电防护及防雷措施</w:t>
        </w:r>
        <w:r>
          <w:tab/>
        </w:r>
        <w:r>
          <w:fldChar w:fldCharType="begin"/>
        </w:r>
        <w:r>
          <w:instrText xml:space="preserve"> PAGEREF _Toc14019 \h </w:instrText>
        </w:r>
        <w:r>
          <w:fldChar w:fldCharType="separate"/>
        </w:r>
        <w:r>
          <w:t>31</w:t>
        </w:r>
        <w:r>
          <w:fldChar w:fldCharType="end"/>
        </w:r>
      </w:hyperlink>
    </w:p>
    <w:p>
      <w:pPr>
        <w:pStyle w:val="TOC2"/>
        <w:tabs>
          <w:tab w:val="right" w:leader="dot" w:pos="8306"/>
        </w:tabs>
      </w:pPr>
      <w:hyperlink w:anchor="_Toc562" w:history="1">
        <w:r>
          <w:rPr>
            <w:rFonts w:ascii="仿宋" w:eastAsia="仿宋" w:hAnsi="仿宋" w:cs="仿宋" w:hint="eastAsia"/>
            <w:lang w:eastAsia="zh-CN"/>
          </w:rPr>
          <w:t>(七)、机械设备安全保障措施</w:t>
        </w:r>
        <w:r>
          <w:tab/>
        </w:r>
        <w:r>
          <w:fldChar w:fldCharType="begin"/>
        </w:r>
        <w:r>
          <w:instrText xml:space="preserve"> PAGEREF _Toc562 \h </w:instrText>
        </w:r>
        <w:r>
          <w:fldChar w:fldCharType="separate"/>
        </w:r>
        <w:r>
          <w:t>33</w:t>
        </w:r>
        <w:r>
          <w:fldChar w:fldCharType="end"/>
        </w:r>
      </w:hyperlink>
    </w:p>
    <w:p>
      <w:pPr>
        <w:pStyle w:val="TOC1"/>
        <w:tabs>
          <w:tab w:val="right" w:leader="dot" w:pos="8306"/>
        </w:tabs>
      </w:pPr>
      <w:hyperlink w:anchor="_Toc4579" w:history="1">
        <w:r>
          <w:rPr>
            <w:rFonts w:ascii="仿宋" w:eastAsia="仿宋" w:hAnsi="仿宋" w:cs="仿宋" w:hint="eastAsia"/>
            <w:lang w:eastAsia="zh-CN"/>
          </w:rPr>
          <w:t>九、煤层气（煤田）项目财务管理</w:t>
        </w:r>
        <w:r>
          <w:tab/>
        </w:r>
        <w:r>
          <w:fldChar w:fldCharType="begin"/>
        </w:r>
        <w:r>
          <w:instrText xml:space="preserve"> PAGEREF _Toc4579 \h </w:instrText>
        </w:r>
        <w:r>
          <w:fldChar w:fldCharType="separate"/>
        </w:r>
        <w:r>
          <w:t>34</w:t>
        </w:r>
        <w:r>
          <w:fldChar w:fldCharType="end"/>
        </w:r>
      </w:hyperlink>
    </w:p>
    <w:p>
      <w:pPr>
        <w:pStyle w:val="TOC2"/>
        <w:tabs>
          <w:tab w:val="right" w:leader="dot" w:pos="8306"/>
        </w:tabs>
      </w:pPr>
      <w:hyperlink w:anchor="_Toc17284" w:history="1">
        <w:r>
          <w:rPr>
            <w:rFonts w:ascii="仿宋" w:eastAsia="仿宋" w:hAnsi="仿宋" w:cs="仿宋" w:hint="eastAsia"/>
            <w:lang w:eastAsia="zh-CN"/>
          </w:rPr>
          <w:t>(一)、资金需求大</w:t>
        </w:r>
        <w:r>
          <w:tab/>
        </w:r>
        <w:r>
          <w:fldChar w:fldCharType="begin"/>
        </w:r>
        <w:r>
          <w:instrText xml:space="preserve"> PAGEREF _Toc17284 \h </w:instrText>
        </w:r>
        <w:r>
          <w:fldChar w:fldCharType="separate"/>
        </w:r>
        <w:r>
          <w:t>34</w:t>
        </w:r>
        <w:r>
          <w:fldChar w:fldCharType="end"/>
        </w:r>
      </w:hyperlink>
    </w:p>
    <w:p>
      <w:pPr>
        <w:pStyle w:val="TOC2"/>
        <w:tabs>
          <w:tab w:val="right" w:leader="dot" w:pos="8306"/>
        </w:tabs>
      </w:pPr>
      <w:hyperlink w:anchor="_Toc10352" w:history="1">
        <w:r>
          <w:rPr>
            <w:rFonts w:ascii="仿宋" w:eastAsia="仿宋" w:hAnsi="仿宋" w:cs="仿宋" w:hint="eastAsia"/>
            <w:lang w:eastAsia="zh-CN"/>
          </w:rPr>
          <w:t>(二)、研发周期长</w:t>
        </w:r>
        <w:r>
          <w:tab/>
        </w:r>
        <w:r>
          <w:fldChar w:fldCharType="begin"/>
        </w:r>
        <w:r>
          <w:instrText xml:space="preserve"> PAGEREF _Toc10352 \h </w:instrText>
        </w:r>
        <w:r>
          <w:fldChar w:fldCharType="separate"/>
        </w:r>
        <w:r>
          <w:t>35</w:t>
        </w:r>
        <w:r>
          <w:fldChar w:fldCharType="end"/>
        </w:r>
      </w:hyperlink>
    </w:p>
    <w:p>
      <w:pPr>
        <w:pStyle w:val="TOC2"/>
        <w:tabs>
          <w:tab w:val="right" w:leader="dot" w:pos="8306"/>
        </w:tabs>
      </w:pPr>
      <w:hyperlink w:anchor="_Toc30837" w:history="1">
        <w:r>
          <w:rPr>
            <w:rFonts w:ascii="仿宋" w:eastAsia="仿宋" w:hAnsi="仿宋" w:cs="仿宋" w:hint="eastAsia"/>
            <w:lang w:eastAsia="zh-CN"/>
          </w:rPr>
          <w:t>(三)、市场风险大</w:t>
        </w:r>
        <w:r>
          <w:tab/>
        </w:r>
        <w:r>
          <w:fldChar w:fldCharType="begin"/>
        </w:r>
        <w:r>
          <w:instrText xml:space="preserve"> PAGEREF _Toc30837 \h </w:instrText>
        </w:r>
        <w:r>
          <w:fldChar w:fldCharType="separate"/>
        </w:r>
        <w:r>
          <w:t>37</w:t>
        </w:r>
        <w:r>
          <w:fldChar w:fldCharType="end"/>
        </w:r>
      </w:hyperlink>
    </w:p>
    <w:p>
      <w:pPr>
        <w:pStyle w:val="TOC2"/>
        <w:tabs>
          <w:tab w:val="right" w:leader="dot" w:pos="8306"/>
        </w:tabs>
      </w:pPr>
      <w:hyperlink w:anchor="_Toc1916" w:history="1">
        <w:r>
          <w:rPr>
            <w:rFonts w:ascii="仿宋" w:eastAsia="仿宋" w:hAnsi="仿宋" w:cs="仿宋" w:hint="eastAsia"/>
            <w:lang w:eastAsia="zh-CN"/>
          </w:rPr>
          <w:t>(四)、利润率高</w:t>
        </w:r>
        <w:r>
          <w:tab/>
        </w:r>
        <w:r>
          <w:fldChar w:fldCharType="begin"/>
        </w:r>
        <w:r>
          <w:instrText xml:space="preserve"> PAGEREF _Toc1916 \h </w:instrText>
        </w:r>
        <w:r>
          <w:fldChar w:fldCharType="separate"/>
        </w:r>
        <w:r>
          <w:t>39</w:t>
        </w:r>
        <w:r>
          <w:fldChar w:fldCharType="end"/>
        </w:r>
      </w:hyperlink>
    </w:p>
    <w:p>
      <w:pPr>
        <w:pStyle w:val="TOC1"/>
        <w:tabs>
          <w:tab w:val="right" w:leader="dot" w:pos="8306"/>
        </w:tabs>
      </w:pPr>
      <w:hyperlink w:anchor="_Toc10961" w:history="1">
        <w:r>
          <w:rPr>
            <w:rFonts w:ascii="仿宋" w:eastAsia="仿宋" w:hAnsi="仿宋" w:cs="仿宋" w:hint="eastAsia"/>
            <w:lang w:eastAsia="zh-CN"/>
          </w:rPr>
          <w:t>十、煤层气（煤田）项目创新与研发</w:t>
        </w:r>
        <w:r>
          <w:tab/>
        </w:r>
        <w:r>
          <w:fldChar w:fldCharType="begin"/>
        </w:r>
        <w:r>
          <w:instrText xml:space="preserve"> PAGEREF _Toc10961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3" w:history="1">
        <w:r>
          <w:rPr>
            <w:rFonts w:ascii="仿宋" w:eastAsia="仿宋" w:hAnsi="仿宋" w:cs="仿宋" w:hint="eastAsia"/>
            <w:lang w:eastAsia="zh-CN"/>
          </w:rPr>
          <w:t>(一)、创新策略与方向</w:t>
        </w:r>
        <w:r>
          <w:tab/>
        </w:r>
        <w:r>
          <w:fldChar w:fldCharType="begin"/>
        </w:r>
        <w:r>
          <w:instrText xml:space="preserve"> PAGEREF _Toc9863 \h </w:instrText>
        </w:r>
        <w:r>
          <w:fldChar w:fldCharType="separate"/>
        </w:r>
        <w:r>
          <w:t>41</w:t>
        </w:r>
        <w:r>
          <w:fldChar w:fldCharType="end"/>
        </w:r>
      </w:hyperlink>
    </w:p>
    <w:p>
      <w:pPr>
        <w:pStyle w:val="TOC2"/>
        <w:tabs>
          <w:tab w:val="right" w:leader="dot" w:pos="8306"/>
        </w:tabs>
      </w:pPr>
      <w:hyperlink w:anchor="_Toc15733" w:history="1">
        <w:r>
          <w:rPr>
            <w:rFonts w:ascii="仿宋" w:eastAsia="仿宋" w:hAnsi="仿宋" w:cs="仿宋" w:hint="eastAsia"/>
            <w:lang w:eastAsia="zh-CN"/>
          </w:rPr>
          <w:t>(二)、研发规划与投入</w:t>
        </w:r>
        <w:r>
          <w:tab/>
        </w:r>
        <w:r>
          <w:fldChar w:fldCharType="begin"/>
        </w:r>
        <w:r>
          <w:instrText xml:space="preserve"> PAGEREF _Toc15733 \h </w:instrText>
        </w:r>
        <w:r>
          <w:fldChar w:fldCharType="separate"/>
        </w:r>
        <w:r>
          <w:t>43</w:t>
        </w:r>
        <w:r>
          <w:fldChar w:fldCharType="end"/>
        </w:r>
      </w:hyperlink>
    </w:p>
    <w:p>
      <w:pPr>
        <w:pStyle w:val="TOC1"/>
        <w:tabs>
          <w:tab w:val="right" w:leader="dot" w:pos="8306"/>
        </w:tabs>
      </w:pPr>
      <w:hyperlink w:anchor="_Toc26856" w:history="1">
        <w:r>
          <w:rPr>
            <w:rFonts w:ascii="仿宋" w:eastAsia="仿宋" w:hAnsi="仿宋" w:cs="仿宋" w:hint="eastAsia"/>
            <w:lang w:eastAsia="zh-CN"/>
          </w:rPr>
          <w:t>十一、煤层气（煤田）项目经营效益</w:t>
        </w:r>
        <w:r>
          <w:tab/>
        </w:r>
        <w:r>
          <w:fldChar w:fldCharType="begin"/>
        </w:r>
        <w:r>
          <w:instrText xml:space="preserve"> PAGEREF _Toc26856 \h </w:instrText>
        </w:r>
        <w:r>
          <w:fldChar w:fldCharType="separate"/>
        </w:r>
        <w:r>
          <w:t>45</w:t>
        </w:r>
        <w:r>
          <w:fldChar w:fldCharType="end"/>
        </w:r>
      </w:hyperlink>
    </w:p>
    <w:p>
      <w:pPr>
        <w:pStyle w:val="TOC2"/>
        <w:tabs>
          <w:tab w:val="right" w:leader="dot" w:pos="8306"/>
        </w:tabs>
      </w:pPr>
      <w:hyperlink w:anchor="_Toc10887" w:history="1">
        <w:r>
          <w:rPr>
            <w:rFonts w:ascii="仿宋" w:eastAsia="仿宋" w:hAnsi="仿宋" w:cs="仿宋" w:hint="eastAsia"/>
            <w:lang w:eastAsia="zh-CN"/>
          </w:rPr>
          <w:t>(一)、经济评价财务测算</w:t>
        </w:r>
        <w:r>
          <w:tab/>
        </w:r>
        <w:r>
          <w:fldChar w:fldCharType="begin"/>
        </w:r>
        <w:r>
          <w:instrText xml:space="preserve"> PAGEREF _Toc10887 \h </w:instrText>
        </w:r>
        <w:r>
          <w:fldChar w:fldCharType="separate"/>
        </w:r>
        <w:r>
          <w:t>45</w:t>
        </w:r>
        <w:r>
          <w:fldChar w:fldCharType="end"/>
        </w:r>
      </w:hyperlink>
    </w:p>
    <w:p>
      <w:pPr>
        <w:pStyle w:val="TOC2"/>
        <w:tabs>
          <w:tab w:val="right" w:leader="dot" w:pos="8306"/>
        </w:tabs>
      </w:pPr>
      <w:hyperlink w:anchor="_Toc7090" w:history="1">
        <w:r>
          <w:rPr>
            <w:rFonts w:ascii="仿宋" w:eastAsia="仿宋" w:hAnsi="仿宋" w:cs="仿宋" w:hint="eastAsia"/>
            <w:lang w:eastAsia="zh-CN"/>
          </w:rPr>
          <w:t>(二)、煤层气（煤田）项目盈利能力分析</w:t>
        </w:r>
        <w:r>
          <w:tab/>
        </w:r>
        <w:r>
          <w:fldChar w:fldCharType="begin"/>
        </w:r>
        <w:r>
          <w:instrText xml:space="preserve"> PAGEREF _Toc7090 \h </w:instrText>
        </w:r>
        <w:r>
          <w:fldChar w:fldCharType="separate"/>
        </w:r>
        <w:r>
          <w:t>46</w:t>
        </w:r>
        <w:r>
          <w:fldChar w:fldCharType="end"/>
        </w:r>
      </w:hyperlink>
    </w:p>
    <w:p>
      <w:pPr>
        <w:pStyle w:val="TOC1"/>
        <w:tabs>
          <w:tab w:val="right" w:leader="dot" w:pos="8306"/>
        </w:tabs>
      </w:pPr>
      <w:hyperlink w:anchor="_Toc24648" w:history="1">
        <w:r>
          <w:rPr>
            <w:rFonts w:ascii="仿宋" w:eastAsia="仿宋" w:hAnsi="仿宋" w:cs="仿宋" w:hint="eastAsia"/>
            <w:lang w:eastAsia="zh-CN"/>
          </w:rPr>
          <w:t>十二、煤层气（煤田）项目风险管理</w:t>
        </w:r>
        <w:r>
          <w:tab/>
        </w:r>
        <w:r>
          <w:fldChar w:fldCharType="begin"/>
        </w:r>
        <w:r>
          <w:instrText xml:space="preserve"> PAGEREF _Toc24648 \h </w:instrText>
        </w:r>
        <w:r>
          <w:fldChar w:fldCharType="separate"/>
        </w:r>
        <w:r>
          <w:t>47</w:t>
        </w:r>
        <w:r>
          <w:fldChar w:fldCharType="end"/>
        </w:r>
      </w:hyperlink>
    </w:p>
    <w:p>
      <w:pPr>
        <w:pStyle w:val="TOC2"/>
        <w:tabs>
          <w:tab w:val="right" w:leader="dot" w:pos="8306"/>
        </w:tabs>
      </w:pPr>
      <w:hyperlink w:anchor="_Toc23477" w:history="1">
        <w:r>
          <w:rPr>
            <w:rFonts w:ascii="仿宋" w:eastAsia="仿宋" w:hAnsi="仿宋" w:cs="仿宋" w:hint="eastAsia"/>
            <w:lang w:eastAsia="zh-CN"/>
          </w:rPr>
          <w:t>(一)、风险识别与评估</w:t>
        </w:r>
        <w:r>
          <w:tab/>
        </w:r>
        <w:r>
          <w:fldChar w:fldCharType="begin"/>
        </w:r>
        <w:r>
          <w:instrText xml:space="preserve"> PAGEREF _Toc23477 \h </w:instrText>
        </w:r>
        <w:r>
          <w:fldChar w:fldCharType="separate"/>
        </w:r>
        <w:r>
          <w:t>47</w:t>
        </w:r>
        <w:r>
          <w:fldChar w:fldCharType="end"/>
        </w:r>
      </w:hyperlink>
    </w:p>
    <w:p>
      <w:pPr>
        <w:pStyle w:val="TOC2"/>
        <w:tabs>
          <w:tab w:val="right" w:leader="dot" w:pos="8306"/>
        </w:tabs>
      </w:pPr>
      <w:hyperlink w:anchor="_Toc6546" w:history="1">
        <w:r>
          <w:rPr>
            <w:rFonts w:ascii="仿宋" w:eastAsia="仿宋" w:hAnsi="仿宋" w:cs="仿宋" w:hint="eastAsia"/>
            <w:lang w:eastAsia="zh-CN"/>
          </w:rPr>
          <w:t>(二)、风险应对策略</w:t>
        </w:r>
        <w:r>
          <w:tab/>
        </w:r>
        <w:r>
          <w:fldChar w:fldCharType="begin"/>
        </w:r>
        <w:r>
          <w:instrText xml:space="preserve"> PAGEREF _Toc6546 \h </w:instrText>
        </w:r>
        <w:r>
          <w:fldChar w:fldCharType="separate"/>
        </w:r>
        <w:r>
          <w:t>48</w:t>
        </w:r>
        <w:r>
          <w:fldChar w:fldCharType="end"/>
        </w:r>
      </w:hyperlink>
    </w:p>
    <w:p>
      <w:pPr>
        <w:pStyle w:val="TOC2"/>
        <w:tabs>
          <w:tab w:val="right" w:leader="dot" w:pos="8306"/>
        </w:tabs>
      </w:pPr>
      <w:hyperlink w:anchor="_Toc27778" w:history="1">
        <w:r>
          <w:rPr>
            <w:rFonts w:ascii="仿宋" w:eastAsia="仿宋" w:hAnsi="仿宋" w:cs="仿宋" w:hint="eastAsia"/>
            <w:lang w:eastAsia="zh-CN"/>
          </w:rPr>
          <w:t>(三)、风险监控与控制</w:t>
        </w:r>
        <w:r>
          <w:tab/>
        </w:r>
        <w:r>
          <w:fldChar w:fldCharType="begin"/>
        </w:r>
        <w:r>
          <w:instrText xml:space="preserve"> PAGEREF _Toc27778 \h </w:instrText>
        </w:r>
        <w:r>
          <w:fldChar w:fldCharType="separate"/>
        </w:r>
        <w:r>
          <w:t>50</w:t>
        </w:r>
        <w:r>
          <w:fldChar w:fldCharType="end"/>
        </w:r>
      </w:hyperlink>
    </w:p>
    <w:p>
      <w:pPr>
        <w:pStyle w:val="TOC1"/>
        <w:tabs>
          <w:tab w:val="right" w:leader="dot" w:pos="8306"/>
        </w:tabs>
      </w:pPr>
      <w:hyperlink w:anchor="_Toc14153" w:history="1">
        <w:r>
          <w:rPr>
            <w:rFonts w:ascii="仿宋" w:eastAsia="仿宋" w:hAnsi="仿宋" w:cs="仿宋" w:hint="eastAsia"/>
            <w:lang w:eastAsia="zh-CN"/>
          </w:rPr>
          <w:t>十三、供应链管理</w:t>
        </w:r>
        <w:r>
          <w:tab/>
        </w:r>
        <w:r>
          <w:fldChar w:fldCharType="begin"/>
        </w:r>
        <w:r>
          <w:instrText xml:space="preserve"> PAGEREF _Toc14153 \h </w:instrText>
        </w:r>
        <w:r>
          <w:fldChar w:fldCharType="separate"/>
        </w:r>
        <w:r>
          <w:t>51</w:t>
        </w:r>
        <w:r>
          <w:fldChar w:fldCharType="end"/>
        </w:r>
      </w:hyperlink>
    </w:p>
    <w:p>
      <w:pPr>
        <w:pStyle w:val="TOC2"/>
        <w:tabs>
          <w:tab w:val="right" w:leader="dot" w:pos="8306"/>
        </w:tabs>
      </w:pPr>
      <w:hyperlink w:anchor="_Toc4257" w:history="1">
        <w:r>
          <w:rPr>
            <w:rFonts w:ascii="仿宋" w:eastAsia="仿宋" w:hAnsi="仿宋" w:cs="仿宋" w:hint="eastAsia"/>
            <w:lang w:eastAsia="zh-CN"/>
          </w:rPr>
          <w:t>(一)、供应链战略规划</w:t>
        </w:r>
        <w:r>
          <w:tab/>
        </w:r>
        <w:r>
          <w:fldChar w:fldCharType="begin"/>
        </w:r>
        <w:r>
          <w:instrText xml:space="preserve"> PAGEREF _Toc4257 \h </w:instrText>
        </w:r>
        <w:r>
          <w:fldChar w:fldCharType="separate"/>
        </w:r>
        <w:r>
          <w:t>51</w:t>
        </w:r>
        <w:r>
          <w:fldChar w:fldCharType="end"/>
        </w:r>
      </w:hyperlink>
    </w:p>
    <w:p>
      <w:pPr>
        <w:pStyle w:val="TOC2"/>
        <w:tabs>
          <w:tab w:val="right" w:leader="dot" w:pos="8306"/>
        </w:tabs>
      </w:pPr>
      <w:hyperlink w:anchor="_Toc2625" w:history="1">
        <w:r>
          <w:rPr>
            <w:rFonts w:ascii="仿宋" w:eastAsia="仿宋" w:hAnsi="仿宋" w:cs="仿宋" w:hint="eastAsia"/>
            <w:lang w:eastAsia="zh-CN"/>
          </w:rPr>
          <w:t>(二)、供应商选择与合作</w:t>
        </w:r>
        <w:r>
          <w:tab/>
        </w:r>
        <w:r>
          <w:fldChar w:fldCharType="begin"/>
        </w:r>
        <w:r>
          <w:instrText xml:space="preserve"> PAGEREF _Toc2625 \h </w:instrText>
        </w:r>
        <w:r>
          <w:fldChar w:fldCharType="separate"/>
        </w:r>
        <w:r>
          <w:t>52</w:t>
        </w:r>
        <w:r>
          <w:fldChar w:fldCharType="end"/>
        </w:r>
      </w:hyperlink>
    </w:p>
    <w:p>
      <w:pPr>
        <w:pStyle w:val="TOC2"/>
        <w:tabs>
          <w:tab w:val="right" w:leader="dot" w:pos="8306"/>
        </w:tabs>
      </w:pPr>
      <w:hyperlink w:anchor="_Toc13398" w:history="1">
        <w:r>
          <w:rPr>
            <w:rFonts w:ascii="仿宋" w:eastAsia="仿宋" w:hAnsi="仿宋" w:cs="仿宋" w:hint="eastAsia"/>
            <w:lang w:eastAsia="zh-CN"/>
          </w:rPr>
          <w:t>(三)、物流与库存管理</w:t>
        </w:r>
        <w:r>
          <w:tab/>
        </w:r>
        <w:r>
          <w:fldChar w:fldCharType="begin"/>
        </w:r>
        <w:r>
          <w:instrText xml:space="preserve"> PAGEREF _Toc13398 \h </w:instrText>
        </w:r>
        <w:r>
          <w:fldChar w:fldCharType="separate"/>
        </w:r>
        <w:r>
          <w:t>53</w:t>
        </w:r>
        <w:r>
          <w:fldChar w:fldCharType="end"/>
        </w:r>
      </w:hyperlink>
    </w:p>
    <w:p>
      <w:pPr>
        <w:pStyle w:val="TOC1"/>
        <w:tabs>
          <w:tab w:val="right" w:leader="dot" w:pos="8306"/>
        </w:tabs>
      </w:pPr>
      <w:hyperlink w:anchor="_Toc14698" w:history="1">
        <w:r>
          <w:rPr>
            <w:rFonts w:ascii="仿宋" w:eastAsia="仿宋" w:hAnsi="仿宋" w:cs="仿宋" w:hint="eastAsia"/>
            <w:lang w:eastAsia="zh-CN"/>
          </w:rPr>
          <w:t>十四、煤层气（煤田）项目实施时间节点</w:t>
        </w:r>
        <w:r>
          <w:tab/>
        </w:r>
        <w:r>
          <w:fldChar w:fldCharType="begin"/>
        </w:r>
        <w:r>
          <w:instrText xml:space="preserve"> PAGEREF _Toc14698 \h </w:instrText>
        </w:r>
        <w:r>
          <w:fldChar w:fldCharType="separate"/>
        </w:r>
        <w:r>
          <w:t>55</w:t>
        </w:r>
        <w:r>
          <w:fldChar w:fldCharType="end"/>
        </w:r>
      </w:hyperlink>
    </w:p>
    <w:p>
      <w:pPr>
        <w:pStyle w:val="TOC2"/>
        <w:tabs>
          <w:tab w:val="right" w:leader="dot" w:pos="8306"/>
        </w:tabs>
      </w:pPr>
      <w:hyperlink w:anchor="_Toc1957" w:history="1">
        <w:r>
          <w:rPr>
            <w:rFonts w:ascii="仿宋" w:eastAsia="仿宋" w:hAnsi="仿宋" w:cs="仿宋" w:hint="eastAsia"/>
            <w:lang w:eastAsia="zh-CN"/>
          </w:rPr>
          <w:t>(一)、煤层气（煤田）项目启动阶段时间节点</w:t>
        </w:r>
        <w:r>
          <w:tab/>
        </w:r>
        <w:r>
          <w:fldChar w:fldCharType="begin"/>
        </w:r>
        <w:r>
          <w:instrText xml:space="preserve"> PAGEREF _Toc1957 \h </w:instrText>
        </w:r>
        <w:r>
          <w:fldChar w:fldCharType="separate"/>
        </w:r>
        <w:r>
          <w:t>55</w:t>
        </w:r>
        <w:r>
          <w:fldChar w:fldCharType="end"/>
        </w:r>
      </w:hyperlink>
    </w:p>
    <w:p>
      <w:pPr>
        <w:pStyle w:val="TOC2"/>
        <w:tabs>
          <w:tab w:val="right" w:leader="dot" w:pos="8306"/>
        </w:tabs>
      </w:pPr>
      <w:hyperlink w:anchor="_Toc3647" w:history="1">
        <w:r>
          <w:rPr>
            <w:rFonts w:ascii="仿宋" w:eastAsia="仿宋" w:hAnsi="仿宋" w:cs="仿宋" w:hint="eastAsia"/>
            <w:lang w:eastAsia="zh-CN"/>
          </w:rPr>
          <w:t>(二)、煤层气（煤田）项目执行阶段时间节点</w:t>
        </w:r>
        <w:r>
          <w:tab/>
        </w:r>
        <w:r>
          <w:fldChar w:fldCharType="begin"/>
        </w:r>
        <w:r>
          <w:instrText xml:space="preserve"> PAGEREF _Toc3647 \h </w:instrText>
        </w:r>
        <w:r>
          <w:fldChar w:fldCharType="separate"/>
        </w:r>
        <w:r>
          <w:t>56</w:t>
        </w:r>
        <w:r>
          <w:fldChar w:fldCharType="end"/>
        </w:r>
      </w:hyperlink>
    </w:p>
    <w:p>
      <w:pPr>
        <w:pStyle w:val="TOC2"/>
        <w:tabs>
          <w:tab w:val="right" w:leader="dot" w:pos="8306"/>
        </w:tabs>
      </w:pPr>
      <w:hyperlink w:anchor="_Toc18815" w:history="1">
        <w:r>
          <w:rPr>
            <w:rFonts w:ascii="仿宋" w:eastAsia="仿宋" w:hAnsi="仿宋" w:cs="仿宋" w:hint="eastAsia"/>
            <w:lang w:eastAsia="zh-CN"/>
          </w:rPr>
          <w:t>(三)、煤层气（煤田）项目完成阶段时间节点</w:t>
        </w:r>
        <w:r>
          <w:tab/>
        </w:r>
        <w:r>
          <w:fldChar w:fldCharType="begin"/>
        </w:r>
        <w:r>
          <w:instrText xml:space="preserve"> PAGEREF _Toc18815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47"/>
      <w:r>
        <w:rPr>
          <w:rFonts w:ascii="仿宋" w:eastAsia="仿宋" w:hAnsi="仿宋" w:cs="仿宋" w:hint="eastAsia"/>
          <w:sz w:val="28"/>
          <w:lang w:eastAsia="zh-CN"/>
        </w:rPr>
        <w:t>一、煤层气（煤田）项目可持续发展</w:t>
      </w:r>
      <w:bookmarkEnd w:id="2"/>
    </w:p>
    <w:p>
      <w:pPr>
        <w:pStyle w:val="Heading2"/>
        <w:rPr>
          <w:rFonts w:ascii="仿宋" w:eastAsia="仿宋" w:hAnsi="仿宋" w:cs="仿宋" w:hint="eastAsia"/>
          <w:lang w:eastAsia="zh-CN"/>
        </w:rPr>
      </w:pPr>
      <w:bookmarkStart w:id="3" w:name="_Toc100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中，煤层气（煤田）项目团队着眼于未来，明确了可持续发展的战略方向。制定的具体可持续发展目标包括降低资源使用、采用环保技术、最大化社会效益等。这一步骤不仅有助于煤层气（煤田）项目在环保和社会责任方面达到最高标准，也为未来提供了明确的指引，确保煤层气（煤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可持续实践的融入煤层气（煤田）项目管理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层气（煤田）项目管理周期。从煤层气（煤田）项目规划开始，煤层气（煤田）项目团队就考虑了环境和社会的因素。在执行阶段，煤层气（煤田）项目团队积极推动绿色技术的应用，优化资源利用。此外，关注员工的社会责任，通过培训和沟通活动提高员工对可持续发展的认知，使他们能够在日常工作中践行可持续实践。这些举措不仅为煤层气（煤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扎根于煤层气（煤田）项目的可持续发展理念，我们深信环保与社会责任是煤层气（煤田）项目成功的关键支柱。在煤层气（煤田）项目的每一步，我们都致力于通过创新和实践，履行对环境和社会的坚定责任。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团队通过引入先进的环保技术、建立高效的废物处理系统以及推动能源节约措施，积极履行环保责任。定期的环保监测和评估确保煤层气（煤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煤层气（煤田）项目不仅致力于自身可持续发展，还注重对社会的回馈。通过支持社区煤层气（煤田）项目、参与慈善事业、提供培训机会等方式，煤层气（煤田）项目积极履行社会责任。与当地社区建立积极互动，关注员工的工作与生活平衡，以及员工的身心健康，是煤层气（煤田）项目在社会责任层面的关键举措。这样的实践不仅增强了煤层气（煤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639"/>
      <w:r>
        <w:rPr>
          <w:rFonts w:ascii="仿宋" w:eastAsia="仿宋" w:hAnsi="仿宋" w:cs="仿宋" w:hint="eastAsia"/>
          <w:sz w:val="28"/>
          <w:lang w:eastAsia="zh-CN"/>
        </w:rPr>
        <w:t>二、煤层气（煤田）项目绩效评估</w:t>
      </w:r>
      <w:bookmarkEnd w:id="5"/>
    </w:p>
    <w:p>
      <w:pPr>
        <w:pStyle w:val="Heading2"/>
        <w:rPr>
          <w:rFonts w:ascii="仿宋" w:eastAsia="仿宋" w:hAnsi="仿宋" w:cs="仿宋" w:hint="eastAsia"/>
          <w:lang w:eastAsia="zh-CN"/>
        </w:rPr>
      </w:pPr>
      <w:bookmarkStart w:id="6" w:name="_Toc123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中，我们设计了一套全面的绩效评估指标，以确保煤层气（煤田）项目的可控和成功交付。这些指标跨足煤层气（煤田）项目目标、成本、进度和质量等多个维度，为我们提供了全面洞察煤层气（煤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目标达成率是我们关注的首要指标。我们设定了明确的目标，并通过定期监测和评估，迅速发现并应对潜在的目标偏差。这为煤层气（煤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成本绩效是另一个核心关注点。通过实际成本与预算成本的对比分析，我们深入了解成本差异的原因，及时调整资源分配，保持煤层气（煤田）项目在经济效益方面的合理水平。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进度作为关键的绩效指标之一，得到了精心的关注。我们制定了详细的煤层气（煤田）项目进度计划，并设立了进度符合度指标，确保实际进度与计划进度保持一致。这使我们能够快速发现和解决潜在的进度问题，保持煤层气（煤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层气（煤田）项目绩效的不可或缺的一环。我们引入了一系列的质量标准和客户满意度指标，以确保煤层气（煤田）项目交付的成果在质量上达到或超越预期水平。通过持续监测这些指标，我们努力提升煤层气（煤田）项目整体质量水平，为煤层气（煤田）项目的成功交付提供有力保障。通过这些科学且全面的绩效评估，我们能够更好地引导煤层气（煤田）项目的持续改进，确保煤层气（煤田）项目目标的顺利达成。</w:t>
      </w:r>
    </w:p>
    <w:p>
      <w:pPr>
        <w:pStyle w:val="Heading2"/>
        <w:ind w:firstLine="560" w:firstLineChars="200"/>
        <w:rPr>
          <w:rFonts w:ascii="仿宋" w:eastAsia="仿宋" w:hAnsi="仿宋" w:cs="仿宋" w:hint="eastAsia"/>
          <w:sz w:val="28"/>
          <w:lang w:eastAsia="zh-CN"/>
        </w:rPr>
      </w:pPr>
      <w:bookmarkStart w:id="7" w:name="_Toc243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绩效评估是煤层气（煤田）项目中的关键环节，为确保煤层气（煤田）项目达到预期目标，我们采用了多层次、多维度的绩效评估方法。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层气（煤田）项目的战略目标对齐，确保每个决策和行动都与煤层气（煤田）项目整体目标保持一致。团队会定期召开战略对齐会议，审视当前工作与煤层气（煤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层气（煤田）项目进度、质量、成本和风险等方面。这些指标通过数据收集和分析，为煤层气（煤田）项目管理团队提供了客观的评估依据。例如，我们通过煤层气（煤田）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层气（煤田）项目内部，还考虑了煤层气（煤田）项目对外部环境的影响。我们定期进行干系人满意度调查，以了解各利益相关方对煤层气（煤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这种多层次、多角度的绩效评估方法，使得我们能够全面了解煤层气（煤田）项目的运行状态，及时做出调整，确保煤层气（煤田）项目在不断变化的环境中保持稳健前行。</w:t>
      </w:r>
    </w:p>
    <w:p>
      <w:pPr>
        <w:pStyle w:val="Heading2"/>
        <w:ind w:firstLine="560" w:firstLineChars="200"/>
        <w:rPr>
          <w:rFonts w:ascii="仿宋" w:eastAsia="仿宋" w:hAnsi="仿宋" w:cs="仿宋" w:hint="eastAsia"/>
          <w:sz w:val="28"/>
          <w:lang w:eastAsia="zh-CN"/>
        </w:rPr>
      </w:pPr>
      <w:bookmarkStart w:id="8" w:name="_Toc142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为了确保煤层气（煤田）项目的有效管理和不断优化，我们采用了精心设计的绩效评估周期。这个周期旨在实现灵活、实时和全面的评估，以适应煤层气（煤田）项目执行中的各种挑战。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层气（煤田）项目的不同需求，分为短期、中期和长期。短期评估关注每个迭代或工作周期，以及时发现和解决当前任务中的问题。中期评估涵盖几个迭代，深入了解整体煤层气（煤田）项目的趋势和性能。长期评估则着眼于整个煤层气（煤田）项目阶段，确保煤层气（煤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层气（煤田）项目管理工具和协作平台，团队成员能够随时更新和分享煤层气（煤田）项目数据。这种实时性的反馈机制使我们能够及时察觉潜在问题，快速调整，保持煤层气（煤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层气（煤田）项目的决策制定密不可分。每个周期的煤层气（煤田）项目回顾会议成为集体总结经验、识别问题深层次原因并找到创新解决方案的平台。这种定期的反思与调整机制使煤层气（煤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45"/>
      <w:r>
        <w:rPr>
          <w:rFonts w:ascii="仿宋" w:eastAsia="仿宋" w:hAnsi="仿宋" w:cs="仿宋" w:hint="eastAsia"/>
          <w:sz w:val="28"/>
          <w:lang w:eastAsia="zh-CN"/>
        </w:rPr>
        <w:t>三、煤层气（煤田）项目建设单位说明</w:t>
      </w:r>
      <w:bookmarkEnd w:id="9"/>
    </w:p>
    <w:p>
      <w:pPr>
        <w:pStyle w:val="Heading2"/>
        <w:rPr>
          <w:rFonts w:ascii="仿宋" w:eastAsia="仿宋" w:hAnsi="仿宋" w:cs="仿宋" w:hint="eastAsia"/>
          <w:lang w:eastAsia="zh-CN"/>
        </w:rPr>
      </w:pPr>
      <w:bookmarkStart w:id="10" w:name="_Toc17020"/>
      <w:r>
        <w:rPr>
          <w:rFonts w:ascii="仿宋" w:eastAsia="仿宋" w:hAnsi="仿宋" w:cs="仿宋" w:hint="eastAsia"/>
          <w:lang w:eastAsia="zh-CN"/>
        </w:rPr>
        <w:t>(一)、煤层气（煤田）项目承办单位基本情况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63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层气（煤田）项目承办单位的XXXX，我们着眼于实现可持续的经济效益。通过技术创新和解决方案的提供，公司预计在煤层气（煤田）项目执行期间将获得可观的收入增长。这一收入来源主要包括煤层气（煤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同时，我们注重成本控制和效率提升，以确保煤层气（煤田）项目的可持续盈利。透过精细的管理和资源优化，公司期望实现煤层气（煤田）项目利润最大化。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层气（煤田）项目实施进行全面的投资评估，包括煤层气（煤田）项目启动阶段的资金投入和后续运营成本。通过对煤层气（煤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煤层气（煤田）项目实施过程中具备足够的资金流动性，公司将进行详尽的现金流分析。这包括资金需求的合理预测、煤层气（煤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884"/>
      <w:r>
        <w:rPr>
          <w:rFonts w:ascii="仿宋" w:eastAsia="仿宋" w:hAnsi="仿宋" w:cs="仿宋" w:hint="eastAsia"/>
          <w:sz w:val="28"/>
          <w:lang w:eastAsia="zh-CN"/>
        </w:rPr>
        <w:t>四、煤层气（煤田）项目危机管理</w:t>
      </w:r>
      <w:bookmarkEnd w:id="12"/>
    </w:p>
    <w:p>
      <w:pPr>
        <w:pStyle w:val="Heading2"/>
        <w:rPr>
          <w:rFonts w:ascii="仿宋" w:eastAsia="仿宋" w:hAnsi="仿宋" w:cs="仿宋" w:hint="eastAsia"/>
          <w:lang w:eastAsia="zh-CN"/>
        </w:rPr>
      </w:pPr>
      <w:bookmarkStart w:id="13" w:name="_Toc186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危机管理中，危机预警与识别是确保煤层气（煤田）项目稳健运行的核心步骤。通过建立全面的监测机制，煤层气（煤田）项目团队旨在及时发现和理解潜在的风险和危机因素，以便采取及时的预防和应对措施，确保煤层气（煤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层气（煤田）项目团队全面分析了整个煤层气（煤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层气（煤田）项目团队着重于明确定义煤层气（煤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层气（煤田）项目进展的持续监控，团队能够及时发现潜在问题并作出迅速反应。煤层气（煤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在这一阶段，团队的专业素养和反应速度将发挥至关重要的作用，以确保潜在危机能够在初期得到有效的处理，最大程度地减轻负面影响。通过危机预警与识别，煤层气（煤田）项目得以更有序、可控地推进。</w:t>
      </w:r>
    </w:p>
    <w:p>
      <w:pPr>
        <w:pStyle w:val="Heading2"/>
        <w:ind w:firstLine="560" w:firstLineChars="200"/>
        <w:rPr>
          <w:rFonts w:ascii="仿宋" w:eastAsia="仿宋" w:hAnsi="仿宋" w:cs="仿宋" w:hint="eastAsia"/>
          <w:sz w:val="28"/>
          <w:lang w:eastAsia="zh-CN"/>
        </w:rPr>
      </w:pPr>
      <w:bookmarkStart w:id="14" w:name="_Toc298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在危机发生时，煤层气（煤田）项目团队立即行动，成立了应急小组。该小组的任务是迅速制定并实施紧急应对措施，以最小化潜在损失。以下是采取的主要措施：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暂停煤层气（煤田）项目进度：为遏制危机蔓延，煤层气（煤田）项目暂时停止进行，以便全面评估当前状况。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资源重新分配：重新评估煤层气（煤田）项目资源的分配，确保最大限度地减小损失。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实时沟通：与关键利益相关者建立实时沟通机制，向他们传递煤层气（煤田）项目危机的实际状况，保障煤层气（煤田）项目核心利益。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在紧急应对的同时，煤层气（煤田）项目团队强调了团队协作和有效沟通的重要性。以下是团队协作的关键举措：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信息共享机制：建立了信息共享平台，确保团队成员能够及时获取煤层气（煤田）项目危机的实时信息。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领导者沟通：煤层气（煤田）项目领导者通过定期会议和即时沟通工具，指导团队应对危机，保持团队稳定运行。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随着危机得到初步控制，煤层气（煤田）项目团队转向制定恢复计划，以确保煤层气（煤田）项目能够从中迅速恢复。主要恢复计划包括：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修复受损的进度计划：重新评估煤层气（煤田）项目进度，制定修复计划，确保煤层气（煤田）项目尽快回归正常进程。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重新调整资源分配：优化资源分配，确保煤层气（煤田）项目在有限资源下高效运转。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风险管理机制加强：对煤层气（煤田）项目风险进行全面评估，制定更强化的风险管理策略，以预防未来可能的危机。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642"/>
      <w:r>
        <w:rPr>
          <w:rFonts w:ascii="仿宋" w:eastAsia="仿宋" w:hAnsi="仿宋" w:cs="仿宋" w:hint="eastAsia"/>
          <w:sz w:val="28"/>
          <w:lang w:eastAsia="zh-CN"/>
        </w:rPr>
        <w:t>五、煤层气（煤田）项目选址可行性分析</w:t>
      </w:r>
      <w:bookmarkEnd w:id="15"/>
    </w:p>
    <w:p>
      <w:pPr>
        <w:pStyle w:val="Heading2"/>
        <w:rPr>
          <w:rFonts w:ascii="仿宋" w:eastAsia="仿宋" w:hAnsi="仿宋" w:cs="仿宋" w:hint="eastAsia"/>
          <w:lang w:eastAsia="zh-CN"/>
        </w:rPr>
      </w:pPr>
      <w:bookmarkStart w:id="16" w:name="_Toc27042"/>
      <w:r>
        <w:rPr>
          <w:rFonts w:ascii="仿宋" w:eastAsia="仿宋" w:hAnsi="仿宋" w:cs="仿宋" w:hint="eastAsia"/>
          <w:lang w:eastAsia="zh-CN"/>
        </w:rPr>
        <w:t>(一)、煤层气（煤田）项目选址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该煤层气（煤田）项目选址位于XX省XX市XX区XXX街道</w:t>
      </w:r>
    </w:p>
    <w:p>
      <w:pPr>
        <w:pStyle w:val="Heading2"/>
        <w:ind w:firstLine="560" w:firstLineChars="200"/>
        <w:rPr>
          <w:rFonts w:ascii="仿宋" w:eastAsia="仿宋" w:hAnsi="仿宋" w:cs="仿宋" w:hint="eastAsia"/>
          <w:sz w:val="28"/>
          <w:lang w:eastAsia="zh-CN"/>
        </w:rPr>
      </w:pPr>
      <w:bookmarkStart w:id="17" w:name="_Toc316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煤层气（煤田）项目的征地面积将根据煤层气（煤田）项目的实际规模和需求进行精确规划。具体面积XXX平方米，旨在确保煤层气（煤田）项目不仅能够满足当前的发展需求，还能够预留空间以适应未来的扩展。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净用地面积是在征地面积基础上去除不可利用面积后的实际可开发用地。具体面积XXX平方米，考虑到环保、交通、安全等多方面因素，以确保煤层气（煤田）项目在整体利用效率上达到最优。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煤层气（煤田）项目计划建设的建筑总规模具体面积XXX平方米。这一规模的确定综合考虑了煤层气（煤田）项目的性质、规模，以及城市规划的相关要求，确保建筑布局与周边环境协调一致。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绿地率是煤层气（煤田）项目用地中被规划为绿地的比例。具体面积XXX平方米，旨在通过合理规划绿地，改善煤层气（煤田）项目周边环境，提升居民生活质量，并符合城市整体绿化规划。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容积率是用地上可以建设的建筑总体积与用地面积之比。具体面积XXX，通过合理的容积率规划，确保煤层气（煤田）项目建筑规模与周边环境和谐共生。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层气（煤田）项目选址与当地城市规划相一致，具体面积XXX平方米。通过与城市规划部门深入沟通，确保煤层气（煤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煤层气（煤田）项目选址符合当地产业政策，具体面积XXX平方米。这包括煤层气（煤田）项目对当地经济的促进作用，以及对相关产业的带动效应，确保煤层气（煤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用地总体要求必须符合环保和可持续发展的原则，具体面积XXX平方米。通过采用绿色建筑设计、节能减排等措施，确保煤层气（煤田）项目在建设和运营过程中对环境的影响最小化，达到可持续发展的要求。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确保煤层气（煤田）项目选址具备必要的公共设施配套，具体面积XXX平方米。这包括交通便利性、教育、医疗等基础设施，以提高居民生活品质，使得煤层气（煤田）项目选址更具吸引力。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考虑用地总体要求对当地社会稳定性的影响，具体面积XXX平方米。通过深入了解当地社区反馈，确保煤层气（煤田）项目的选址和建设过程对当地社会和谐稳定产生积极作用。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层气（煤田）项目选址不仅符合法规和规划，还在实际操作中具有可行性。这一全面规划将为煤层气（煤田）项目的成功实施提供坚实的基础，确保煤层气（煤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56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层气（煤田）项目的设备规划和空间设计中，我们将采取灵活设备布局的措施。设备布局将根据实际需求进行灵活设计，避免不必要的浪费。通过合理规划设备摆放位置，我们将提高设备的利用率，减少设备间距，以确保煤层气（煤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层气（煤田）项目内部引入共享设施的概念，例如共享会议室、办公区等。通过这种方式，我们可以减少对资源的重复建设，提高资源共享效率，从而减小煤层气（煤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269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煤层气（煤田）项目的总图布置中，我们将不同功能区域进行明确的规划，以最大程度满足煤层气（煤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https://d.book118.com/777145010014006044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125F6"/>
    <w:rsid w:val="1A5125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4501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2024-02-21T13:55:00Z</dcterms:created>
  <dcterms:modified xsi:type="dcterms:W3CDTF">2024-02-21T13:55:45Z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E79EB0678F4F44318C27E5756B995F71_11</vt:lpwstr>
  </property>
  <property fmtid="{D5CDD505-2E9C-101B-9397-08002B2CF9AE}" pid="3" name="KSOProductBuildVer">
    <vt:lpwstr>2052-12.1.0.16250</vt:lpwstr>
  </property>
</Properties>
</file>