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增敏化学发光免疫分析仪项目计划设计方案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31" w:history="1">
        <w:r>
          <w:rPr>
            <w:rFonts w:ascii="仿宋" w:eastAsia="仿宋" w:hAnsi="仿宋" w:cs="仿宋" w:hint="eastAsia"/>
            <w:lang w:eastAsia="zh-CN"/>
          </w:rPr>
          <w:t>前言</w:t>
        </w:r>
        <w:r>
          <w:tab/>
        </w:r>
        <w:r>
          <w:fldChar w:fldCharType="begin"/>
        </w:r>
        <w:r>
          <w:instrText xml:space="preserve"> PAGEREF _Toc29131 \h </w:instrText>
        </w:r>
        <w:r>
          <w:fldChar w:fldCharType="separate"/>
        </w:r>
        <w:r>
          <w:t>3</w:t>
        </w:r>
        <w:r>
          <w:fldChar w:fldCharType="end"/>
        </w:r>
      </w:hyperlink>
    </w:p>
    <w:p>
      <w:pPr>
        <w:pStyle w:val="TOC1"/>
        <w:tabs>
          <w:tab w:val="right" w:leader="dot" w:pos="8306"/>
        </w:tabs>
      </w:pPr>
      <w:hyperlink w:anchor="_Toc24413" w:history="1">
        <w:r>
          <w:rPr>
            <w:rFonts w:ascii="仿宋" w:eastAsia="仿宋" w:hAnsi="仿宋" w:cs="仿宋" w:hint="eastAsia"/>
            <w:lang w:eastAsia="zh-CN"/>
          </w:rPr>
          <w:t>一、产品规划分析</w:t>
        </w:r>
        <w:r>
          <w:tab/>
        </w:r>
        <w:r>
          <w:fldChar w:fldCharType="begin"/>
        </w:r>
        <w:r>
          <w:instrText xml:space="preserve"> PAGEREF _Toc24413 \h </w:instrText>
        </w:r>
        <w:r>
          <w:fldChar w:fldCharType="separate"/>
        </w:r>
        <w:r>
          <w:t>3</w:t>
        </w:r>
        <w:r>
          <w:fldChar w:fldCharType="end"/>
        </w:r>
      </w:hyperlink>
    </w:p>
    <w:p>
      <w:pPr>
        <w:pStyle w:val="TOC2"/>
        <w:tabs>
          <w:tab w:val="right" w:leader="dot" w:pos="8306"/>
        </w:tabs>
      </w:pPr>
      <w:hyperlink w:anchor="_Toc5076" w:history="1">
        <w:r>
          <w:rPr>
            <w:rFonts w:ascii="仿宋" w:eastAsia="仿宋" w:hAnsi="仿宋" w:cs="仿宋" w:hint="eastAsia"/>
            <w:lang w:eastAsia="zh-CN"/>
          </w:rPr>
          <w:t>(一)、产品规划</w:t>
        </w:r>
        <w:r>
          <w:tab/>
        </w:r>
        <w:r>
          <w:fldChar w:fldCharType="begin"/>
        </w:r>
        <w:r>
          <w:instrText xml:space="preserve"> PAGEREF _Toc5076 \h </w:instrText>
        </w:r>
        <w:r>
          <w:fldChar w:fldCharType="separate"/>
        </w:r>
        <w:r>
          <w:t>3</w:t>
        </w:r>
        <w:r>
          <w:fldChar w:fldCharType="end"/>
        </w:r>
      </w:hyperlink>
    </w:p>
    <w:p>
      <w:pPr>
        <w:pStyle w:val="TOC2"/>
        <w:tabs>
          <w:tab w:val="right" w:leader="dot" w:pos="8306"/>
        </w:tabs>
      </w:pPr>
      <w:hyperlink w:anchor="_Toc9366" w:history="1">
        <w:r>
          <w:rPr>
            <w:rFonts w:ascii="仿宋" w:eastAsia="仿宋" w:hAnsi="仿宋" w:cs="仿宋" w:hint="eastAsia"/>
            <w:lang w:eastAsia="zh-CN"/>
          </w:rPr>
          <w:t>(二)、建设规模</w:t>
        </w:r>
        <w:r>
          <w:tab/>
        </w:r>
        <w:r>
          <w:fldChar w:fldCharType="begin"/>
        </w:r>
        <w:r>
          <w:instrText xml:space="preserve"> PAGEREF _Toc9366 \h </w:instrText>
        </w:r>
        <w:r>
          <w:fldChar w:fldCharType="separate"/>
        </w:r>
        <w:r>
          <w:t>4</w:t>
        </w:r>
        <w:r>
          <w:fldChar w:fldCharType="end"/>
        </w:r>
      </w:hyperlink>
    </w:p>
    <w:p>
      <w:pPr>
        <w:pStyle w:val="TOC1"/>
        <w:tabs>
          <w:tab w:val="right" w:leader="dot" w:pos="8306"/>
        </w:tabs>
      </w:pPr>
      <w:hyperlink w:anchor="_Toc14027" w:history="1">
        <w:r>
          <w:rPr>
            <w:rFonts w:ascii="仿宋" w:eastAsia="仿宋" w:hAnsi="仿宋" w:cs="仿宋" w:hint="eastAsia"/>
            <w:lang w:eastAsia="zh-CN"/>
          </w:rPr>
          <w:t>二、市场分析、调研</w:t>
        </w:r>
        <w:r>
          <w:tab/>
        </w:r>
        <w:r>
          <w:fldChar w:fldCharType="begin"/>
        </w:r>
        <w:r>
          <w:instrText xml:space="preserve"> PAGEREF _Toc14027 \h </w:instrText>
        </w:r>
        <w:r>
          <w:fldChar w:fldCharType="separate"/>
        </w:r>
        <w:r>
          <w:t>5</w:t>
        </w:r>
        <w:r>
          <w:fldChar w:fldCharType="end"/>
        </w:r>
      </w:hyperlink>
    </w:p>
    <w:p>
      <w:pPr>
        <w:pStyle w:val="TOC2"/>
        <w:tabs>
          <w:tab w:val="right" w:leader="dot" w:pos="8306"/>
        </w:tabs>
      </w:pPr>
      <w:hyperlink w:anchor="_Toc1514" w:history="1">
        <w:r>
          <w:rPr>
            <w:rFonts w:ascii="仿宋" w:eastAsia="仿宋" w:hAnsi="仿宋" w:cs="仿宋" w:hint="eastAsia"/>
            <w:lang w:eastAsia="zh-CN"/>
          </w:rPr>
          <w:t>(一)、增敏化学发光免疫分析仪行业分析</w:t>
        </w:r>
        <w:r>
          <w:tab/>
        </w:r>
        <w:r>
          <w:fldChar w:fldCharType="begin"/>
        </w:r>
        <w:r>
          <w:instrText xml:space="preserve"> PAGEREF _Toc1514 \h </w:instrText>
        </w:r>
        <w:r>
          <w:fldChar w:fldCharType="separate"/>
        </w:r>
        <w:r>
          <w:t>5</w:t>
        </w:r>
        <w:r>
          <w:fldChar w:fldCharType="end"/>
        </w:r>
      </w:hyperlink>
    </w:p>
    <w:p>
      <w:pPr>
        <w:pStyle w:val="TOC2"/>
        <w:tabs>
          <w:tab w:val="right" w:leader="dot" w:pos="8306"/>
        </w:tabs>
      </w:pPr>
      <w:hyperlink w:anchor="_Toc19905" w:history="1">
        <w:r>
          <w:rPr>
            <w:rFonts w:ascii="仿宋" w:eastAsia="仿宋" w:hAnsi="仿宋" w:cs="仿宋" w:hint="eastAsia"/>
            <w:lang w:eastAsia="zh-CN"/>
          </w:rPr>
          <w:t>(二)、增敏化学发光免疫分析仪市场分析预测</w:t>
        </w:r>
        <w:r>
          <w:tab/>
        </w:r>
        <w:r>
          <w:fldChar w:fldCharType="begin"/>
        </w:r>
        <w:r>
          <w:instrText xml:space="preserve"> PAGEREF _Toc19905 \h </w:instrText>
        </w:r>
        <w:r>
          <w:fldChar w:fldCharType="separate"/>
        </w:r>
        <w:r>
          <w:t>6</w:t>
        </w:r>
        <w:r>
          <w:fldChar w:fldCharType="end"/>
        </w:r>
      </w:hyperlink>
    </w:p>
    <w:p>
      <w:pPr>
        <w:pStyle w:val="TOC1"/>
        <w:tabs>
          <w:tab w:val="right" w:leader="dot" w:pos="8306"/>
        </w:tabs>
      </w:pPr>
      <w:hyperlink w:anchor="_Toc17235" w:history="1">
        <w:r>
          <w:rPr>
            <w:rFonts w:ascii="仿宋" w:eastAsia="仿宋" w:hAnsi="仿宋" w:cs="仿宋" w:hint="eastAsia"/>
            <w:lang w:eastAsia="zh-CN"/>
          </w:rPr>
          <w:t>三、增敏化学发光免疫分析仪项目危机管理</w:t>
        </w:r>
        <w:r>
          <w:tab/>
        </w:r>
        <w:r>
          <w:fldChar w:fldCharType="begin"/>
        </w:r>
        <w:r>
          <w:instrText xml:space="preserve"> PAGEREF _Toc17235 \h </w:instrText>
        </w:r>
        <w:r>
          <w:fldChar w:fldCharType="separate"/>
        </w:r>
        <w:r>
          <w:t>7</w:t>
        </w:r>
        <w:r>
          <w:fldChar w:fldCharType="end"/>
        </w:r>
      </w:hyperlink>
    </w:p>
    <w:p>
      <w:pPr>
        <w:pStyle w:val="TOC2"/>
        <w:tabs>
          <w:tab w:val="right" w:leader="dot" w:pos="8306"/>
        </w:tabs>
      </w:pPr>
      <w:hyperlink w:anchor="_Toc30027" w:history="1">
        <w:r>
          <w:rPr>
            <w:rFonts w:ascii="仿宋" w:eastAsia="仿宋" w:hAnsi="仿宋" w:cs="仿宋" w:hint="eastAsia"/>
            <w:lang w:eastAsia="zh-CN"/>
          </w:rPr>
          <w:t>(一)、危机预警与识别</w:t>
        </w:r>
        <w:r>
          <w:tab/>
        </w:r>
        <w:r>
          <w:fldChar w:fldCharType="begin"/>
        </w:r>
        <w:r>
          <w:instrText xml:space="preserve"> PAGEREF _Toc30027 \h </w:instrText>
        </w:r>
        <w:r>
          <w:fldChar w:fldCharType="separate"/>
        </w:r>
        <w:r>
          <w:t>7</w:t>
        </w:r>
        <w:r>
          <w:fldChar w:fldCharType="end"/>
        </w:r>
      </w:hyperlink>
    </w:p>
    <w:p>
      <w:pPr>
        <w:pStyle w:val="TOC2"/>
        <w:tabs>
          <w:tab w:val="right" w:leader="dot" w:pos="8306"/>
        </w:tabs>
      </w:pPr>
      <w:hyperlink w:anchor="_Toc31112" w:history="1">
        <w:r>
          <w:rPr>
            <w:rFonts w:ascii="仿宋" w:eastAsia="仿宋" w:hAnsi="仿宋" w:cs="仿宋" w:hint="eastAsia"/>
            <w:lang w:eastAsia="zh-CN"/>
          </w:rPr>
          <w:t>(二)、危机应对与恢复</w:t>
        </w:r>
        <w:r>
          <w:tab/>
        </w:r>
        <w:r>
          <w:fldChar w:fldCharType="begin"/>
        </w:r>
        <w:r>
          <w:instrText xml:space="preserve"> PAGEREF _Toc31112 \h </w:instrText>
        </w:r>
        <w:r>
          <w:fldChar w:fldCharType="separate"/>
        </w:r>
        <w:r>
          <w:t>8</w:t>
        </w:r>
        <w:r>
          <w:fldChar w:fldCharType="end"/>
        </w:r>
      </w:hyperlink>
    </w:p>
    <w:p>
      <w:pPr>
        <w:pStyle w:val="TOC1"/>
        <w:tabs>
          <w:tab w:val="right" w:leader="dot" w:pos="8306"/>
        </w:tabs>
      </w:pPr>
      <w:hyperlink w:anchor="_Toc26583" w:history="1">
        <w:r>
          <w:rPr>
            <w:rFonts w:ascii="仿宋" w:eastAsia="仿宋" w:hAnsi="仿宋" w:cs="仿宋" w:hint="eastAsia"/>
            <w:lang w:eastAsia="zh-CN"/>
          </w:rPr>
          <w:t>四、增敏化学发光免疫分析仪项目绩效评估</w:t>
        </w:r>
        <w:r>
          <w:tab/>
        </w:r>
        <w:r>
          <w:fldChar w:fldCharType="begin"/>
        </w:r>
        <w:r>
          <w:instrText xml:space="preserve"> PAGEREF _Toc26583 \h </w:instrText>
        </w:r>
        <w:r>
          <w:fldChar w:fldCharType="separate"/>
        </w:r>
        <w:r>
          <w:t>9</w:t>
        </w:r>
        <w:r>
          <w:fldChar w:fldCharType="end"/>
        </w:r>
      </w:hyperlink>
    </w:p>
    <w:p>
      <w:pPr>
        <w:pStyle w:val="TOC2"/>
        <w:tabs>
          <w:tab w:val="right" w:leader="dot" w:pos="8306"/>
        </w:tabs>
      </w:pPr>
      <w:hyperlink w:anchor="_Toc3979" w:history="1">
        <w:r>
          <w:rPr>
            <w:rFonts w:ascii="仿宋" w:eastAsia="仿宋" w:hAnsi="仿宋" w:cs="仿宋" w:hint="eastAsia"/>
            <w:lang w:eastAsia="zh-CN"/>
          </w:rPr>
          <w:t>(一)、绩效评估指标</w:t>
        </w:r>
        <w:r>
          <w:tab/>
        </w:r>
        <w:r>
          <w:fldChar w:fldCharType="begin"/>
        </w:r>
        <w:r>
          <w:instrText xml:space="preserve"> PAGEREF _Toc3979 \h </w:instrText>
        </w:r>
        <w:r>
          <w:fldChar w:fldCharType="separate"/>
        </w:r>
        <w:r>
          <w:t>9</w:t>
        </w:r>
        <w:r>
          <w:fldChar w:fldCharType="end"/>
        </w:r>
      </w:hyperlink>
    </w:p>
    <w:p>
      <w:pPr>
        <w:pStyle w:val="TOC2"/>
        <w:tabs>
          <w:tab w:val="right" w:leader="dot" w:pos="8306"/>
        </w:tabs>
      </w:pPr>
      <w:hyperlink w:anchor="_Toc21885" w:history="1">
        <w:r>
          <w:rPr>
            <w:rFonts w:ascii="仿宋" w:eastAsia="仿宋" w:hAnsi="仿宋" w:cs="仿宋" w:hint="eastAsia"/>
            <w:lang w:eastAsia="zh-CN"/>
          </w:rPr>
          <w:t>(二)、绩效评估方法</w:t>
        </w:r>
        <w:r>
          <w:tab/>
        </w:r>
        <w:r>
          <w:fldChar w:fldCharType="begin"/>
        </w:r>
        <w:r>
          <w:instrText xml:space="preserve"> PAGEREF _Toc21885 \h </w:instrText>
        </w:r>
        <w:r>
          <w:fldChar w:fldCharType="separate"/>
        </w:r>
        <w:r>
          <w:t>11</w:t>
        </w:r>
        <w:r>
          <w:fldChar w:fldCharType="end"/>
        </w:r>
      </w:hyperlink>
    </w:p>
    <w:p>
      <w:pPr>
        <w:pStyle w:val="TOC2"/>
        <w:tabs>
          <w:tab w:val="right" w:leader="dot" w:pos="8306"/>
        </w:tabs>
      </w:pPr>
      <w:hyperlink w:anchor="_Toc19882" w:history="1">
        <w:r>
          <w:rPr>
            <w:rFonts w:ascii="仿宋" w:eastAsia="仿宋" w:hAnsi="仿宋" w:cs="仿宋" w:hint="eastAsia"/>
            <w:lang w:eastAsia="zh-CN"/>
          </w:rPr>
          <w:t>(三)、绩效评估周期</w:t>
        </w:r>
        <w:r>
          <w:tab/>
        </w:r>
        <w:r>
          <w:fldChar w:fldCharType="begin"/>
        </w:r>
        <w:r>
          <w:instrText xml:space="preserve"> PAGEREF _Toc19882 \h </w:instrText>
        </w:r>
        <w:r>
          <w:fldChar w:fldCharType="separate"/>
        </w:r>
        <w:r>
          <w:t>12</w:t>
        </w:r>
        <w:r>
          <w:fldChar w:fldCharType="end"/>
        </w:r>
      </w:hyperlink>
    </w:p>
    <w:p>
      <w:pPr>
        <w:pStyle w:val="TOC1"/>
        <w:tabs>
          <w:tab w:val="right" w:leader="dot" w:pos="8306"/>
        </w:tabs>
      </w:pPr>
      <w:hyperlink w:anchor="_Toc17287" w:history="1">
        <w:r>
          <w:rPr>
            <w:rFonts w:ascii="仿宋" w:eastAsia="仿宋" w:hAnsi="仿宋" w:cs="仿宋" w:hint="eastAsia"/>
            <w:lang w:eastAsia="zh-CN"/>
          </w:rPr>
          <w:t>五、增敏化学发光免疫分析仪项目建设单位说明</w:t>
        </w:r>
        <w:r>
          <w:tab/>
        </w:r>
        <w:r>
          <w:fldChar w:fldCharType="begin"/>
        </w:r>
        <w:r>
          <w:instrText xml:space="preserve"> PAGEREF _Toc17287 \h </w:instrText>
        </w:r>
        <w:r>
          <w:fldChar w:fldCharType="separate"/>
        </w:r>
        <w:r>
          <w:t>13</w:t>
        </w:r>
        <w:r>
          <w:fldChar w:fldCharType="end"/>
        </w:r>
      </w:hyperlink>
    </w:p>
    <w:p>
      <w:pPr>
        <w:pStyle w:val="TOC2"/>
        <w:tabs>
          <w:tab w:val="right" w:leader="dot" w:pos="8306"/>
        </w:tabs>
      </w:pPr>
      <w:hyperlink w:anchor="_Toc20854" w:history="1">
        <w:r>
          <w:rPr>
            <w:rFonts w:ascii="仿宋" w:eastAsia="仿宋" w:hAnsi="仿宋" w:cs="仿宋" w:hint="eastAsia"/>
            <w:lang w:eastAsia="zh-CN"/>
          </w:rPr>
          <w:t>(一)、增敏化学发光免疫分析仪项目承办单位基本情况</w:t>
        </w:r>
        <w:r>
          <w:tab/>
        </w:r>
        <w:r>
          <w:fldChar w:fldCharType="begin"/>
        </w:r>
        <w:r>
          <w:instrText xml:space="preserve"> PAGEREF _Toc20854 \h </w:instrText>
        </w:r>
        <w:r>
          <w:fldChar w:fldCharType="separate"/>
        </w:r>
        <w:r>
          <w:t>13</w:t>
        </w:r>
        <w:r>
          <w:fldChar w:fldCharType="end"/>
        </w:r>
      </w:hyperlink>
    </w:p>
    <w:p>
      <w:pPr>
        <w:pStyle w:val="TOC2"/>
        <w:tabs>
          <w:tab w:val="right" w:leader="dot" w:pos="8306"/>
        </w:tabs>
      </w:pPr>
      <w:hyperlink w:anchor="_Toc30979" w:history="1">
        <w:r>
          <w:rPr>
            <w:rFonts w:ascii="仿宋" w:eastAsia="仿宋" w:hAnsi="仿宋" w:cs="仿宋" w:hint="eastAsia"/>
            <w:lang w:eastAsia="zh-CN"/>
          </w:rPr>
          <w:t>(二)、公司经济效益分析</w:t>
        </w:r>
        <w:r>
          <w:tab/>
        </w:r>
        <w:r>
          <w:fldChar w:fldCharType="begin"/>
        </w:r>
        <w:r>
          <w:instrText xml:space="preserve"> PAGEREF _Toc30979 \h </w:instrText>
        </w:r>
        <w:r>
          <w:fldChar w:fldCharType="separate"/>
        </w:r>
        <w:r>
          <w:t>14</w:t>
        </w:r>
        <w:r>
          <w:fldChar w:fldCharType="end"/>
        </w:r>
      </w:hyperlink>
    </w:p>
    <w:p>
      <w:pPr>
        <w:pStyle w:val="TOC1"/>
        <w:tabs>
          <w:tab w:val="right" w:leader="dot" w:pos="8306"/>
        </w:tabs>
      </w:pPr>
      <w:hyperlink w:anchor="_Toc28285" w:history="1">
        <w:r>
          <w:rPr>
            <w:rFonts w:ascii="仿宋" w:eastAsia="仿宋" w:hAnsi="仿宋" w:cs="仿宋" w:hint="eastAsia"/>
            <w:lang w:eastAsia="zh-CN"/>
          </w:rPr>
          <w:t>六、增敏化学发光免疫分析仪项目建设背景及必要性分析</w:t>
        </w:r>
        <w:r>
          <w:tab/>
        </w:r>
        <w:r>
          <w:fldChar w:fldCharType="begin"/>
        </w:r>
        <w:r>
          <w:instrText xml:space="preserve"> PAGEREF _Toc28285 \h </w:instrText>
        </w:r>
        <w:r>
          <w:fldChar w:fldCharType="separate"/>
        </w:r>
        <w:r>
          <w:t>15</w:t>
        </w:r>
        <w:r>
          <w:fldChar w:fldCharType="end"/>
        </w:r>
      </w:hyperlink>
    </w:p>
    <w:p>
      <w:pPr>
        <w:pStyle w:val="TOC2"/>
        <w:tabs>
          <w:tab w:val="right" w:leader="dot" w:pos="8306"/>
        </w:tabs>
      </w:pPr>
      <w:hyperlink w:anchor="_Toc26908" w:history="1">
        <w:r>
          <w:rPr>
            <w:rFonts w:ascii="仿宋" w:eastAsia="仿宋" w:hAnsi="仿宋" w:cs="仿宋" w:hint="eastAsia"/>
            <w:lang w:eastAsia="zh-CN"/>
          </w:rPr>
          <w:t>(一)、增敏化学发光免疫分析仪项目背景分析</w:t>
        </w:r>
        <w:r>
          <w:tab/>
        </w:r>
        <w:r>
          <w:fldChar w:fldCharType="begin"/>
        </w:r>
        <w:r>
          <w:instrText xml:space="preserve"> PAGEREF _Toc26908 \h </w:instrText>
        </w:r>
        <w:r>
          <w:fldChar w:fldCharType="separate"/>
        </w:r>
        <w:r>
          <w:t>15</w:t>
        </w:r>
        <w:r>
          <w:fldChar w:fldCharType="end"/>
        </w:r>
      </w:hyperlink>
    </w:p>
    <w:p>
      <w:pPr>
        <w:pStyle w:val="TOC2"/>
        <w:tabs>
          <w:tab w:val="right" w:leader="dot" w:pos="8306"/>
        </w:tabs>
      </w:pPr>
      <w:hyperlink w:anchor="_Toc18891" w:history="1">
        <w:r>
          <w:rPr>
            <w:rFonts w:ascii="仿宋" w:eastAsia="仿宋" w:hAnsi="仿宋" w:cs="仿宋" w:hint="eastAsia"/>
            <w:lang w:eastAsia="zh-CN"/>
          </w:rPr>
          <w:t>(二)、增敏化学发光免疫分析仪项目建设必要性分析</w:t>
        </w:r>
        <w:r>
          <w:tab/>
        </w:r>
        <w:r>
          <w:fldChar w:fldCharType="begin"/>
        </w:r>
        <w:r>
          <w:instrText xml:space="preserve"> PAGEREF _Toc18891 \h </w:instrText>
        </w:r>
        <w:r>
          <w:fldChar w:fldCharType="separate"/>
        </w:r>
        <w:r>
          <w:t>16</w:t>
        </w:r>
        <w:r>
          <w:fldChar w:fldCharType="end"/>
        </w:r>
      </w:hyperlink>
    </w:p>
    <w:p>
      <w:pPr>
        <w:pStyle w:val="TOC1"/>
        <w:tabs>
          <w:tab w:val="right" w:leader="dot" w:pos="8306"/>
        </w:tabs>
      </w:pPr>
      <w:hyperlink w:anchor="_Toc20751" w:history="1">
        <w:r>
          <w:rPr>
            <w:rFonts w:ascii="仿宋" w:eastAsia="仿宋" w:hAnsi="仿宋" w:cs="仿宋" w:hint="eastAsia"/>
            <w:lang w:eastAsia="zh-CN"/>
          </w:rPr>
          <w:t>七、增敏化学发光免疫分析仪项目财务管理</w:t>
        </w:r>
        <w:r>
          <w:tab/>
        </w:r>
        <w:r>
          <w:fldChar w:fldCharType="begin"/>
        </w:r>
        <w:r>
          <w:instrText xml:space="preserve"> PAGEREF _Toc20751 \h </w:instrText>
        </w:r>
        <w:r>
          <w:fldChar w:fldCharType="separate"/>
        </w:r>
        <w:r>
          <w:t>18</w:t>
        </w:r>
        <w:r>
          <w:fldChar w:fldCharType="end"/>
        </w:r>
      </w:hyperlink>
    </w:p>
    <w:p>
      <w:pPr>
        <w:pStyle w:val="TOC2"/>
        <w:tabs>
          <w:tab w:val="right" w:leader="dot" w:pos="8306"/>
        </w:tabs>
      </w:pPr>
      <w:hyperlink w:anchor="_Toc11900" w:history="1">
        <w:r>
          <w:rPr>
            <w:rFonts w:ascii="仿宋" w:eastAsia="仿宋" w:hAnsi="仿宋" w:cs="仿宋" w:hint="eastAsia"/>
            <w:lang w:eastAsia="zh-CN"/>
          </w:rPr>
          <w:t>(一)、资金需求大</w:t>
        </w:r>
        <w:r>
          <w:tab/>
        </w:r>
        <w:r>
          <w:fldChar w:fldCharType="begin"/>
        </w:r>
        <w:r>
          <w:instrText xml:space="preserve"> PAGEREF _Toc11900 \h </w:instrText>
        </w:r>
        <w:r>
          <w:fldChar w:fldCharType="separate"/>
        </w:r>
        <w:r>
          <w:t>18</w:t>
        </w:r>
        <w:r>
          <w:fldChar w:fldCharType="end"/>
        </w:r>
      </w:hyperlink>
    </w:p>
    <w:p>
      <w:pPr>
        <w:pStyle w:val="TOC2"/>
        <w:tabs>
          <w:tab w:val="right" w:leader="dot" w:pos="8306"/>
        </w:tabs>
      </w:pPr>
      <w:hyperlink w:anchor="_Toc12024" w:history="1">
        <w:r>
          <w:rPr>
            <w:rFonts w:ascii="仿宋" w:eastAsia="仿宋" w:hAnsi="仿宋" w:cs="仿宋" w:hint="eastAsia"/>
            <w:lang w:eastAsia="zh-CN"/>
          </w:rPr>
          <w:t>(二)、研发周期长</w:t>
        </w:r>
        <w:r>
          <w:tab/>
        </w:r>
        <w:r>
          <w:fldChar w:fldCharType="begin"/>
        </w:r>
        <w:r>
          <w:instrText xml:space="preserve"> PAGEREF _Toc12024 \h </w:instrText>
        </w:r>
        <w:r>
          <w:fldChar w:fldCharType="separate"/>
        </w:r>
        <w:r>
          <w:t>19</w:t>
        </w:r>
        <w:r>
          <w:fldChar w:fldCharType="end"/>
        </w:r>
      </w:hyperlink>
    </w:p>
    <w:p>
      <w:pPr>
        <w:pStyle w:val="TOC2"/>
        <w:tabs>
          <w:tab w:val="right" w:leader="dot" w:pos="8306"/>
        </w:tabs>
      </w:pPr>
      <w:hyperlink w:anchor="_Toc19435" w:history="1">
        <w:r>
          <w:rPr>
            <w:rFonts w:ascii="仿宋" w:eastAsia="仿宋" w:hAnsi="仿宋" w:cs="仿宋" w:hint="eastAsia"/>
            <w:lang w:eastAsia="zh-CN"/>
          </w:rPr>
          <w:t>(三)、市场风险大</w:t>
        </w:r>
        <w:r>
          <w:tab/>
        </w:r>
        <w:r>
          <w:fldChar w:fldCharType="begin"/>
        </w:r>
        <w:r>
          <w:instrText xml:space="preserve"> PAGEREF _Toc19435 \h </w:instrText>
        </w:r>
        <w:r>
          <w:fldChar w:fldCharType="separate"/>
        </w:r>
        <w:r>
          <w:t>20</w:t>
        </w:r>
        <w:r>
          <w:fldChar w:fldCharType="end"/>
        </w:r>
      </w:hyperlink>
    </w:p>
    <w:p>
      <w:pPr>
        <w:pStyle w:val="TOC2"/>
        <w:tabs>
          <w:tab w:val="right" w:leader="dot" w:pos="8306"/>
        </w:tabs>
      </w:pPr>
      <w:hyperlink w:anchor="_Toc8137" w:history="1">
        <w:r>
          <w:rPr>
            <w:rFonts w:ascii="仿宋" w:eastAsia="仿宋" w:hAnsi="仿宋" w:cs="仿宋" w:hint="eastAsia"/>
            <w:lang w:eastAsia="zh-CN"/>
          </w:rPr>
          <w:t>(四)、利润率高</w:t>
        </w:r>
        <w:r>
          <w:tab/>
        </w:r>
        <w:r>
          <w:fldChar w:fldCharType="begin"/>
        </w:r>
        <w:r>
          <w:instrText xml:space="preserve"> PAGEREF _Toc8137 \h </w:instrText>
        </w:r>
        <w:r>
          <w:fldChar w:fldCharType="separate"/>
        </w:r>
        <w:r>
          <w:t>23</w:t>
        </w:r>
        <w:r>
          <w:fldChar w:fldCharType="end"/>
        </w:r>
      </w:hyperlink>
    </w:p>
    <w:p>
      <w:pPr>
        <w:pStyle w:val="TOC1"/>
        <w:tabs>
          <w:tab w:val="right" w:leader="dot" w:pos="8306"/>
        </w:tabs>
      </w:pPr>
      <w:hyperlink w:anchor="_Toc21055" w:history="1">
        <w:r>
          <w:rPr>
            <w:rFonts w:ascii="仿宋" w:eastAsia="仿宋" w:hAnsi="仿宋" w:cs="仿宋" w:hint="eastAsia"/>
            <w:lang w:eastAsia="zh-CN"/>
          </w:rPr>
          <w:t>八、生产安全保护</w:t>
        </w:r>
        <w:r>
          <w:tab/>
        </w:r>
        <w:r>
          <w:fldChar w:fldCharType="begin"/>
        </w:r>
        <w:r>
          <w:instrText xml:space="preserve"> PAGEREF _Toc21055 \h </w:instrText>
        </w:r>
        <w:r>
          <w:fldChar w:fldCharType="separate"/>
        </w:r>
        <w:r>
          <w:t>26</w:t>
        </w:r>
        <w:r>
          <w:fldChar w:fldCharType="end"/>
        </w:r>
      </w:hyperlink>
    </w:p>
    <w:p>
      <w:pPr>
        <w:pStyle w:val="TOC2"/>
        <w:tabs>
          <w:tab w:val="right" w:leader="dot" w:pos="8306"/>
        </w:tabs>
      </w:pPr>
      <w:hyperlink w:anchor="_Toc26145" w:history="1">
        <w:r>
          <w:rPr>
            <w:rFonts w:ascii="仿宋" w:eastAsia="仿宋" w:hAnsi="仿宋" w:cs="仿宋" w:hint="eastAsia"/>
            <w:lang w:eastAsia="zh-CN"/>
          </w:rPr>
          <w:t>(一)、消防安全</w:t>
        </w:r>
        <w:r>
          <w:tab/>
        </w:r>
        <w:r>
          <w:fldChar w:fldCharType="begin"/>
        </w:r>
        <w:r>
          <w:instrText xml:space="preserve"> PAGEREF _Toc26145 \h </w:instrText>
        </w:r>
        <w:r>
          <w:fldChar w:fldCharType="separate"/>
        </w:r>
        <w:r>
          <w:t>26</w:t>
        </w:r>
        <w:r>
          <w:fldChar w:fldCharType="end"/>
        </w:r>
      </w:hyperlink>
    </w:p>
    <w:p>
      <w:pPr>
        <w:pStyle w:val="TOC2"/>
        <w:tabs>
          <w:tab w:val="right" w:leader="dot" w:pos="8306"/>
        </w:tabs>
      </w:pPr>
      <w:hyperlink w:anchor="_Toc18524" w:history="1">
        <w:r>
          <w:rPr>
            <w:rFonts w:ascii="仿宋" w:eastAsia="仿宋" w:hAnsi="仿宋" w:cs="仿宋" w:hint="eastAsia"/>
            <w:lang w:eastAsia="zh-CN"/>
          </w:rPr>
          <w:t>(二)、防火防爆总图布置措施</w:t>
        </w:r>
        <w:r>
          <w:tab/>
        </w:r>
        <w:r>
          <w:fldChar w:fldCharType="begin"/>
        </w:r>
        <w:r>
          <w:instrText xml:space="preserve"> PAGEREF _Toc18524 \h </w:instrText>
        </w:r>
        <w:r>
          <w:fldChar w:fldCharType="separate"/>
        </w:r>
        <w:r>
          <w:t>27</w:t>
        </w:r>
        <w:r>
          <w:fldChar w:fldCharType="end"/>
        </w:r>
      </w:hyperlink>
    </w:p>
    <w:p>
      <w:pPr>
        <w:pStyle w:val="TOC2"/>
        <w:tabs>
          <w:tab w:val="right" w:leader="dot" w:pos="8306"/>
        </w:tabs>
      </w:pPr>
      <w:hyperlink w:anchor="_Toc10481" w:history="1">
        <w:r>
          <w:rPr>
            <w:rFonts w:ascii="仿宋" w:eastAsia="仿宋" w:hAnsi="仿宋" w:cs="仿宋" w:hint="eastAsia"/>
            <w:lang w:eastAsia="zh-CN"/>
          </w:rPr>
          <w:t>(三)、自然灾害防范措施</w:t>
        </w:r>
        <w:r>
          <w:tab/>
        </w:r>
        <w:r>
          <w:fldChar w:fldCharType="begin"/>
        </w:r>
        <w:r>
          <w:instrText xml:space="preserve"> PAGEREF _Toc10481 \h </w:instrText>
        </w:r>
        <w:r>
          <w:fldChar w:fldCharType="separate"/>
        </w:r>
        <w:r>
          <w:t>28</w:t>
        </w:r>
        <w:r>
          <w:fldChar w:fldCharType="end"/>
        </w:r>
      </w:hyperlink>
    </w:p>
    <w:p>
      <w:pPr>
        <w:pStyle w:val="TOC2"/>
        <w:tabs>
          <w:tab w:val="right" w:leader="dot" w:pos="8306"/>
        </w:tabs>
      </w:pPr>
      <w:hyperlink w:anchor="_Toc3731" w:history="1">
        <w:r>
          <w:rPr>
            <w:rFonts w:ascii="仿宋" w:eastAsia="仿宋" w:hAnsi="仿宋" w:cs="仿宋" w:hint="eastAsia"/>
            <w:lang w:eastAsia="zh-CN"/>
          </w:rPr>
          <w:t>(四)、安全色及安全标志使用要求</w:t>
        </w:r>
        <w:r>
          <w:tab/>
        </w:r>
        <w:r>
          <w:fldChar w:fldCharType="begin"/>
        </w:r>
        <w:r>
          <w:instrText xml:space="preserve"> PAGEREF _Toc3731 \h </w:instrText>
        </w:r>
        <w:r>
          <w:fldChar w:fldCharType="separate"/>
        </w:r>
        <w:r>
          <w:t>30</w:t>
        </w:r>
        <w:r>
          <w:fldChar w:fldCharType="end"/>
        </w:r>
      </w:hyperlink>
    </w:p>
    <w:p>
      <w:pPr>
        <w:pStyle w:val="TOC2"/>
        <w:tabs>
          <w:tab w:val="right" w:leader="dot" w:pos="8306"/>
        </w:tabs>
      </w:pPr>
      <w:hyperlink w:anchor="_Toc12285" w:history="1">
        <w:r>
          <w:rPr>
            <w:rFonts w:ascii="仿宋" w:eastAsia="仿宋" w:hAnsi="仿宋" w:cs="仿宋" w:hint="eastAsia"/>
            <w:lang w:eastAsia="zh-CN"/>
          </w:rPr>
          <w:t>(五)、防尘防毒措施</w:t>
        </w:r>
        <w:r>
          <w:tab/>
        </w:r>
        <w:r>
          <w:fldChar w:fldCharType="begin"/>
        </w:r>
        <w:r>
          <w:instrText xml:space="preserve"> PAGEREF _Toc12285 \h </w:instrText>
        </w:r>
        <w:r>
          <w:fldChar w:fldCharType="separate"/>
        </w:r>
        <w:r>
          <w:t>31</w:t>
        </w:r>
        <w:r>
          <w:fldChar w:fldCharType="end"/>
        </w:r>
      </w:hyperlink>
    </w:p>
    <w:p>
      <w:pPr>
        <w:pStyle w:val="TOC2"/>
        <w:tabs>
          <w:tab w:val="right" w:leader="dot" w:pos="8306"/>
        </w:tabs>
      </w:pPr>
      <w:hyperlink w:anchor="_Toc23418" w:history="1">
        <w:r>
          <w:rPr>
            <w:rFonts w:ascii="仿宋" w:eastAsia="仿宋" w:hAnsi="仿宋" w:cs="仿宋" w:hint="eastAsia"/>
            <w:lang w:eastAsia="zh-CN"/>
          </w:rPr>
          <w:t>(六)、防静电、触电防护及防雷措施</w:t>
        </w:r>
        <w:r>
          <w:tab/>
        </w:r>
        <w:r>
          <w:fldChar w:fldCharType="begin"/>
        </w:r>
        <w:r>
          <w:instrText xml:space="preserve"> PAGEREF _Toc23418 \h </w:instrText>
        </w:r>
        <w:r>
          <w:fldChar w:fldCharType="separate"/>
        </w:r>
        <w:r>
          <w:t>32</w:t>
        </w:r>
        <w:r>
          <w:fldChar w:fldCharType="end"/>
        </w:r>
      </w:hyperlink>
    </w:p>
    <w:p>
      <w:pPr>
        <w:pStyle w:val="TOC2"/>
        <w:tabs>
          <w:tab w:val="right" w:leader="dot" w:pos="8306"/>
        </w:tabs>
      </w:pPr>
      <w:hyperlink w:anchor="_Toc21957" w:history="1">
        <w:r>
          <w:rPr>
            <w:rFonts w:ascii="仿宋" w:eastAsia="仿宋" w:hAnsi="仿宋" w:cs="仿宋" w:hint="eastAsia"/>
            <w:lang w:eastAsia="zh-CN"/>
          </w:rPr>
          <w:t>(七)、机械设备安全保障措施</w:t>
        </w:r>
        <w:r>
          <w:tab/>
        </w:r>
        <w:r>
          <w:fldChar w:fldCharType="begin"/>
        </w:r>
        <w:r>
          <w:instrText xml:space="preserve"> PAGEREF _Toc21957 \h </w:instrText>
        </w:r>
        <w:r>
          <w:fldChar w:fldCharType="separate"/>
        </w:r>
        <w:r>
          <w:t>33</w:t>
        </w:r>
        <w:r>
          <w:fldChar w:fldCharType="end"/>
        </w:r>
      </w:hyperlink>
    </w:p>
    <w:p>
      <w:pPr>
        <w:pStyle w:val="TOC1"/>
        <w:tabs>
          <w:tab w:val="right" w:leader="dot" w:pos="8306"/>
        </w:tabs>
      </w:pPr>
      <w:hyperlink w:anchor="_Toc11472" w:history="1">
        <w:r>
          <w:rPr>
            <w:rFonts w:ascii="仿宋" w:eastAsia="仿宋" w:hAnsi="仿宋" w:cs="仿宋" w:hint="eastAsia"/>
            <w:lang w:eastAsia="zh-CN"/>
          </w:rPr>
          <w:t>九、增敏化学发光免疫分析仪项目环境影响分析</w:t>
        </w:r>
        <w:r>
          <w:tab/>
        </w:r>
        <w:r>
          <w:fldChar w:fldCharType="begin"/>
        </w:r>
        <w:r>
          <w:instrText xml:space="preserve"> PAGEREF _Toc11472 \h </w:instrText>
        </w:r>
        <w:r>
          <w:fldChar w:fldCharType="separate"/>
        </w:r>
        <w:r>
          <w:t>35</w:t>
        </w:r>
        <w:r>
          <w:fldChar w:fldCharType="end"/>
        </w:r>
      </w:hyperlink>
    </w:p>
    <w:p>
      <w:pPr>
        <w:pStyle w:val="TOC2"/>
        <w:tabs>
          <w:tab w:val="right" w:leader="dot" w:pos="8306"/>
        </w:tabs>
      </w:pPr>
      <w:hyperlink w:anchor="_Toc24922" w:history="1">
        <w:r>
          <w:rPr>
            <w:rFonts w:ascii="仿宋" w:eastAsia="仿宋" w:hAnsi="仿宋" w:cs="仿宋" w:hint="eastAsia"/>
            <w:lang w:eastAsia="zh-CN"/>
          </w:rPr>
          <w:t>(一)、建设区域环境质量现状</w:t>
        </w:r>
        <w:r>
          <w:tab/>
        </w:r>
        <w:r>
          <w:fldChar w:fldCharType="begin"/>
        </w:r>
        <w:r>
          <w:instrText xml:space="preserve"> PAGEREF _Toc24922 \h </w:instrText>
        </w:r>
        <w:r>
          <w:fldChar w:fldCharType="separate"/>
        </w:r>
        <w:r>
          <w:t>35</w:t>
        </w:r>
        <w:r>
          <w:fldChar w:fldCharType="end"/>
        </w:r>
      </w:hyperlink>
    </w:p>
    <w:p>
      <w:pPr>
        <w:pStyle w:val="TOC2"/>
        <w:tabs>
          <w:tab w:val="right" w:leader="dot" w:pos="8306"/>
        </w:tabs>
      </w:pPr>
      <w:hyperlink w:anchor="_Toc13417" w:history="1">
        <w:r>
          <w:rPr>
            <w:rFonts w:ascii="仿宋" w:eastAsia="仿宋" w:hAnsi="仿宋" w:cs="仿宋" w:hint="eastAsia"/>
            <w:lang w:eastAsia="zh-CN"/>
          </w:rPr>
          <w:t>(二)、建设期环境保护</w:t>
        </w:r>
        <w:r>
          <w:tab/>
        </w:r>
        <w:r>
          <w:fldChar w:fldCharType="begin"/>
        </w:r>
        <w:r>
          <w:instrText xml:space="preserve"> PAGEREF _Toc13417 \h </w:instrText>
        </w:r>
        <w:r>
          <w:fldChar w:fldCharType="separate"/>
        </w:r>
        <w:r>
          <w:t>36</w:t>
        </w:r>
        <w:r>
          <w:fldChar w:fldCharType="end"/>
        </w:r>
      </w:hyperlink>
    </w:p>
    <w:p>
      <w:pPr>
        <w:pStyle w:val="TOC2"/>
        <w:tabs>
          <w:tab w:val="right" w:leader="dot" w:pos="8306"/>
        </w:tabs>
      </w:pPr>
      <w:hyperlink w:anchor="_Toc20517" w:history="1">
        <w:r>
          <w:rPr>
            <w:rFonts w:ascii="仿宋" w:eastAsia="仿宋" w:hAnsi="仿宋" w:cs="仿宋" w:hint="eastAsia"/>
            <w:lang w:eastAsia="zh-CN"/>
          </w:rPr>
          <w:t>(三)、运营期环境保护</w:t>
        </w:r>
        <w:r>
          <w:tab/>
        </w:r>
        <w:r>
          <w:fldChar w:fldCharType="begin"/>
        </w:r>
        <w:r>
          <w:instrText xml:space="preserve"> PAGEREF _Toc20517 \h </w:instrText>
        </w:r>
        <w:r>
          <w:fldChar w:fldCharType="separate"/>
        </w:r>
        <w:r>
          <w:t>38</w:t>
        </w:r>
        <w:r>
          <w:fldChar w:fldCharType="end"/>
        </w:r>
      </w:hyperlink>
    </w:p>
    <w:p>
      <w:pPr>
        <w:pStyle w:val="TOC2"/>
        <w:tabs>
          <w:tab w:val="right" w:leader="dot" w:pos="8306"/>
        </w:tabs>
      </w:pPr>
      <w:hyperlink w:anchor="_Toc18791" w:history="1">
        <w:r>
          <w:rPr>
            <w:rFonts w:ascii="仿宋" w:eastAsia="仿宋" w:hAnsi="仿宋" w:cs="仿宋" w:hint="eastAsia"/>
            <w:lang w:eastAsia="zh-CN"/>
          </w:rPr>
          <w:t>(四)、增敏化学发光免疫分析仪项目建设对区域经济的影响</w:t>
        </w:r>
        <w:r>
          <w:tab/>
        </w:r>
        <w:r>
          <w:fldChar w:fldCharType="begin"/>
        </w:r>
        <w:r>
          <w:instrText xml:space="preserve"> PAGEREF _Toc18791 \h </w:instrText>
        </w:r>
        <w:r>
          <w:fldChar w:fldCharType="separate"/>
        </w:r>
        <w:r>
          <w:t>39</w:t>
        </w:r>
        <w:r>
          <w:fldChar w:fldCharType="end"/>
        </w:r>
      </w:hyperlink>
    </w:p>
    <w:p>
      <w:pPr>
        <w:pStyle w:val="TOC2"/>
        <w:tabs>
          <w:tab w:val="right" w:leader="dot" w:pos="8306"/>
        </w:tabs>
      </w:pPr>
      <w:hyperlink w:anchor="_Toc5809" w:history="1">
        <w:r>
          <w:rPr>
            <w:rFonts w:ascii="仿宋" w:eastAsia="仿宋" w:hAnsi="仿宋" w:cs="仿宋" w:hint="eastAsia"/>
            <w:lang w:eastAsia="zh-CN"/>
          </w:rPr>
          <w:t>(五)、废弃物处理</w:t>
        </w:r>
        <w:r>
          <w:tab/>
        </w:r>
        <w:r>
          <w:fldChar w:fldCharType="begin"/>
        </w:r>
        <w:r>
          <w:instrText xml:space="preserve"> PAGEREF _Toc5809 \h </w:instrText>
        </w:r>
        <w:r>
          <w:fldChar w:fldCharType="separate"/>
        </w:r>
        <w:r>
          <w:t>41</w:t>
        </w:r>
        <w:r>
          <w:fldChar w:fldCharType="end"/>
        </w:r>
      </w:hyperlink>
    </w:p>
    <w:p>
      <w:pPr>
        <w:pStyle w:val="TOC2"/>
        <w:tabs>
          <w:tab w:val="right" w:leader="dot" w:pos="8306"/>
        </w:tabs>
      </w:pPr>
      <w:hyperlink w:anchor="_Toc26702" w:history="1">
        <w:r>
          <w:rPr>
            <w:rFonts w:ascii="仿宋" w:eastAsia="仿宋" w:hAnsi="仿宋" w:cs="仿宋" w:hint="eastAsia"/>
            <w:lang w:eastAsia="zh-CN"/>
          </w:rPr>
          <w:t>(六)、特殊环境影响分析</w:t>
        </w:r>
        <w:r>
          <w:tab/>
        </w:r>
        <w:r>
          <w:fldChar w:fldCharType="begin"/>
        </w:r>
        <w:r>
          <w:instrText xml:space="preserve"> PAGEREF _Toc26702 \h </w:instrText>
        </w:r>
        <w:r>
          <w:fldChar w:fldCharType="separate"/>
        </w:r>
        <w:r>
          <w:t>42</w:t>
        </w:r>
        <w:r>
          <w:fldChar w:fldCharType="end"/>
        </w:r>
      </w:hyperlink>
    </w:p>
    <w:p>
      <w:pPr>
        <w:pStyle w:val="TOC2"/>
        <w:tabs>
          <w:tab w:val="right" w:leader="dot" w:pos="8306"/>
        </w:tabs>
      </w:pPr>
      <w:hyperlink w:anchor="_Toc22773" w:history="1">
        <w:r>
          <w:rPr>
            <w:rFonts w:ascii="仿宋" w:eastAsia="仿宋" w:hAnsi="仿宋" w:cs="仿宋" w:hint="eastAsia"/>
            <w:lang w:eastAsia="zh-CN"/>
          </w:rPr>
          <w:t>(七)、清洁生产</w:t>
        </w:r>
        <w:r>
          <w:tab/>
        </w:r>
        <w:r>
          <w:fldChar w:fldCharType="begin"/>
        </w:r>
        <w:r>
          <w:instrText xml:space="preserve"> PAGEREF _Toc22773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63" w:history="1">
        <w:r>
          <w:rPr>
            <w:rFonts w:ascii="仿宋" w:eastAsia="仿宋" w:hAnsi="仿宋" w:cs="仿宋" w:hint="eastAsia"/>
            <w:lang w:eastAsia="zh-CN"/>
          </w:rPr>
          <w:t>(八)、环境保护综合评价</w:t>
        </w:r>
        <w:r>
          <w:tab/>
        </w:r>
        <w:r>
          <w:fldChar w:fldCharType="begin"/>
        </w:r>
        <w:r>
          <w:instrText xml:space="preserve"> PAGEREF _Toc24763 \h </w:instrText>
        </w:r>
        <w:r>
          <w:fldChar w:fldCharType="separate"/>
        </w:r>
        <w:r>
          <w:t>45</w:t>
        </w:r>
        <w:r>
          <w:fldChar w:fldCharType="end"/>
        </w:r>
      </w:hyperlink>
    </w:p>
    <w:p>
      <w:pPr>
        <w:pStyle w:val="TOC1"/>
        <w:tabs>
          <w:tab w:val="right" w:leader="dot" w:pos="8306"/>
        </w:tabs>
      </w:pPr>
      <w:hyperlink w:anchor="_Toc23980" w:history="1">
        <w:r>
          <w:rPr>
            <w:rFonts w:ascii="仿宋" w:eastAsia="仿宋" w:hAnsi="仿宋" w:cs="仿宋" w:hint="eastAsia"/>
            <w:lang w:eastAsia="zh-CN"/>
          </w:rPr>
          <w:t>十、增敏化学发光免疫分析仪项目风险管理</w:t>
        </w:r>
        <w:r>
          <w:tab/>
        </w:r>
        <w:r>
          <w:fldChar w:fldCharType="begin"/>
        </w:r>
        <w:r>
          <w:instrText xml:space="preserve"> PAGEREF _Toc23980 \h </w:instrText>
        </w:r>
        <w:r>
          <w:fldChar w:fldCharType="separate"/>
        </w:r>
        <w:r>
          <w:t>46</w:t>
        </w:r>
        <w:r>
          <w:fldChar w:fldCharType="end"/>
        </w:r>
      </w:hyperlink>
    </w:p>
    <w:p>
      <w:pPr>
        <w:pStyle w:val="TOC2"/>
        <w:tabs>
          <w:tab w:val="right" w:leader="dot" w:pos="8306"/>
        </w:tabs>
      </w:pPr>
      <w:hyperlink w:anchor="_Toc1471" w:history="1">
        <w:r>
          <w:rPr>
            <w:rFonts w:ascii="仿宋" w:eastAsia="仿宋" w:hAnsi="仿宋" w:cs="仿宋" w:hint="eastAsia"/>
            <w:lang w:eastAsia="zh-CN"/>
          </w:rPr>
          <w:t>(一)、风险识别与评估</w:t>
        </w:r>
        <w:r>
          <w:tab/>
        </w:r>
        <w:r>
          <w:fldChar w:fldCharType="begin"/>
        </w:r>
        <w:r>
          <w:instrText xml:space="preserve"> PAGEREF _Toc1471 \h </w:instrText>
        </w:r>
        <w:r>
          <w:fldChar w:fldCharType="separate"/>
        </w:r>
        <w:r>
          <w:t>46</w:t>
        </w:r>
        <w:r>
          <w:fldChar w:fldCharType="end"/>
        </w:r>
      </w:hyperlink>
    </w:p>
    <w:p>
      <w:pPr>
        <w:pStyle w:val="TOC2"/>
        <w:tabs>
          <w:tab w:val="right" w:leader="dot" w:pos="8306"/>
        </w:tabs>
      </w:pPr>
      <w:hyperlink w:anchor="_Toc24003" w:history="1">
        <w:r>
          <w:rPr>
            <w:rFonts w:ascii="仿宋" w:eastAsia="仿宋" w:hAnsi="仿宋" w:cs="仿宋" w:hint="eastAsia"/>
            <w:lang w:eastAsia="zh-CN"/>
          </w:rPr>
          <w:t>(二)、风险应对策略</w:t>
        </w:r>
        <w:r>
          <w:tab/>
        </w:r>
        <w:r>
          <w:fldChar w:fldCharType="begin"/>
        </w:r>
        <w:r>
          <w:instrText xml:space="preserve"> PAGEREF _Toc24003 \h </w:instrText>
        </w:r>
        <w:r>
          <w:fldChar w:fldCharType="separate"/>
        </w:r>
        <w:r>
          <w:t>47</w:t>
        </w:r>
        <w:r>
          <w:fldChar w:fldCharType="end"/>
        </w:r>
      </w:hyperlink>
    </w:p>
    <w:p>
      <w:pPr>
        <w:pStyle w:val="TOC2"/>
        <w:tabs>
          <w:tab w:val="right" w:leader="dot" w:pos="8306"/>
        </w:tabs>
      </w:pPr>
      <w:hyperlink w:anchor="_Toc7730" w:history="1">
        <w:r>
          <w:rPr>
            <w:rFonts w:ascii="仿宋" w:eastAsia="仿宋" w:hAnsi="仿宋" w:cs="仿宋" w:hint="eastAsia"/>
            <w:lang w:eastAsia="zh-CN"/>
          </w:rPr>
          <w:t>(三)、风险监控与控制</w:t>
        </w:r>
        <w:r>
          <w:tab/>
        </w:r>
        <w:r>
          <w:fldChar w:fldCharType="begin"/>
        </w:r>
        <w:r>
          <w:instrText xml:space="preserve"> PAGEREF _Toc7730 \h </w:instrText>
        </w:r>
        <w:r>
          <w:fldChar w:fldCharType="separate"/>
        </w:r>
        <w:r>
          <w:t>49</w:t>
        </w:r>
        <w:r>
          <w:fldChar w:fldCharType="end"/>
        </w:r>
      </w:hyperlink>
    </w:p>
    <w:p>
      <w:pPr>
        <w:pStyle w:val="TOC1"/>
        <w:tabs>
          <w:tab w:val="right" w:leader="dot" w:pos="8306"/>
        </w:tabs>
      </w:pPr>
      <w:hyperlink w:anchor="_Toc6117" w:history="1">
        <w:r>
          <w:rPr>
            <w:rFonts w:ascii="仿宋" w:eastAsia="仿宋" w:hAnsi="仿宋" w:cs="仿宋" w:hint="eastAsia"/>
            <w:lang w:eastAsia="zh-CN"/>
          </w:rPr>
          <w:t>十一、增敏化学发光免疫分析仪项目人力资源培养与发展</w:t>
        </w:r>
        <w:r>
          <w:tab/>
        </w:r>
        <w:r>
          <w:fldChar w:fldCharType="begin"/>
        </w:r>
        <w:r>
          <w:instrText xml:space="preserve"> PAGEREF _Toc6117 \h </w:instrText>
        </w:r>
        <w:r>
          <w:fldChar w:fldCharType="separate"/>
        </w:r>
        <w:r>
          <w:t>50</w:t>
        </w:r>
        <w:r>
          <w:fldChar w:fldCharType="end"/>
        </w:r>
      </w:hyperlink>
    </w:p>
    <w:p>
      <w:pPr>
        <w:pStyle w:val="TOC2"/>
        <w:tabs>
          <w:tab w:val="right" w:leader="dot" w:pos="8306"/>
        </w:tabs>
      </w:pPr>
      <w:hyperlink w:anchor="_Toc31864" w:history="1">
        <w:r>
          <w:rPr>
            <w:rFonts w:ascii="仿宋" w:eastAsia="仿宋" w:hAnsi="仿宋" w:cs="仿宋" w:hint="eastAsia"/>
            <w:lang w:eastAsia="zh-CN"/>
          </w:rPr>
          <w:t>(一)、人才需求与规划</w:t>
        </w:r>
        <w:r>
          <w:tab/>
        </w:r>
        <w:r>
          <w:fldChar w:fldCharType="begin"/>
        </w:r>
        <w:r>
          <w:instrText xml:space="preserve"> PAGEREF _Toc31864 \h </w:instrText>
        </w:r>
        <w:r>
          <w:fldChar w:fldCharType="separate"/>
        </w:r>
        <w:r>
          <w:t>50</w:t>
        </w:r>
        <w:r>
          <w:fldChar w:fldCharType="end"/>
        </w:r>
      </w:hyperlink>
    </w:p>
    <w:p>
      <w:pPr>
        <w:pStyle w:val="TOC2"/>
        <w:tabs>
          <w:tab w:val="right" w:leader="dot" w:pos="8306"/>
        </w:tabs>
      </w:pPr>
      <w:hyperlink w:anchor="_Toc4521" w:history="1">
        <w:r>
          <w:rPr>
            <w:rFonts w:ascii="仿宋" w:eastAsia="仿宋" w:hAnsi="仿宋" w:cs="仿宋" w:hint="eastAsia"/>
            <w:lang w:eastAsia="zh-CN"/>
          </w:rPr>
          <w:t>(二)、培训与发展计划</w:t>
        </w:r>
        <w:r>
          <w:tab/>
        </w:r>
        <w:r>
          <w:fldChar w:fldCharType="begin"/>
        </w:r>
        <w:r>
          <w:instrText xml:space="preserve"> PAGEREF _Toc4521 \h </w:instrText>
        </w:r>
        <w:r>
          <w:fldChar w:fldCharType="separate"/>
        </w:r>
        <w:r>
          <w:t>51</w:t>
        </w:r>
        <w:r>
          <w:fldChar w:fldCharType="end"/>
        </w:r>
      </w:hyperlink>
    </w:p>
    <w:p>
      <w:pPr>
        <w:pStyle w:val="TOC1"/>
        <w:tabs>
          <w:tab w:val="right" w:leader="dot" w:pos="8306"/>
        </w:tabs>
      </w:pPr>
      <w:hyperlink w:anchor="_Toc8587" w:history="1">
        <w:r>
          <w:rPr>
            <w:rFonts w:ascii="仿宋" w:eastAsia="仿宋" w:hAnsi="仿宋" w:cs="仿宋" w:hint="eastAsia"/>
            <w:lang w:eastAsia="zh-CN"/>
          </w:rPr>
          <w:t>十二、增敏化学发光免疫分析仪项目创新与研发</w:t>
        </w:r>
        <w:r>
          <w:tab/>
        </w:r>
        <w:r>
          <w:fldChar w:fldCharType="begin"/>
        </w:r>
        <w:r>
          <w:instrText xml:space="preserve"> PAGEREF _Toc8587 \h </w:instrText>
        </w:r>
        <w:r>
          <w:fldChar w:fldCharType="separate"/>
        </w:r>
        <w:r>
          <w:t>51</w:t>
        </w:r>
        <w:r>
          <w:fldChar w:fldCharType="end"/>
        </w:r>
      </w:hyperlink>
    </w:p>
    <w:p>
      <w:pPr>
        <w:pStyle w:val="TOC2"/>
        <w:tabs>
          <w:tab w:val="right" w:leader="dot" w:pos="8306"/>
        </w:tabs>
      </w:pPr>
      <w:hyperlink w:anchor="_Toc31473" w:history="1">
        <w:r>
          <w:rPr>
            <w:rFonts w:ascii="仿宋" w:eastAsia="仿宋" w:hAnsi="仿宋" w:cs="仿宋" w:hint="eastAsia"/>
            <w:lang w:eastAsia="zh-CN"/>
          </w:rPr>
          <w:t>(一)、创新策略与方向</w:t>
        </w:r>
        <w:r>
          <w:tab/>
        </w:r>
        <w:r>
          <w:fldChar w:fldCharType="begin"/>
        </w:r>
        <w:r>
          <w:instrText xml:space="preserve"> PAGEREF _Toc31473 \h </w:instrText>
        </w:r>
        <w:r>
          <w:fldChar w:fldCharType="separate"/>
        </w:r>
        <w:r>
          <w:t>51</w:t>
        </w:r>
        <w:r>
          <w:fldChar w:fldCharType="end"/>
        </w:r>
      </w:hyperlink>
    </w:p>
    <w:p>
      <w:pPr>
        <w:pStyle w:val="TOC2"/>
        <w:tabs>
          <w:tab w:val="right" w:leader="dot" w:pos="8306"/>
        </w:tabs>
      </w:pPr>
      <w:hyperlink w:anchor="_Toc11599" w:history="1">
        <w:r>
          <w:rPr>
            <w:rFonts w:ascii="仿宋" w:eastAsia="仿宋" w:hAnsi="仿宋" w:cs="仿宋" w:hint="eastAsia"/>
            <w:lang w:eastAsia="zh-CN"/>
          </w:rPr>
          <w:t>(二)、研发规划与投入</w:t>
        </w:r>
        <w:r>
          <w:tab/>
        </w:r>
        <w:r>
          <w:fldChar w:fldCharType="begin"/>
        </w:r>
        <w:r>
          <w:instrText xml:space="preserve"> PAGEREF _Toc11599 \h </w:instrText>
        </w:r>
        <w:r>
          <w:fldChar w:fldCharType="separate"/>
        </w:r>
        <w:r>
          <w:t>53</w:t>
        </w:r>
        <w:r>
          <w:fldChar w:fldCharType="end"/>
        </w:r>
      </w:hyperlink>
    </w:p>
    <w:p>
      <w:pPr>
        <w:pStyle w:val="TOC1"/>
        <w:tabs>
          <w:tab w:val="right" w:leader="dot" w:pos="8306"/>
        </w:tabs>
      </w:pPr>
      <w:hyperlink w:anchor="_Toc3445" w:history="1">
        <w:r>
          <w:rPr>
            <w:rFonts w:ascii="仿宋" w:eastAsia="仿宋" w:hAnsi="仿宋" w:cs="仿宋" w:hint="eastAsia"/>
            <w:lang w:eastAsia="zh-CN"/>
          </w:rPr>
          <w:t>十三、增敏化学发光免疫分析仪项目实施保障措施</w:t>
        </w:r>
        <w:r>
          <w:tab/>
        </w:r>
        <w:r>
          <w:fldChar w:fldCharType="begin"/>
        </w:r>
        <w:r>
          <w:instrText xml:space="preserve"> PAGEREF _Toc3445 \h </w:instrText>
        </w:r>
        <w:r>
          <w:fldChar w:fldCharType="separate"/>
        </w:r>
        <w:r>
          <w:t>55</w:t>
        </w:r>
        <w:r>
          <w:fldChar w:fldCharType="end"/>
        </w:r>
      </w:hyperlink>
    </w:p>
    <w:p>
      <w:pPr>
        <w:pStyle w:val="TOC2"/>
        <w:tabs>
          <w:tab w:val="right" w:leader="dot" w:pos="8306"/>
        </w:tabs>
      </w:pPr>
      <w:hyperlink w:anchor="_Toc11890" w:history="1">
        <w:r>
          <w:rPr>
            <w:rFonts w:ascii="仿宋" w:eastAsia="仿宋" w:hAnsi="仿宋" w:cs="仿宋" w:hint="eastAsia"/>
            <w:lang w:eastAsia="zh-CN"/>
          </w:rPr>
          <w:t>(一)、增敏化学发光免疫分析仪项目实施保障机制</w:t>
        </w:r>
        <w:r>
          <w:tab/>
        </w:r>
        <w:r>
          <w:fldChar w:fldCharType="begin"/>
        </w:r>
        <w:r>
          <w:instrText xml:space="preserve"> PAGEREF _Toc11890 \h </w:instrText>
        </w:r>
        <w:r>
          <w:fldChar w:fldCharType="separate"/>
        </w:r>
        <w:r>
          <w:t>55</w:t>
        </w:r>
        <w:r>
          <w:fldChar w:fldCharType="end"/>
        </w:r>
      </w:hyperlink>
    </w:p>
    <w:p>
      <w:pPr>
        <w:pStyle w:val="TOC2"/>
        <w:tabs>
          <w:tab w:val="right" w:leader="dot" w:pos="8306"/>
        </w:tabs>
      </w:pPr>
      <w:hyperlink w:anchor="_Toc20893" w:history="1">
        <w:r>
          <w:rPr>
            <w:rFonts w:ascii="仿宋" w:eastAsia="仿宋" w:hAnsi="仿宋" w:cs="仿宋" w:hint="eastAsia"/>
            <w:lang w:eastAsia="zh-CN"/>
          </w:rPr>
          <w:t>(二)、增敏化学发光免疫分析仪项目法律合规要求</w:t>
        </w:r>
        <w:r>
          <w:tab/>
        </w:r>
        <w:r>
          <w:fldChar w:fldCharType="begin"/>
        </w:r>
        <w:r>
          <w:instrText xml:space="preserve"> PAGEREF _Toc20893 \h </w:instrText>
        </w:r>
        <w:r>
          <w:fldChar w:fldCharType="separate"/>
        </w:r>
        <w:r>
          <w:t>59</w:t>
        </w:r>
        <w:r>
          <w:fldChar w:fldCharType="end"/>
        </w:r>
      </w:hyperlink>
    </w:p>
    <w:p>
      <w:pPr>
        <w:pStyle w:val="TOC2"/>
        <w:tabs>
          <w:tab w:val="right" w:leader="dot" w:pos="8306"/>
        </w:tabs>
      </w:pPr>
      <w:hyperlink w:anchor="_Toc13930" w:history="1">
        <w:r>
          <w:rPr>
            <w:rFonts w:ascii="仿宋" w:eastAsia="仿宋" w:hAnsi="仿宋" w:cs="仿宋" w:hint="eastAsia"/>
            <w:lang w:eastAsia="zh-CN"/>
          </w:rPr>
          <w:t>(三)、增敏化学发光免疫分析仪项目合同管理与法律事务</w:t>
        </w:r>
        <w:r>
          <w:tab/>
        </w:r>
        <w:r>
          <w:fldChar w:fldCharType="begin"/>
        </w:r>
        <w:r>
          <w:instrText xml:space="preserve"> PAGEREF _Toc13930 \h </w:instrText>
        </w:r>
        <w:r>
          <w:fldChar w:fldCharType="separate"/>
        </w:r>
        <w:r>
          <w:t>63</w:t>
        </w:r>
        <w:r>
          <w:fldChar w:fldCharType="end"/>
        </w:r>
      </w:hyperlink>
    </w:p>
    <w:p>
      <w:pPr>
        <w:pStyle w:val="TOC2"/>
        <w:tabs>
          <w:tab w:val="right" w:leader="dot" w:pos="8306"/>
        </w:tabs>
      </w:pPr>
      <w:hyperlink w:anchor="_Toc15112" w:history="1">
        <w:r>
          <w:rPr>
            <w:rFonts w:ascii="仿宋" w:eastAsia="仿宋" w:hAnsi="仿宋" w:cs="仿宋" w:hint="eastAsia"/>
            <w:lang w:eastAsia="zh-CN"/>
          </w:rPr>
          <w:t>(四)、增敏化学发光免疫分析仪项目知识产权保护策略</w:t>
        </w:r>
        <w:r>
          <w:tab/>
        </w:r>
        <w:r>
          <w:fldChar w:fldCharType="begin"/>
        </w:r>
        <w:r>
          <w:instrText xml:space="preserve"> PAGEREF _Toc15112 \h </w:instrText>
        </w:r>
        <w:r>
          <w:fldChar w:fldCharType="separate"/>
        </w:r>
        <w:r>
          <w:t>70</w:t>
        </w:r>
        <w:r>
          <w:fldChar w:fldCharType="end"/>
        </w:r>
      </w:hyperlink>
    </w:p>
    <w:p>
      <w:pPr>
        <w:pStyle w:val="TOC1"/>
        <w:tabs>
          <w:tab w:val="right" w:leader="dot" w:pos="8306"/>
        </w:tabs>
      </w:pPr>
      <w:hyperlink w:anchor="_Toc31313" w:history="1">
        <w:r>
          <w:rPr>
            <w:rFonts w:ascii="仿宋" w:eastAsia="仿宋" w:hAnsi="仿宋" w:cs="仿宋" w:hint="eastAsia"/>
            <w:lang w:eastAsia="zh-CN"/>
          </w:rPr>
          <w:t>十四、增敏化学发光免疫分析仪项目工程方案分析</w:t>
        </w:r>
        <w:r>
          <w:tab/>
        </w:r>
        <w:r>
          <w:fldChar w:fldCharType="begin"/>
        </w:r>
        <w:r>
          <w:instrText xml:space="preserve"> PAGEREF _Toc31313 \h </w:instrText>
        </w:r>
        <w:r>
          <w:fldChar w:fldCharType="separate"/>
        </w:r>
        <w:r>
          <w:t>72</w:t>
        </w:r>
        <w:r>
          <w:fldChar w:fldCharType="end"/>
        </w:r>
      </w:hyperlink>
    </w:p>
    <w:p>
      <w:pPr>
        <w:pStyle w:val="TOC2"/>
        <w:tabs>
          <w:tab w:val="right" w:leader="dot" w:pos="8306"/>
        </w:tabs>
      </w:pPr>
      <w:hyperlink w:anchor="_Toc25207" w:history="1">
        <w:r>
          <w:rPr>
            <w:rFonts w:ascii="仿宋" w:eastAsia="仿宋" w:hAnsi="仿宋" w:cs="仿宋" w:hint="eastAsia"/>
            <w:lang w:eastAsia="zh-CN"/>
          </w:rPr>
          <w:t>(一)、建筑工程设计原则</w:t>
        </w:r>
        <w:r>
          <w:tab/>
        </w:r>
        <w:r>
          <w:fldChar w:fldCharType="begin"/>
        </w:r>
        <w:r>
          <w:instrText xml:space="preserve"> PAGEREF _Toc25207 \h </w:instrText>
        </w:r>
        <w:r>
          <w:fldChar w:fldCharType="separate"/>
        </w:r>
        <w:r>
          <w:t>72</w:t>
        </w:r>
        <w:r>
          <w:fldChar w:fldCharType="end"/>
        </w:r>
      </w:hyperlink>
    </w:p>
    <w:p>
      <w:pPr>
        <w:pStyle w:val="TOC2"/>
        <w:tabs>
          <w:tab w:val="right" w:leader="dot" w:pos="8306"/>
        </w:tabs>
      </w:pPr>
      <w:hyperlink w:anchor="_Toc20399" w:history="1">
        <w:r>
          <w:rPr>
            <w:rFonts w:ascii="仿宋" w:eastAsia="仿宋" w:hAnsi="仿宋" w:cs="仿宋" w:hint="eastAsia"/>
            <w:lang w:eastAsia="zh-CN"/>
          </w:rPr>
          <w:t>(二)、土建工程建设指标</w:t>
        </w:r>
        <w:r>
          <w:tab/>
        </w:r>
        <w:r>
          <w:fldChar w:fldCharType="begin"/>
        </w:r>
        <w:r>
          <w:instrText xml:space="preserve"> PAGEREF _Toc20399 \h </w:instrText>
        </w:r>
        <w:r>
          <w:fldChar w:fldCharType="separate"/>
        </w:r>
        <w:r>
          <w:t>76</w:t>
        </w:r>
        <w:r>
          <w:fldChar w:fldCharType="end"/>
        </w:r>
      </w:hyperlink>
    </w:p>
    <w:p>
      <w:pPr>
        <w:pStyle w:val="TOC1"/>
        <w:tabs>
          <w:tab w:val="right" w:leader="dot" w:pos="8306"/>
        </w:tabs>
      </w:pPr>
      <w:hyperlink w:anchor="_Toc4092" w:history="1">
        <w:r>
          <w:rPr>
            <w:rFonts w:ascii="仿宋" w:eastAsia="仿宋" w:hAnsi="仿宋" w:cs="仿宋" w:hint="eastAsia"/>
            <w:lang w:eastAsia="zh-CN"/>
          </w:rPr>
          <w:t>十五、利益相关者分析与沟通计划</w:t>
        </w:r>
        <w:r>
          <w:tab/>
        </w:r>
        <w:r>
          <w:fldChar w:fldCharType="begin"/>
        </w:r>
        <w:r>
          <w:instrText xml:space="preserve"> PAGEREF _Toc4092 \h </w:instrText>
        </w:r>
        <w:r>
          <w:fldChar w:fldCharType="separate"/>
        </w:r>
        <w:r>
          <w:t>78</w:t>
        </w:r>
        <w:r>
          <w:fldChar w:fldCharType="end"/>
        </w:r>
      </w:hyperlink>
    </w:p>
    <w:p>
      <w:pPr>
        <w:pStyle w:val="TOC2"/>
        <w:tabs>
          <w:tab w:val="right" w:leader="dot" w:pos="8306"/>
        </w:tabs>
      </w:pPr>
      <w:hyperlink w:anchor="_Toc3178" w:history="1">
        <w:r>
          <w:rPr>
            <w:rFonts w:ascii="仿宋" w:eastAsia="仿宋" w:hAnsi="仿宋" w:cs="仿宋" w:hint="eastAsia"/>
            <w:lang w:eastAsia="zh-CN"/>
          </w:rPr>
          <w:t>(一)、利益相关者分析</w:t>
        </w:r>
        <w:r>
          <w:tab/>
        </w:r>
        <w:r>
          <w:fldChar w:fldCharType="begin"/>
        </w:r>
        <w:r>
          <w:instrText xml:space="preserve"> PAGEREF _Toc3178 \h </w:instrText>
        </w:r>
        <w:r>
          <w:fldChar w:fldCharType="separate"/>
        </w:r>
        <w:r>
          <w:t>78</w:t>
        </w:r>
        <w:r>
          <w:fldChar w:fldCharType="end"/>
        </w:r>
      </w:hyperlink>
    </w:p>
    <w:p>
      <w:pPr>
        <w:pStyle w:val="TOC2"/>
        <w:tabs>
          <w:tab w:val="right" w:leader="dot" w:pos="8306"/>
        </w:tabs>
      </w:pPr>
      <w:hyperlink w:anchor="_Toc8081" w:history="1">
        <w:r>
          <w:rPr>
            <w:rFonts w:ascii="仿宋" w:eastAsia="仿宋" w:hAnsi="仿宋" w:cs="仿宋" w:hint="eastAsia"/>
            <w:lang w:eastAsia="zh-CN"/>
          </w:rPr>
          <w:t>(二)、沟通计划</w:t>
        </w:r>
        <w:r>
          <w:tab/>
        </w:r>
        <w:r>
          <w:fldChar w:fldCharType="begin"/>
        </w:r>
        <w:r>
          <w:instrText xml:space="preserve"> PAGEREF _Toc8081 \h </w:instrText>
        </w:r>
        <w:r>
          <w:fldChar w:fldCharType="separate"/>
        </w:r>
        <w:r>
          <w:t>79</w:t>
        </w:r>
        <w:r>
          <w:fldChar w:fldCharType="end"/>
        </w:r>
      </w:hyperlink>
    </w:p>
    <w:p>
      <w:pPr>
        <w:pStyle w:val="TOC1"/>
        <w:tabs>
          <w:tab w:val="right" w:leader="dot" w:pos="8306"/>
        </w:tabs>
      </w:pPr>
      <w:hyperlink w:anchor="_Toc19324" w:history="1">
        <w:r>
          <w:rPr>
            <w:rFonts w:ascii="仿宋" w:eastAsia="仿宋" w:hAnsi="仿宋" w:cs="仿宋" w:hint="eastAsia"/>
            <w:lang w:eastAsia="zh-CN"/>
          </w:rPr>
          <w:t>十六、风险识别与分类</w:t>
        </w:r>
        <w:r>
          <w:tab/>
        </w:r>
        <w:r>
          <w:fldChar w:fldCharType="begin"/>
        </w:r>
        <w:r>
          <w:instrText xml:space="preserve"> PAGEREF _Toc19324 \h </w:instrText>
        </w:r>
        <w:r>
          <w:fldChar w:fldCharType="separate"/>
        </w:r>
        <w:r>
          <w:t>80</w:t>
        </w:r>
        <w:r>
          <w:fldChar w:fldCharType="end"/>
        </w:r>
      </w:hyperlink>
    </w:p>
    <w:p>
      <w:pPr>
        <w:pStyle w:val="TOC2"/>
        <w:tabs>
          <w:tab w:val="right" w:leader="dot" w:pos="8306"/>
        </w:tabs>
      </w:pPr>
      <w:hyperlink w:anchor="_Toc23434" w:history="1">
        <w:r>
          <w:rPr>
            <w:rFonts w:ascii="仿宋" w:eastAsia="仿宋" w:hAnsi="仿宋" w:cs="仿宋" w:hint="eastAsia"/>
            <w:lang w:eastAsia="zh-CN"/>
          </w:rPr>
          <w:t>(一)、风险识别</w:t>
        </w:r>
        <w:r>
          <w:tab/>
        </w:r>
        <w:r>
          <w:fldChar w:fldCharType="begin"/>
        </w:r>
        <w:r>
          <w:instrText xml:space="preserve"> PAGEREF _Toc23434 \h </w:instrText>
        </w:r>
        <w:r>
          <w:fldChar w:fldCharType="separate"/>
        </w:r>
        <w:r>
          <w:t>80</w:t>
        </w:r>
        <w:r>
          <w:fldChar w:fldCharType="end"/>
        </w:r>
      </w:hyperlink>
    </w:p>
    <w:p>
      <w:pPr>
        <w:pStyle w:val="TOC2"/>
        <w:tabs>
          <w:tab w:val="right" w:leader="dot" w:pos="8306"/>
        </w:tabs>
      </w:pPr>
      <w:hyperlink w:anchor="_Toc25635" w:history="1">
        <w:r>
          <w:rPr>
            <w:rFonts w:ascii="仿宋" w:eastAsia="仿宋" w:hAnsi="仿宋" w:cs="仿宋" w:hint="eastAsia"/>
            <w:lang w:eastAsia="zh-CN"/>
          </w:rPr>
          <w:t>(二)、风险分类</w:t>
        </w:r>
        <w:r>
          <w:tab/>
        </w:r>
        <w:r>
          <w:fldChar w:fldCharType="begin"/>
        </w:r>
        <w:r>
          <w:instrText xml:space="preserve"> PAGEREF _Toc25635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41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07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增敏化学发光免疫分析仪项目的主要产品是XXXX，预计年产值为XXX万元。这一产品在市场中占据着重要的地位，其广泛的应用范围使得该增敏化学发光免疫分析仪项目的市场前景非常广阔。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增敏化学发光免疫分析仪项目的xxx产品作为重要的原材料之一，将在多个领域发挥关键作用。其在建筑、交通、能源等方面的广泛应用将为整个产业链提供强大的支持，形成产业协同效应。增敏化学发光免疫分析仪项目的年产值XXX万XXX万XXX万万元不仅反映了其在市场上的巨大潜力，更预示着它对国民经济的积极贡献。这种关联度高、涉及面广的产业关系，使得该增敏化学发光免疫分析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36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总征地面积为XXXX平方米，相当于约XX.XX亩，其中净用地面积为XXXX平方米，红线范围内相当于约XX.XX亩。这一用地规模充分考虑了增敏化学发光免疫分析仪项目的建设需求，保障了增敏化学发光免疫分析仪项目在合适的空间内得以充分发展。增敏化学发光免疫分析仪项目规划的总建筑面积为XXXX平方米，其中主体工程建设占XXXX平方米，计容建筑面积达XXXX平方米。预计建筑工程的投资将达到XXXX万元，为增敏化学发光免疫分析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增敏化学发光免疫分析仪项目计划购置的设备共计XXXX台（套），设备购置费用为XXXX万元。这一设备购置计划充分考虑到增敏化学发光免疫分析仪项目的生产需求和技术要求，确保了增敏化学发光免疫分析仪项目在生产运营中具备先进的技术装备和高效的生产能力。设备的合理配置将为增敏化学发光免疫分析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计划总投资为XXXX万元，预计年实现营业收入为XXXX万元。这一产能规模的设定旨在确保增敏化学发光免疫分析仪项目能够在投资与回报之间取得平衡，实现长期可持续的发展。增敏化学发光免疫分析仪项目的总投资充分考虑到各个方面的需求，包括用地建设、设备购置等多个环节，以确保增敏化学发光免疫分析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02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514"/>
      <w:r>
        <w:rPr>
          <w:rFonts w:ascii="仿宋" w:eastAsia="仿宋" w:hAnsi="仿宋" w:cs="仿宋" w:hint="eastAsia"/>
          <w:lang w:eastAsia="zh-CN"/>
        </w:rPr>
        <w:t>(一)、增敏化学发光免疫分析仪行业分析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行业一直以来都是市场的关注焦点。行业内的发展趋势、竞争态势以及潜在机会都对增敏化学发光免疫分析仪项目的推进产生深远的影响。通过深入研究行业的整体概貌，我们将更好地理解行业的核心特征，为增敏化学发光免疫分析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增敏化学发光免疫分析仪行业，技术一直是推动创新和发展的关键因素。我们将对当前技术趋势进行详尽分析，包括但不限于人工智能、大数据应用、先进制造技术等。这有助于增敏化学发光免疫分析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增敏化学发光免疫分析仪项目成功的基础。我们将对主要竞争对手进行深入研究，包括其市场份额、产品特点、市场定位等。通过全面了解竞争对手的优势和劣势，增敏化学发光免疫分析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9905"/>
      <w:r>
        <w:rPr>
          <w:rFonts w:ascii="仿宋" w:eastAsia="仿宋" w:hAnsi="仿宋" w:cs="仿宋" w:hint="eastAsia"/>
          <w:sz w:val="28"/>
          <w:lang w:eastAsia="zh-CN"/>
        </w:rPr>
        <w:t>(二)、增敏化学发光免疫分析仪市场分析预测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增敏化学发光免疫分析仪市场未来的增长趋势。这包括市场的整体规模、各细分领域的发展趋势等。增敏化学发光免疫分析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增敏化学发光免疫分析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增敏化学发光免疫分析仪项目实施过程中需要充分考虑的因素。我们将对市场风险进行全面评估，包括但不限于政策法规风险、市场竞争风险、技术变革风险等。通过对潜在风险的深入分析，增敏化学发光免疫分析仪项目可以制定相应的风险缓解策略，降低不确定性对增敏化学发光免疫分析仪项目的影响。</w:t>
      </w:r>
    </w:p>
    <w:p>
      <w:pPr>
        <w:pStyle w:val="Heading1"/>
        <w:ind w:firstLine="560" w:firstLineChars="200"/>
        <w:rPr>
          <w:rFonts w:ascii="仿宋" w:eastAsia="仿宋" w:hAnsi="仿宋" w:cs="仿宋" w:hint="eastAsia"/>
          <w:sz w:val="28"/>
          <w:lang w:eastAsia="zh-CN"/>
        </w:rPr>
      </w:pPr>
      <w:bookmarkStart w:id="8" w:name="_Toc17235"/>
      <w:r>
        <w:rPr>
          <w:rFonts w:ascii="仿宋" w:eastAsia="仿宋" w:hAnsi="仿宋" w:cs="仿宋" w:hint="eastAsia"/>
          <w:sz w:val="28"/>
          <w:lang w:eastAsia="zh-CN"/>
        </w:rPr>
        <w:t>三、增敏化学发光免疫分析仪项目危机管理</w:t>
      </w:r>
      <w:bookmarkEnd w:id="8"/>
    </w:p>
    <w:p>
      <w:pPr>
        <w:pStyle w:val="Heading2"/>
        <w:rPr>
          <w:rFonts w:ascii="仿宋" w:eastAsia="仿宋" w:hAnsi="仿宋" w:cs="仿宋" w:hint="eastAsia"/>
          <w:lang w:eastAsia="zh-CN"/>
        </w:rPr>
      </w:pPr>
      <w:bookmarkStart w:id="9" w:name="_Toc3002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增敏化学发光免疫分析仪项目危机管理中，危机预警与识别是确保增敏化学发光免疫分析仪项目稳健运行的核心步骤。通过建立全面的监测机制，增敏化学发光免疫分析仪项目团队旨在及时发现和理解潜在的风险和危机因素，以便采取及时的预防和应对措施，确保增敏化学发光免疫分析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增敏化学发光免疫分析仪项目团队全面分析了整个增敏化学发光免疫分析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增敏化学发光免疫分析仪项目团队着重于明确定义增敏化学发光免疫分析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增敏化学发光免疫分析仪项目进展的持续监控，团队能够及时发现潜在问题并作出迅速反应。增敏化学发光免疫分析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增敏化学发光免疫分析仪项目得以更有序、可控地推进。</w:t>
      </w:r>
    </w:p>
    <w:p>
      <w:pPr>
        <w:pStyle w:val="Heading2"/>
        <w:ind w:firstLine="560" w:firstLineChars="200"/>
        <w:rPr>
          <w:rFonts w:ascii="仿宋" w:eastAsia="仿宋" w:hAnsi="仿宋" w:cs="仿宋" w:hint="eastAsia"/>
          <w:sz w:val="28"/>
          <w:lang w:eastAsia="zh-CN"/>
        </w:rPr>
      </w:pPr>
      <w:bookmarkStart w:id="10" w:name="_Toc3111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在危机发生时，增敏化学发光免疫分析仪项目团队立即行动，成立了应急小组。该小组的任务是迅速制定并实施紧急应对措施，以最小化潜在损失。以下是采取的主要措施：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暂停增敏化学发光免疫分析仪项目进度：为遏制危机蔓延，增敏化学发光免疫分析仪项目暂时停止进行，以便全面评估当前状况。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资源重新分配：重新评估增敏化学发光免疫分析仪项目资源的分配，确保最大限度地减小损失。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实时沟通：与关键利益相关者建立实时沟通机制，向他们传递增敏化学发光免疫分析仪项目危机的实际状况，保障增敏化学发光免疫分析仪项目核心利益。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在紧急应对的同时，增敏化学发光免疫分析仪项目团队强调了团队协作和有效沟通的重要性。以下是团队协作的关键举措：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信息共享机制：建立了信息共享平台，确保团队成员能够及时获取增敏化学发光免疫分析仪项目危机的实时信息。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领导者沟通：增敏化学发光免疫分析仪项目领导者通过定期会议和即时沟通工具，指导团队应对危机，保持团队稳定运行。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随着危机得到初步控制，增敏化学发光免疫分析仪项目团队转向制定恢复计划，以确保增敏化学发光免疫分析仪项目能够从中迅速恢复。主要恢复计划包括：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修复受损的进度计划：重新评估增敏化学发光免疫分析仪项目进度，制定修复计划，确保增敏化学发光免疫分析仪项目尽快回归正常进程。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重新调整资源分配：优化资源分配，确保增敏化学发光免疫分析仪项目在有限资源下高效运转。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风险管理机制加强：对增敏化学发光免疫分析仪项目风险进行全面评估，制定更强化的风险管理策略，以预防未来可能的危机。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6583"/>
      <w:r>
        <w:rPr>
          <w:rFonts w:ascii="仿宋" w:eastAsia="仿宋" w:hAnsi="仿宋" w:cs="仿宋" w:hint="eastAsia"/>
          <w:sz w:val="28"/>
          <w:lang w:eastAsia="zh-CN"/>
        </w:rPr>
        <w:t>四、增敏化学发光免疫分析仪项目绩效评估</w:t>
      </w:r>
      <w:bookmarkEnd w:id="11"/>
    </w:p>
    <w:p>
      <w:pPr>
        <w:pStyle w:val="Heading2"/>
        <w:rPr>
          <w:rFonts w:ascii="仿宋" w:eastAsia="仿宋" w:hAnsi="仿宋" w:cs="仿宋" w:hint="eastAsia"/>
          <w:lang w:eastAsia="zh-CN"/>
        </w:rPr>
      </w:pPr>
      <w:bookmarkStart w:id="12" w:name="_Toc397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增敏化学发光免疫分析仪项目中，我们设计了一套全面的绩效评估指标，以确保增敏化学发光免疫分析仪项目的可控和成功交付。这些指标跨足增敏化学发光免疫分析仪项目目标、成本、进度和质量等多个维度，为我们提供了全面洞察增敏化学发光免疫分析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目标达成率是我们关注的首要指标。我们设定了明确的目标，并通过定期监测和评估，迅速发现并应对潜在的目标偏差。这为增敏化学发光免疫分析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成本绩效是另一个核心关注点。通过实际成本与预算成本的对比分析，我们深入了解成本差异的原因，及时调整资源分配，保持增敏化学发光免疫分析仪项目在经济效益方面的合理水平。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进度作为关键的绩效指标之一，得到了精心的关注。我们制定了详细的增敏化学发光免疫分析仪项目进度计划，并设立了进度符合度指标，确保实际进度与计划进度保持一致。这使我们能够快速发现和解决潜在的进度问题，保持增敏化学发光免疫分析仪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增敏化学发光免疫分析仪项目绩效的不可或缺的一环。我们引入了一系列的质量标准和客户满意度指标，以确保增敏化学发光免疫分析仪项目交付的成果在质量上达到或超越预期水平。通过持续监测这些指标，我们努力提升增敏化学发光免疫分析仪项目整体质量水平，为增敏化学发光免疫分析仪项目的成功交付提供有力保障。通过这些科学且全面的绩效评估，我们能够更好地引导增敏化学发光免疫分析仪项目的持续改进，确保增敏化学发光免疫分析仪项目目标的顺利达成。</w:t>
      </w:r>
    </w:p>
    <w:p>
      <w:pPr>
        <w:pStyle w:val="Heading2"/>
        <w:ind w:firstLine="560" w:firstLineChars="200"/>
        <w:rPr>
          <w:rFonts w:ascii="仿宋" w:eastAsia="仿宋" w:hAnsi="仿宋" w:cs="仿宋" w:hint="eastAsia"/>
          <w:sz w:val="28"/>
          <w:lang w:eastAsia="zh-CN"/>
        </w:rPr>
      </w:pPr>
      <w:bookmarkStart w:id="13" w:name="_Toc2188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绩效评估是增敏化学发光免疫分析仪项目中的关键环节，为确保增敏化学发光免疫分析仪项目达到预期目标，我们采用了多层次、多维度的绩效评估方法。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增敏化学发光免疫分析仪项目的战略目标对齐，确保每个决策和行动都与增敏化学发光免疫分析仪项目整体目标保持一致。团队会定期召开战略对齐会议，审视当前工作与增敏化学发光免疫分析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增敏化学发光免疫分析仪项目进度、质量、成本和风险等方面。这些指标通过数据收集和分析，为增敏化学发光免疫分析仪项目管理团队提供了客观的评估依据。例如，我们通过增敏化学发光免疫分析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增敏化学发光免疫分析仪项目内部，还考虑了增敏化学发光免疫分析仪项目对外部环境的影响。我们定期进行干系人满意度调查，以了解各利益相关方对增敏化学发光免疫分析仪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这种多层次、多角度的绩效评估方法，使得我们能够全面了解增敏化学发光免疫分析仪项目的运行状态，及时做出调整，确保增敏化学发光免疫分析仪项目在不断变化的环境中保持稳健前行。</w:t>
      </w:r>
    </w:p>
    <w:p>
      <w:pPr>
        <w:pStyle w:val="Heading2"/>
        <w:ind w:firstLine="560" w:firstLineChars="200"/>
        <w:rPr>
          <w:rFonts w:ascii="仿宋" w:eastAsia="仿宋" w:hAnsi="仿宋" w:cs="仿宋" w:hint="eastAsia"/>
          <w:sz w:val="28"/>
          <w:lang w:eastAsia="zh-CN"/>
        </w:rPr>
      </w:pPr>
      <w:bookmarkStart w:id="14" w:name="_Toc1988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为了确保增敏化学发光免疫分析仪项目的有效管理和不断优化，我们采用了精心设计的绩效评估周期。这个周期旨在实现灵活、实时和全面的评估，以适应增敏化学发光免疫分析仪项目执行中的各种挑战。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增敏化学发光免疫分析仪项目的不同需求，分为短期、中期和长期。短期评估关注每个迭代或工作周期，以及时发现和解决当前任务中的问题。中期评估涵盖几个迭代，深入了解整体增敏化学发光免疫分析仪项目的趋势和性能。长期评估则着眼于整个增敏化学发光免疫分析仪项目阶段，确保增敏化学发光免疫分析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增敏化学发光免疫分析仪项目管理工具和协作平台，团队成员能够随时更新和分享增敏化学发光免疫分析仪项目数据。这种实时性的反馈机制使我们能够及时察觉潜在问题，快速调整，保持增敏化学发光免疫分析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增敏化学发光免疫分析仪项目的决策制定密不可分。每个周期的增敏化学发光免疫分析仪项目回顾会议成为集体总结经验、识别问题深层次原因并找到创新解决方案的平台。这种定期的反思与调整机制使增敏化学发光免疫分析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7287"/>
      <w:r>
        <w:rPr>
          <w:rFonts w:ascii="仿宋" w:eastAsia="仿宋" w:hAnsi="仿宋" w:cs="仿宋" w:hint="eastAsia"/>
          <w:sz w:val="28"/>
          <w:lang w:eastAsia="zh-CN"/>
        </w:rPr>
        <w:t>五、增敏化学发光免疫分析仪项目建设单位说明</w:t>
      </w:r>
      <w:bookmarkEnd w:id="15"/>
    </w:p>
    <w:p>
      <w:pPr>
        <w:pStyle w:val="Heading2"/>
        <w:rPr>
          <w:rFonts w:ascii="仿宋" w:eastAsia="仿宋" w:hAnsi="仿宋" w:cs="仿宋" w:hint="eastAsia"/>
          <w:lang w:eastAsia="zh-CN"/>
        </w:rPr>
      </w:pPr>
      <w:bookmarkStart w:id="16" w:name="_Toc20854"/>
      <w:r>
        <w:rPr>
          <w:rFonts w:ascii="仿宋" w:eastAsia="仿宋" w:hAnsi="仿宋" w:cs="仿宋" w:hint="eastAsia"/>
          <w:lang w:eastAsia="zh-CN"/>
        </w:rPr>
        <w:t>(一)、增敏化学发光免疫分析仪项目承办单位基本情况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0979"/>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增敏化学发光免疫分析仪项目承办单位的XXXX，我们着眼于实现可持续的经济效益。通过技术创新和解决方案的提供，公司预计在增敏化学发光免疫分析仪项目执行期间将获得可观的收入增长。这一收入来源主要包括增敏化学发光免疫分析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同时，我们注重成本控制和效率提升，以确保增敏化学发光免疫分析仪项目的可持续盈利。透过精细的管理和资源优化，公司期望实现增敏化学发光免疫分析仪项目利润最大化。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增敏化学发光免疫分析仪项目实施进行全面的投资评估，包括增敏化学发光免疫分析仪项目启动阶段的资金投入和后续运营成本。通过对增敏化学发光免疫分析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增敏化学发光免疫分析仪项目实施过程中具备足够的资金流动性，公司将进行详尽的现金流分析。这包括资金需求的合理预测、增敏化学发光免疫分析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8285"/>
      <w:r>
        <w:rPr>
          <w:rFonts w:ascii="仿宋" w:eastAsia="仿宋" w:hAnsi="仿宋" w:cs="仿宋" w:hint="eastAsia"/>
          <w:sz w:val="28"/>
          <w:lang w:eastAsia="zh-CN"/>
        </w:rPr>
        <w:t>六、增敏化学发光免疫分析仪项目建设背景及必要性分析</w:t>
      </w:r>
      <w:bookmarkEnd w:id="18"/>
    </w:p>
    <w:p>
      <w:pPr>
        <w:pStyle w:val="Heading2"/>
        <w:rPr>
          <w:rFonts w:ascii="仿宋" w:eastAsia="仿宋" w:hAnsi="仿宋" w:cs="仿宋" w:hint="eastAsia"/>
          <w:lang w:eastAsia="zh-CN"/>
        </w:rPr>
      </w:pPr>
      <w:bookmarkStart w:id="19" w:name="_Toc26908"/>
      <w:r>
        <w:rPr>
          <w:rFonts w:ascii="仿宋" w:eastAsia="仿宋" w:hAnsi="仿宋" w:cs="仿宋" w:hint="eastAsia"/>
          <w:lang w:eastAsia="zh-CN"/>
        </w:rPr>
        <w:t>(一)、增敏化学发光免疫分析仪项目背景分析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增敏化学发光免疫分析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增敏化学发光免疫分析仪项目在这个潮流中的定位。同时，我们将关注行业内涌现的新兴机遇，以便增敏化学发光免疫分析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增敏化学发光免疫分析仪项目提供了强大的发展动力。我们将聚焦于行业内最新的技术发展趋势，包括但不限于人工智能、大数据分析、物联网等领域。通过深度的技术研究，我们将确保增敏化学发光免疫分析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增敏化学发光免疫分析仪项目发展的源泉。我们将投入更多的精力对市场需求进行深入剖析，超越表面的需求，深入挖掘潜在的市场痛点和机遇。通过对市场需求的细致了解，增敏化学发光免疫分析仪项目将更有针对性地设计解决方案，满足市场的多样化需求，从而更好地促进增敏化学发光免疫分析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增敏化学发光免疫分析仪项目战略至关重要。我们将对竞争态势进行更为深入的分析，包括但不限于市场份额、产品特点、客户满意度等多个维度。通过深度的竞争分析，增敏化学发光免疫分析仪项目将能够更准确地把握市场脉搏，制定具有竞争力的增敏化学发光免疫分析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增敏化学发光免疫分析仪项目的发展具有直接的影响。我们将进行更为全面的法规和政策分析，了解行业发展中的潜在法律风险和合规挑战。通过充分了解和遵守相关法规，增敏化学发光免疫分析仪项目将确保在法律框架内合法合规运营，为增敏化学发光免疫分析仪项目的稳健发展提供有力支持。</w:t>
      </w:r>
    </w:p>
    <w:p>
      <w:pPr>
        <w:pStyle w:val="Heading2"/>
        <w:ind w:firstLine="560" w:firstLineChars="200"/>
        <w:rPr>
          <w:rFonts w:ascii="仿宋" w:eastAsia="仿宋" w:hAnsi="仿宋" w:cs="仿宋" w:hint="eastAsia"/>
          <w:sz w:val="28"/>
          <w:lang w:eastAsia="zh-CN"/>
        </w:rPr>
      </w:pPr>
      <w:bookmarkStart w:id="20" w:name="_Toc18891"/>
      <w:r>
        <w:rPr>
          <w:rFonts w:ascii="仿宋" w:eastAsia="仿宋" w:hAnsi="仿宋" w:cs="仿宋" w:hint="eastAsia"/>
          <w:sz w:val="28"/>
          <w:lang w:eastAsia="zh-CN"/>
        </w:rPr>
        <w:t>(二)、增敏化学发光免疫分析仪项目建设必要性分析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https://d.book118.com/777146144164006030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4D020D"/>
    <w:rsid w:val="1F4D02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14614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2024-01-11T07:12:00Z</dcterms:created>
  <dcterms:modified xsi:type="dcterms:W3CDTF">2024-01-11T07:13:17Z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2B2223B416E5440DAD4D79910CD73676_11</vt:lpwstr>
  </property>
  <property fmtid="{D5CDD505-2E9C-101B-9397-08002B2CF9AE}" pid="3" name="KSOProductBuildVer">
    <vt:lpwstr>2052-12.1.0.16120</vt:lpwstr>
  </property>
</Properties>
</file>