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97" w:history="1">
        <w:r>
          <w:rPr>
            <w:rFonts w:ascii="仿宋" w:eastAsia="仿宋" w:hAnsi="仿宋" w:cs="仿宋" w:hint="eastAsia"/>
            <w:lang w:eastAsia="zh-CN"/>
          </w:rPr>
          <w:t>概论</w:t>
        </w:r>
        <w:r>
          <w:tab/>
        </w:r>
        <w:r>
          <w:fldChar w:fldCharType="begin"/>
        </w:r>
        <w:r>
          <w:instrText xml:space="preserve"> PAGEREF _Toc14597 \h </w:instrText>
        </w:r>
        <w:r>
          <w:fldChar w:fldCharType="separate"/>
        </w:r>
        <w:r>
          <w:t>3</w:t>
        </w:r>
        <w:r>
          <w:fldChar w:fldCharType="end"/>
        </w:r>
      </w:hyperlink>
    </w:p>
    <w:p>
      <w:pPr>
        <w:pStyle w:val="TOC1"/>
        <w:tabs>
          <w:tab w:val="right" w:leader="dot" w:pos="8306"/>
        </w:tabs>
      </w:pPr>
      <w:hyperlink w:anchor="_Toc23148" w:history="1">
        <w:r>
          <w:rPr>
            <w:rFonts w:ascii="仿宋" w:eastAsia="仿宋" w:hAnsi="仿宋" w:cs="仿宋" w:hint="eastAsia"/>
            <w:lang w:eastAsia="zh-CN"/>
          </w:rPr>
          <w:t>一、生长激素项目建设单位说明</w:t>
        </w:r>
        <w:r>
          <w:tab/>
        </w:r>
        <w:r>
          <w:fldChar w:fldCharType="begin"/>
        </w:r>
        <w:r>
          <w:instrText xml:space="preserve"> PAGEREF _Toc23148 \h </w:instrText>
        </w:r>
        <w:r>
          <w:fldChar w:fldCharType="separate"/>
        </w:r>
        <w:r>
          <w:t>3</w:t>
        </w:r>
        <w:r>
          <w:fldChar w:fldCharType="end"/>
        </w:r>
      </w:hyperlink>
    </w:p>
    <w:p>
      <w:pPr>
        <w:pStyle w:val="TOC2"/>
        <w:tabs>
          <w:tab w:val="right" w:leader="dot" w:pos="8306"/>
        </w:tabs>
      </w:pPr>
      <w:hyperlink w:anchor="_Toc30401" w:history="1">
        <w:r>
          <w:rPr>
            <w:rFonts w:ascii="仿宋" w:eastAsia="仿宋" w:hAnsi="仿宋" w:cs="仿宋" w:hint="eastAsia"/>
            <w:lang w:eastAsia="zh-CN"/>
          </w:rPr>
          <w:t>(一)、生长激素项目承办单位基本情况</w:t>
        </w:r>
        <w:r>
          <w:tab/>
        </w:r>
        <w:r>
          <w:fldChar w:fldCharType="begin"/>
        </w:r>
        <w:r>
          <w:instrText xml:space="preserve"> PAGEREF _Toc30401 \h </w:instrText>
        </w:r>
        <w:r>
          <w:fldChar w:fldCharType="separate"/>
        </w:r>
        <w:r>
          <w:t>3</w:t>
        </w:r>
        <w:r>
          <w:fldChar w:fldCharType="end"/>
        </w:r>
      </w:hyperlink>
    </w:p>
    <w:p>
      <w:pPr>
        <w:pStyle w:val="TOC2"/>
        <w:tabs>
          <w:tab w:val="right" w:leader="dot" w:pos="8306"/>
        </w:tabs>
      </w:pPr>
      <w:hyperlink w:anchor="_Toc27801" w:history="1">
        <w:r>
          <w:rPr>
            <w:rFonts w:ascii="仿宋" w:eastAsia="仿宋" w:hAnsi="仿宋" w:cs="仿宋" w:hint="eastAsia"/>
            <w:lang w:eastAsia="zh-CN"/>
          </w:rPr>
          <w:t>(二)、公司经济效益分析</w:t>
        </w:r>
        <w:r>
          <w:tab/>
        </w:r>
        <w:r>
          <w:fldChar w:fldCharType="begin"/>
        </w:r>
        <w:r>
          <w:instrText xml:space="preserve"> PAGEREF _Toc27801 \h </w:instrText>
        </w:r>
        <w:r>
          <w:fldChar w:fldCharType="separate"/>
        </w:r>
        <w:r>
          <w:t>4</w:t>
        </w:r>
        <w:r>
          <w:fldChar w:fldCharType="end"/>
        </w:r>
      </w:hyperlink>
    </w:p>
    <w:p>
      <w:pPr>
        <w:pStyle w:val="TOC1"/>
        <w:tabs>
          <w:tab w:val="right" w:leader="dot" w:pos="8306"/>
        </w:tabs>
      </w:pPr>
      <w:hyperlink w:anchor="_Toc1341" w:history="1">
        <w:r>
          <w:rPr>
            <w:rFonts w:ascii="仿宋" w:eastAsia="仿宋" w:hAnsi="仿宋" w:cs="仿宋" w:hint="eastAsia"/>
            <w:lang w:eastAsia="zh-CN"/>
          </w:rPr>
          <w:t>二、生长激素项目土建工程</w:t>
        </w:r>
        <w:r>
          <w:tab/>
        </w:r>
        <w:r>
          <w:fldChar w:fldCharType="begin"/>
        </w:r>
        <w:r>
          <w:instrText xml:space="preserve"> PAGEREF _Toc1341 \h </w:instrText>
        </w:r>
        <w:r>
          <w:fldChar w:fldCharType="separate"/>
        </w:r>
        <w:r>
          <w:t>5</w:t>
        </w:r>
        <w:r>
          <w:fldChar w:fldCharType="end"/>
        </w:r>
      </w:hyperlink>
    </w:p>
    <w:p>
      <w:pPr>
        <w:pStyle w:val="TOC2"/>
        <w:tabs>
          <w:tab w:val="right" w:leader="dot" w:pos="8306"/>
        </w:tabs>
      </w:pPr>
      <w:hyperlink w:anchor="_Toc31935" w:history="1">
        <w:r>
          <w:rPr>
            <w:rFonts w:ascii="仿宋" w:eastAsia="仿宋" w:hAnsi="仿宋" w:cs="仿宋" w:hint="eastAsia"/>
            <w:lang w:eastAsia="zh-CN"/>
          </w:rPr>
          <w:t>(一)、建筑工程设计原则</w:t>
        </w:r>
        <w:r>
          <w:tab/>
        </w:r>
        <w:r>
          <w:fldChar w:fldCharType="begin"/>
        </w:r>
        <w:r>
          <w:instrText xml:space="preserve"> PAGEREF _Toc31935 \h </w:instrText>
        </w:r>
        <w:r>
          <w:fldChar w:fldCharType="separate"/>
        </w:r>
        <w:r>
          <w:t>5</w:t>
        </w:r>
        <w:r>
          <w:fldChar w:fldCharType="end"/>
        </w:r>
      </w:hyperlink>
    </w:p>
    <w:p>
      <w:pPr>
        <w:pStyle w:val="TOC2"/>
        <w:tabs>
          <w:tab w:val="right" w:leader="dot" w:pos="8306"/>
        </w:tabs>
      </w:pPr>
      <w:hyperlink w:anchor="_Toc541" w:history="1">
        <w:r>
          <w:rPr>
            <w:rFonts w:ascii="仿宋" w:eastAsia="仿宋" w:hAnsi="仿宋" w:cs="仿宋" w:hint="eastAsia"/>
            <w:lang w:eastAsia="zh-CN"/>
          </w:rPr>
          <w:t>(二)、土建工程设计年限及安全等级</w:t>
        </w:r>
        <w:r>
          <w:tab/>
        </w:r>
        <w:r>
          <w:fldChar w:fldCharType="begin"/>
        </w:r>
        <w:r>
          <w:instrText xml:space="preserve"> PAGEREF _Toc541 \h </w:instrText>
        </w:r>
        <w:r>
          <w:fldChar w:fldCharType="separate"/>
        </w:r>
        <w:r>
          <w:t>6</w:t>
        </w:r>
        <w:r>
          <w:fldChar w:fldCharType="end"/>
        </w:r>
      </w:hyperlink>
    </w:p>
    <w:p>
      <w:pPr>
        <w:pStyle w:val="TOC2"/>
        <w:tabs>
          <w:tab w:val="right" w:leader="dot" w:pos="8306"/>
        </w:tabs>
      </w:pPr>
      <w:hyperlink w:anchor="_Toc24002" w:history="1">
        <w:r>
          <w:rPr>
            <w:rFonts w:ascii="仿宋" w:eastAsia="仿宋" w:hAnsi="仿宋" w:cs="仿宋" w:hint="eastAsia"/>
            <w:lang w:eastAsia="zh-CN"/>
          </w:rPr>
          <w:t>(三)、建筑工程设计总体要求</w:t>
        </w:r>
        <w:r>
          <w:tab/>
        </w:r>
        <w:r>
          <w:fldChar w:fldCharType="begin"/>
        </w:r>
        <w:r>
          <w:instrText xml:space="preserve"> PAGEREF _Toc24002 \h </w:instrText>
        </w:r>
        <w:r>
          <w:fldChar w:fldCharType="separate"/>
        </w:r>
        <w:r>
          <w:t>7</w:t>
        </w:r>
        <w:r>
          <w:fldChar w:fldCharType="end"/>
        </w:r>
      </w:hyperlink>
    </w:p>
    <w:p>
      <w:pPr>
        <w:pStyle w:val="TOC2"/>
        <w:tabs>
          <w:tab w:val="right" w:leader="dot" w:pos="8306"/>
        </w:tabs>
      </w:pPr>
      <w:hyperlink w:anchor="_Toc14659" w:history="1">
        <w:r>
          <w:rPr>
            <w:rFonts w:ascii="仿宋" w:eastAsia="仿宋" w:hAnsi="仿宋" w:cs="仿宋" w:hint="eastAsia"/>
            <w:lang w:eastAsia="zh-CN"/>
          </w:rPr>
          <w:t>(四)、土建工程建设指标</w:t>
        </w:r>
        <w:r>
          <w:tab/>
        </w:r>
        <w:r>
          <w:fldChar w:fldCharType="begin"/>
        </w:r>
        <w:r>
          <w:instrText xml:space="preserve"> PAGEREF _Toc14659 \h </w:instrText>
        </w:r>
        <w:r>
          <w:fldChar w:fldCharType="separate"/>
        </w:r>
        <w:r>
          <w:t>8</w:t>
        </w:r>
        <w:r>
          <w:fldChar w:fldCharType="end"/>
        </w:r>
      </w:hyperlink>
    </w:p>
    <w:p>
      <w:pPr>
        <w:pStyle w:val="TOC1"/>
        <w:tabs>
          <w:tab w:val="right" w:leader="dot" w:pos="8306"/>
        </w:tabs>
      </w:pPr>
      <w:hyperlink w:anchor="_Toc1638" w:history="1">
        <w:r>
          <w:rPr>
            <w:rFonts w:ascii="仿宋" w:eastAsia="仿宋" w:hAnsi="仿宋" w:cs="仿宋" w:hint="eastAsia"/>
            <w:lang w:eastAsia="zh-CN"/>
          </w:rPr>
          <w:t>三、生长激素项目危机管理</w:t>
        </w:r>
        <w:r>
          <w:tab/>
        </w:r>
        <w:r>
          <w:fldChar w:fldCharType="begin"/>
        </w:r>
        <w:r>
          <w:instrText xml:space="preserve"> PAGEREF _Toc1638 \h </w:instrText>
        </w:r>
        <w:r>
          <w:fldChar w:fldCharType="separate"/>
        </w:r>
        <w:r>
          <w:t>8</w:t>
        </w:r>
        <w:r>
          <w:fldChar w:fldCharType="end"/>
        </w:r>
      </w:hyperlink>
    </w:p>
    <w:p>
      <w:pPr>
        <w:pStyle w:val="TOC2"/>
        <w:tabs>
          <w:tab w:val="right" w:leader="dot" w:pos="8306"/>
        </w:tabs>
      </w:pPr>
      <w:hyperlink w:anchor="_Toc16185" w:history="1">
        <w:r>
          <w:rPr>
            <w:rFonts w:ascii="仿宋" w:eastAsia="仿宋" w:hAnsi="仿宋" w:cs="仿宋" w:hint="eastAsia"/>
            <w:lang w:eastAsia="zh-CN"/>
          </w:rPr>
          <w:t>(一)、危机预警与识别</w:t>
        </w:r>
        <w:r>
          <w:tab/>
        </w:r>
        <w:r>
          <w:fldChar w:fldCharType="begin"/>
        </w:r>
        <w:r>
          <w:instrText xml:space="preserve"> PAGEREF _Toc16185 \h </w:instrText>
        </w:r>
        <w:r>
          <w:fldChar w:fldCharType="separate"/>
        </w:r>
        <w:r>
          <w:t>8</w:t>
        </w:r>
        <w:r>
          <w:fldChar w:fldCharType="end"/>
        </w:r>
      </w:hyperlink>
    </w:p>
    <w:p>
      <w:pPr>
        <w:pStyle w:val="TOC2"/>
        <w:tabs>
          <w:tab w:val="right" w:leader="dot" w:pos="8306"/>
        </w:tabs>
      </w:pPr>
      <w:hyperlink w:anchor="_Toc13944" w:history="1">
        <w:r>
          <w:rPr>
            <w:rFonts w:ascii="仿宋" w:eastAsia="仿宋" w:hAnsi="仿宋" w:cs="仿宋" w:hint="eastAsia"/>
            <w:lang w:eastAsia="zh-CN"/>
          </w:rPr>
          <w:t>(二)、危机应对与恢复</w:t>
        </w:r>
        <w:r>
          <w:tab/>
        </w:r>
        <w:r>
          <w:fldChar w:fldCharType="begin"/>
        </w:r>
        <w:r>
          <w:instrText xml:space="preserve"> PAGEREF _Toc13944 \h </w:instrText>
        </w:r>
        <w:r>
          <w:fldChar w:fldCharType="separate"/>
        </w:r>
        <w:r>
          <w:t>9</w:t>
        </w:r>
        <w:r>
          <w:fldChar w:fldCharType="end"/>
        </w:r>
      </w:hyperlink>
    </w:p>
    <w:p>
      <w:pPr>
        <w:pStyle w:val="TOC1"/>
        <w:tabs>
          <w:tab w:val="right" w:leader="dot" w:pos="8306"/>
        </w:tabs>
      </w:pPr>
      <w:hyperlink w:anchor="_Toc9286" w:history="1">
        <w:r>
          <w:rPr>
            <w:rFonts w:ascii="仿宋" w:eastAsia="仿宋" w:hAnsi="仿宋" w:cs="仿宋" w:hint="eastAsia"/>
            <w:lang w:eastAsia="zh-CN"/>
          </w:rPr>
          <w:t>四、市场分析、调研</w:t>
        </w:r>
        <w:r>
          <w:tab/>
        </w:r>
        <w:r>
          <w:fldChar w:fldCharType="begin"/>
        </w:r>
        <w:r>
          <w:instrText xml:space="preserve"> PAGEREF _Toc9286 \h </w:instrText>
        </w:r>
        <w:r>
          <w:fldChar w:fldCharType="separate"/>
        </w:r>
        <w:r>
          <w:t>10</w:t>
        </w:r>
        <w:r>
          <w:fldChar w:fldCharType="end"/>
        </w:r>
      </w:hyperlink>
    </w:p>
    <w:p>
      <w:pPr>
        <w:pStyle w:val="TOC2"/>
        <w:tabs>
          <w:tab w:val="right" w:leader="dot" w:pos="8306"/>
        </w:tabs>
      </w:pPr>
      <w:hyperlink w:anchor="_Toc30247" w:history="1">
        <w:r>
          <w:rPr>
            <w:rFonts w:ascii="仿宋" w:eastAsia="仿宋" w:hAnsi="仿宋" w:cs="仿宋" w:hint="eastAsia"/>
            <w:lang w:eastAsia="zh-CN"/>
          </w:rPr>
          <w:t>(一)、生长激素行业分析</w:t>
        </w:r>
        <w:r>
          <w:tab/>
        </w:r>
        <w:r>
          <w:fldChar w:fldCharType="begin"/>
        </w:r>
        <w:r>
          <w:instrText xml:space="preserve"> PAGEREF _Toc30247 \h </w:instrText>
        </w:r>
        <w:r>
          <w:fldChar w:fldCharType="separate"/>
        </w:r>
        <w:r>
          <w:t>10</w:t>
        </w:r>
        <w:r>
          <w:fldChar w:fldCharType="end"/>
        </w:r>
      </w:hyperlink>
    </w:p>
    <w:p>
      <w:pPr>
        <w:pStyle w:val="TOC2"/>
        <w:tabs>
          <w:tab w:val="right" w:leader="dot" w:pos="8306"/>
        </w:tabs>
      </w:pPr>
      <w:hyperlink w:anchor="_Toc11480" w:history="1">
        <w:r>
          <w:rPr>
            <w:rFonts w:ascii="仿宋" w:eastAsia="仿宋" w:hAnsi="仿宋" w:cs="仿宋" w:hint="eastAsia"/>
            <w:lang w:eastAsia="zh-CN"/>
          </w:rPr>
          <w:t>(二)、生长激素市场分析预测</w:t>
        </w:r>
        <w:r>
          <w:tab/>
        </w:r>
        <w:r>
          <w:fldChar w:fldCharType="begin"/>
        </w:r>
        <w:r>
          <w:instrText xml:space="preserve"> PAGEREF _Toc11480 \h </w:instrText>
        </w:r>
        <w:r>
          <w:fldChar w:fldCharType="separate"/>
        </w:r>
        <w:r>
          <w:t>11</w:t>
        </w:r>
        <w:r>
          <w:fldChar w:fldCharType="end"/>
        </w:r>
      </w:hyperlink>
    </w:p>
    <w:p>
      <w:pPr>
        <w:pStyle w:val="TOC1"/>
        <w:tabs>
          <w:tab w:val="right" w:leader="dot" w:pos="8306"/>
        </w:tabs>
      </w:pPr>
      <w:hyperlink w:anchor="_Toc18748" w:history="1">
        <w:r>
          <w:rPr>
            <w:rFonts w:ascii="仿宋" w:eastAsia="仿宋" w:hAnsi="仿宋" w:cs="仿宋" w:hint="eastAsia"/>
            <w:lang w:eastAsia="zh-CN"/>
          </w:rPr>
          <w:t>五、产品规划分析</w:t>
        </w:r>
        <w:r>
          <w:tab/>
        </w:r>
        <w:r>
          <w:fldChar w:fldCharType="begin"/>
        </w:r>
        <w:r>
          <w:instrText xml:space="preserve"> PAGEREF _Toc18748 \h </w:instrText>
        </w:r>
        <w:r>
          <w:fldChar w:fldCharType="separate"/>
        </w:r>
        <w:r>
          <w:t>12</w:t>
        </w:r>
        <w:r>
          <w:fldChar w:fldCharType="end"/>
        </w:r>
      </w:hyperlink>
    </w:p>
    <w:p>
      <w:pPr>
        <w:pStyle w:val="TOC2"/>
        <w:tabs>
          <w:tab w:val="right" w:leader="dot" w:pos="8306"/>
        </w:tabs>
      </w:pPr>
      <w:hyperlink w:anchor="_Toc8792" w:history="1">
        <w:r>
          <w:rPr>
            <w:rFonts w:ascii="仿宋" w:eastAsia="仿宋" w:hAnsi="仿宋" w:cs="仿宋" w:hint="eastAsia"/>
            <w:lang w:eastAsia="zh-CN"/>
          </w:rPr>
          <w:t>(一)、产品规划</w:t>
        </w:r>
        <w:r>
          <w:tab/>
        </w:r>
        <w:r>
          <w:fldChar w:fldCharType="begin"/>
        </w:r>
        <w:r>
          <w:instrText xml:space="preserve"> PAGEREF _Toc8792 \h </w:instrText>
        </w:r>
        <w:r>
          <w:fldChar w:fldCharType="separate"/>
        </w:r>
        <w:r>
          <w:t>12</w:t>
        </w:r>
        <w:r>
          <w:fldChar w:fldCharType="end"/>
        </w:r>
      </w:hyperlink>
    </w:p>
    <w:p>
      <w:pPr>
        <w:pStyle w:val="TOC2"/>
        <w:tabs>
          <w:tab w:val="right" w:leader="dot" w:pos="8306"/>
        </w:tabs>
      </w:pPr>
      <w:hyperlink w:anchor="_Toc32028" w:history="1">
        <w:r>
          <w:rPr>
            <w:rFonts w:ascii="仿宋" w:eastAsia="仿宋" w:hAnsi="仿宋" w:cs="仿宋" w:hint="eastAsia"/>
            <w:lang w:eastAsia="zh-CN"/>
          </w:rPr>
          <w:t>(二)、建设规模</w:t>
        </w:r>
        <w:r>
          <w:tab/>
        </w:r>
        <w:r>
          <w:fldChar w:fldCharType="begin"/>
        </w:r>
        <w:r>
          <w:instrText xml:space="preserve"> PAGEREF _Toc32028 \h </w:instrText>
        </w:r>
        <w:r>
          <w:fldChar w:fldCharType="separate"/>
        </w:r>
        <w:r>
          <w:t>13</w:t>
        </w:r>
        <w:r>
          <w:fldChar w:fldCharType="end"/>
        </w:r>
      </w:hyperlink>
    </w:p>
    <w:p>
      <w:pPr>
        <w:pStyle w:val="TOC1"/>
        <w:tabs>
          <w:tab w:val="right" w:leader="dot" w:pos="8306"/>
        </w:tabs>
      </w:pPr>
      <w:hyperlink w:anchor="_Toc10165" w:history="1">
        <w:r>
          <w:rPr>
            <w:rFonts w:ascii="仿宋" w:eastAsia="仿宋" w:hAnsi="仿宋" w:cs="仿宋" w:hint="eastAsia"/>
            <w:lang w:eastAsia="zh-CN"/>
          </w:rPr>
          <w:t>六、工艺说明</w:t>
        </w:r>
        <w:r>
          <w:tab/>
        </w:r>
        <w:r>
          <w:fldChar w:fldCharType="begin"/>
        </w:r>
        <w:r>
          <w:instrText xml:space="preserve"> PAGEREF _Toc10165 \h </w:instrText>
        </w:r>
        <w:r>
          <w:fldChar w:fldCharType="separate"/>
        </w:r>
        <w:r>
          <w:t>14</w:t>
        </w:r>
        <w:r>
          <w:fldChar w:fldCharType="end"/>
        </w:r>
      </w:hyperlink>
    </w:p>
    <w:p>
      <w:pPr>
        <w:pStyle w:val="TOC2"/>
        <w:tabs>
          <w:tab w:val="right" w:leader="dot" w:pos="8306"/>
        </w:tabs>
      </w:pPr>
      <w:hyperlink w:anchor="_Toc28591" w:history="1">
        <w:r>
          <w:rPr>
            <w:rFonts w:ascii="仿宋" w:eastAsia="仿宋" w:hAnsi="仿宋" w:cs="仿宋" w:hint="eastAsia"/>
            <w:lang w:eastAsia="zh-CN"/>
          </w:rPr>
          <w:t>(一)、技术管理特点</w:t>
        </w:r>
        <w:r>
          <w:tab/>
        </w:r>
        <w:r>
          <w:fldChar w:fldCharType="begin"/>
        </w:r>
        <w:r>
          <w:instrText xml:space="preserve"> PAGEREF _Toc28591 \h </w:instrText>
        </w:r>
        <w:r>
          <w:fldChar w:fldCharType="separate"/>
        </w:r>
        <w:r>
          <w:t>14</w:t>
        </w:r>
        <w:r>
          <w:fldChar w:fldCharType="end"/>
        </w:r>
      </w:hyperlink>
    </w:p>
    <w:p>
      <w:pPr>
        <w:pStyle w:val="TOC2"/>
        <w:tabs>
          <w:tab w:val="right" w:leader="dot" w:pos="8306"/>
        </w:tabs>
      </w:pPr>
      <w:hyperlink w:anchor="_Toc5921" w:history="1">
        <w:r>
          <w:rPr>
            <w:rFonts w:ascii="仿宋" w:eastAsia="仿宋" w:hAnsi="仿宋" w:cs="仿宋" w:hint="eastAsia"/>
            <w:lang w:eastAsia="zh-CN"/>
          </w:rPr>
          <w:t>(二)、生长激素项目工艺技术设计方案</w:t>
        </w:r>
        <w:r>
          <w:tab/>
        </w:r>
        <w:r>
          <w:fldChar w:fldCharType="begin"/>
        </w:r>
        <w:r>
          <w:instrText xml:space="preserve"> PAGEREF _Toc5921 \h </w:instrText>
        </w:r>
        <w:r>
          <w:fldChar w:fldCharType="separate"/>
        </w:r>
        <w:r>
          <w:t>15</w:t>
        </w:r>
        <w:r>
          <w:fldChar w:fldCharType="end"/>
        </w:r>
      </w:hyperlink>
    </w:p>
    <w:p>
      <w:pPr>
        <w:pStyle w:val="TOC2"/>
        <w:tabs>
          <w:tab w:val="right" w:leader="dot" w:pos="8306"/>
        </w:tabs>
      </w:pPr>
      <w:hyperlink w:anchor="_Toc24224" w:history="1">
        <w:r>
          <w:rPr>
            <w:rFonts w:ascii="仿宋" w:eastAsia="仿宋" w:hAnsi="仿宋" w:cs="仿宋" w:hint="eastAsia"/>
            <w:lang w:eastAsia="zh-CN"/>
          </w:rPr>
          <w:t>(三)、设备选型方案</w:t>
        </w:r>
        <w:r>
          <w:tab/>
        </w:r>
        <w:r>
          <w:fldChar w:fldCharType="begin"/>
        </w:r>
        <w:r>
          <w:instrText xml:space="preserve"> PAGEREF _Toc24224 \h </w:instrText>
        </w:r>
        <w:r>
          <w:fldChar w:fldCharType="separate"/>
        </w:r>
        <w:r>
          <w:t>16</w:t>
        </w:r>
        <w:r>
          <w:fldChar w:fldCharType="end"/>
        </w:r>
      </w:hyperlink>
    </w:p>
    <w:p>
      <w:pPr>
        <w:pStyle w:val="TOC1"/>
        <w:tabs>
          <w:tab w:val="right" w:leader="dot" w:pos="8306"/>
        </w:tabs>
      </w:pPr>
      <w:hyperlink w:anchor="_Toc23250" w:history="1">
        <w:r>
          <w:rPr>
            <w:rFonts w:ascii="仿宋" w:eastAsia="仿宋" w:hAnsi="仿宋" w:cs="仿宋" w:hint="eastAsia"/>
            <w:lang w:eastAsia="zh-CN"/>
          </w:rPr>
          <w:t>七、生长激素项目投资规划</w:t>
        </w:r>
        <w:r>
          <w:tab/>
        </w:r>
        <w:r>
          <w:fldChar w:fldCharType="begin"/>
        </w:r>
        <w:r>
          <w:instrText xml:space="preserve"> PAGEREF _Toc23250 \h </w:instrText>
        </w:r>
        <w:r>
          <w:fldChar w:fldCharType="separate"/>
        </w:r>
        <w:r>
          <w:t>18</w:t>
        </w:r>
        <w:r>
          <w:fldChar w:fldCharType="end"/>
        </w:r>
      </w:hyperlink>
    </w:p>
    <w:p>
      <w:pPr>
        <w:pStyle w:val="TOC2"/>
        <w:tabs>
          <w:tab w:val="right" w:leader="dot" w:pos="8306"/>
        </w:tabs>
      </w:pPr>
      <w:hyperlink w:anchor="_Toc2459" w:history="1">
        <w:r>
          <w:rPr>
            <w:rFonts w:ascii="仿宋" w:eastAsia="仿宋" w:hAnsi="仿宋" w:cs="仿宋" w:hint="eastAsia"/>
            <w:lang w:eastAsia="zh-CN"/>
          </w:rPr>
          <w:t>(一)、生长激素项目总投资估算</w:t>
        </w:r>
        <w:r>
          <w:tab/>
        </w:r>
        <w:r>
          <w:fldChar w:fldCharType="begin"/>
        </w:r>
        <w:r>
          <w:instrText xml:space="preserve"> PAGEREF _Toc2459 \h </w:instrText>
        </w:r>
        <w:r>
          <w:fldChar w:fldCharType="separate"/>
        </w:r>
        <w:r>
          <w:t>18</w:t>
        </w:r>
        <w:r>
          <w:fldChar w:fldCharType="end"/>
        </w:r>
      </w:hyperlink>
    </w:p>
    <w:p>
      <w:pPr>
        <w:pStyle w:val="TOC2"/>
        <w:tabs>
          <w:tab w:val="right" w:leader="dot" w:pos="8306"/>
        </w:tabs>
      </w:pPr>
      <w:hyperlink w:anchor="_Toc208" w:history="1">
        <w:r>
          <w:rPr>
            <w:rFonts w:ascii="仿宋" w:eastAsia="仿宋" w:hAnsi="仿宋" w:cs="仿宋" w:hint="eastAsia"/>
            <w:lang w:eastAsia="zh-CN"/>
          </w:rPr>
          <w:t>(二)、资金筹措</w:t>
        </w:r>
        <w:r>
          <w:tab/>
        </w:r>
        <w:r>
          <w:fldChar w:fldCharType="begin"/>
        </w:r>
        <w:r>
          <w:instrText xml:space="preserve"> PAGEREF _Toc208 \h </w:instrText>
        </w:r>
        <w:r>
          <w:fldChar w:fldCharType="separate"/>
        </w:r>
        <w:r>
          <w:t>19</w:t>
        </w:r>
        <w:r>
          <w:fldChar w:fldCharType="end"/>
        </w:r>
      </w:hyperlink>
    </w:p>
    <w:p>
      <w:pPr>
        <w:pStyle w:val="TOC1"/>
        <w:tabs>
          <w:tab w:val="right" w:leader="dot" w:pos="8306"/>
        </w:tabs>
      </w:pPr>
      <w:hyperlink w:anchor="_Toc1903" w:history="1">
        <w:r>
          <w:rPr>
            <w:rFonts w:ascii="仿宋" w:eastAsia="仿宋" w:hAnsi="仿宋" w:cs="仿宋" w:hint="eastAsia"/>
            <w:lang w:eastAsia="zh-CN"/>
          </w:rPr>
          <w:t>八、生长激素项目社会影响</w:t>
        </w:r>
        <w:r>
          <w:tab/>
        </w:r>
        <w:r>
          <w:fldChar w:fldCharType="begin"/>
        </w:r>
        <w:r>
          <w:instrText xml:space="preserve"> PAGEREF _Toc1903 \h </w:instrText>
        </w:r>
        <w:r>
          <w:fldChar w:fldCharType="separate"/>
        </w:r>
        <w:r>
          <w:t>20</w:t>
        </w:r>
        <w:r>
          <w:fldChar w:fldCharType="end"/>
        </w:r>
      </w:hyperlink>
    </w:p>
    <w:p>
      <w:pPr>
        <w:pStyle w:val="TOC2"/>
        <w:tabs>
          <w:tab w:val="right" w:leader="dot" w:pos="8306"/>
        </w:tabs>
      </w:pPr>
      <w:hyperlink w:anchor="_Toc2573" w:history="1">
        <w:r>
          <w:rPr>
            <w:rFonts w:ascii="仿宋" w:eastAsia="仿宋" w:hAnsi="仿宋" w:cs="仿宋" w:hint="eastAsia"/>
            <w:lang w:eastAsia="zh-CN"/>
          </w:rPr>
          <w:t>(一)、社会责任与义务</w:t>
        </w:r>
        <w:r>
          <w:tab/>
        </w:r>
        <w:r>
          <w:fldChar w:fldCharType="begin"/>
        </w:r>
        <w:r>
          <w:instrText xml:space="preserve"> PAGEREF _Toc2573 \h </w:instrText>
        </w:r>
        <w:r>
          <w:fldChar w:fldCharType="separate"/>
        </w:r>
        <w:r>
          <w:t>20</w:t>
        </w:r>
        <w:r>
          <w:fldChar w:fldCharType="end"/>
        </w:r>
      </w:hyperlink>
    </w:p>
    <w:p>
      <w:pPr>
        <w:pStyle w:val="TOC2"/>
        <w:tabs>
          <w:tab w:val="right" w:leader="dot" w:pos="8306"/>
        </w:tabs>
      </w:pPr>
      <w:hyperlink w:anchor="_Toc27959" w:history="1">
        <w:r>
          <w:rPr>
            <w:rFonts w:ascii="仿宋" w:eastAsia="仿宋" w:hAnsi="仿宋" w:cs="仿宋" w:hint="eastAsia"/>
            <w:lang w:eastAsia="zh-CN"/>
          </w:rPr>
          <w:t>(二)、社会参与与沟通</w:t>
        </w:r>
        <w:r>
          <w:tab/>
        </w:r>
        <w:r>
          <w:fldChar w:fldCharType="begin"/>
        </w:r>
        <w:r>
          <w:instrText xml:space="preserve"> PAGEREF _Toc27959 \h </w:instrText>
        </w:r>
        <w:r>
          <w:fldChar w:fldCharType="separate"/>
        </w:r>
        <w:r>
          <w:t>20</w:t>
        </w:r>
        <w:r>
          <w:fldChar w:fldCharType="end"/>
        </w:r>
      </w:hyperlink>
    </w:p>
    <w:p>
      <w:pPr>
        <w:pStyle w:val="TOC1"/>
        <w:tabs>
          <w:tab w:val="right" w:leader="dot" w:pos="8306"/>
        </w:tabs>
      </w:pPr>
      <w:hyperlink w:anchor="_Toc14167" w:history="1">
        <w:r>
          <w:rPr>
            <w:rFonts w:ascii="仿宋" w:eastAsia="仿宋" w:hAnsi="仿宋" w:cs="仿宋" w:hint="eastAsia"/>
            <w:lang w:eastAsia="zh-CN"/>
          </w:rPr>
          <w:t>九、生长激素项目风险管理</w:t>
        </w:r>
        <w:r>
          <w:tab/>
        </w:r>
        <w:r>
          <w:fldChar w:fldCharType="begin"/>
        </w:r>
        <w:r>
          <w:instrText xml:space="preserve"> PAGEREF _Toc14167 \h </w:instrText>
        </w:r>
        <w:r>
          <w:fldChar w:fldCharType="separate"/>
        </w:r>
        <w:r>
          <w:t>21</w:t>
        </w:r>
        <w:r>
          <w:fldChar w:fldCharType="end"/>
        </w:r>
      </w:hyperlink>
    </w:p>
    <w:p>
      <w:pPr>
        <w:pStyle w:val="TOC2"/>
        <w:tabs>
          <w:tab w:val="right" w:leader="dot" w:pos="8306"/>
        </w:tabs>
      </w:pPr>
      <w:hyperlink w:anchor="_Toc8200" w:history="1">
        <w:r>
          <w:rPr>
            <w:rFonts w:ascii="仿宋" w:eastAsia="仿宋" w:hAnsi="仿宋" w:cs="仿宋" w:hint="eastAsia"/>
            <w:lang w:eastAsia="zh-CN"/>
          </w:rPr>
          <w:t>(一)、风险识别与评估</w:t>
        </w:r>
        <w:r>
          <w:tab/>
        </w:r>
        <w:r>
          <w:fldChar w:fldCharType="begin"/>
        </w:r>
        <w:r>
          <w:instrText xml:space="preserve"> PAGEREF _Toc8200 \h </w:instrText>
        </w:r>
        <w:r>
          <w:fldChar w:fldCharType="separate"/>
        </w:r>
        <w:r>
          <w:t>21</w:t>
        </w:r>
        <w:r>
          <w:fldChar w:fldCharType="end"/>
        </w:r>
      </w:hyperlink>
    </w:p>
    <w:p>
      <w:pPr>
        <w:pStyle w:val="TOC2"/>
        <w:tabs>
          <w:tab w:val="right" w:leader="dot" w:pos="8306"/>
        </w:tabs>
      </w:pPr>
      <w:hyperlink w:anchor="_Toc27380" w:history="1">
        <w:r>
          <w:rPr>
            <w:rFonts w:ascii="仿宋" w:eastAsia="仿宋" w:hAnsi="仿宋" w:cs="仿宋" w:hint="eastAsia"/>
            <w:lang w:eastAsia="zh-CN"/>
          </w:rPr>
          <w:t>(二)、风险应对策略</w:t>
        </w:r>
        <w:r>
          <w:tab/>
        </w:r>
        <w:r>
          <w:fldChar w:fldCharType="begin"/>
        </w:r>
        <w:r>
          <w:instrText xml:space="preserve"> PAGEREF _Toc27380 \h </w:instrText>
        </w:r>
        <w:r>
          <w:fldChar w:fldCharType="separate"/>
        </w:r>
        <w:r>
          <w:t>22</w:t>
        </w:r>
        <w:r>
          <w:fldChar w:fldCharType="end"/>
        </w:r>
      </w:hyperlink>
    </w:p>
    <w:p>
      <w:pPr>
        <w:pStyle w:val="TOC2"/>
        <w:tabs>
          <w:tab w:val="right" w:leader="dot" w:pos="8306"/>
        </w:tabs>
      </w:pPr>
      <w:hyperlink w:anchor="_Toc11431" w:history="1">
        <w:r>
          <w:rPr>
            <w:rFonts w:ascii="仿宋" w:eastAsia="仿宋" w:hAnsi="仿宋" w:cs="仿宋" w:hint="eastAsia"/>
            <w:lang w:eastAsia="zh-CN"/>
          </w:rPr>
          <w:t>(三)、风险监控与控制</w:t>
        </w:r>
        <w:r>
          <w:tab/>
        </w:r>
        <w:r>
          <w:fldChar w:fldCharType="begin"/>
        </w:r>
        <w:r>
          <w:instrText xml:space="preserve"> PAGEREF _Toc11431 \h </w:instrText>
        </w:r>
        <w:r>
          <w:fldChar w:fldCharType="separate"/>
        </w:r>
        <w:r>
          <w:t>24</w:t>
        </w:r>
        <w:r>
          <w:fldChar w:fldCharType="end"/>
        </w:r>
      </w:hyperlink>
    </w:p>
    <w:p>
      <w:pPr>
        <w:pStyle w:val="TOC1"/>
        <w:tabs>
          <w:tab w:val="right" w:leader="dot" w:pos="8306"/>
        </w:tabs>
      </w:pPr>
      <w:hyperlink w:anchor="_Toc11224" w:history="1">
        <w:r>
          <w:rPr>
            <w:rFonts w:ascii="仿宋" w:eastAsia="仿宋" w:hAnsi="仿宋" w:cs="仿宋" w:hint="eastAsia"/>
            <w:lang w:eastAsia="zh-CN"/>
          </w:rPr>
          <w:t>十、生长激素项目环境影响分析</w:t>
        </w:r>
        <w:r>
          <w:tab/>
        </w:r>
        <w:r>
          <w:fldChar w:fldCharType="begin"/>
        </w:r>
        <w:r>
          <w:instrText xml:space="preserve"> PAGEREF _Toc11224 \h </w:instrText>
        </w:r>
        <w:r>
          <w:fldChar w:fldCharType="separate"/>
        </w:r>
        <w:r>
          <w:t>25</w:t>
        </w:r>
        <w:r>
          <w:fldChar w:fldCharType="end"/>
        </w:r>
      </w:hyperlink>
    </w:p>
    <w:p>
      <w:pPr>
        <w:pStyle w:val="TOC2"/>
        <w:tabs>
          <w:tab w:val="right" w:leader="dot" w:pos="8306"/>
        </w:tabs>
      </w:pPr>
      <w:hyperlink w:anchor="_Toc7766" w:history="1">
        <w:r>
          <w:rPr>
            <w:rFonts w:ascii="仿宋" w:eastAsia="仿宋" w:hAnsi="仿宋" w:cs="仿宋" w:hint="eastAsia"/>
            <w:lang w:eastAsia="zh-CN"/>
          </w:rPr>
          <w:t>(一)、建设区域环境质量现状</w:t>
        </w:r>
        <w:r>
          <w:tab/>
        </w:r>
        <w:r>
          <w:fldChar w:fldCharType="begin"/>
        </w:r>
        <w:r>
          <w:instrText xml:space="preserve"> PAGEREF _Toc7766 \h </w:instrText>
        </w:r>
        <w:r>
          <w:fldChar w:fldCharType="separate"/>
        </w:r>
        <w:r>
          <w:t>25</w:t>
        </w:r>
        <w:r>
          <w:fldChar w:fldCharType="end"/>
        </w:r>
      </w:hyperlink>
    </w:p>
    <w:p>
      <w:pPr>
        <w:pStyle w:val="TOC2"/>
        <w:tabs>
          <w:tab w:val="right" w:leader="dot" w:pos="8306"/>
        </w:tabs>
      </w:pPr>
      <w:hyperlink w:anchor="_Toc32730" w:history="1">
        <w:r>
          <w:rPr>
            <w:rFonts w:ascii="仿宋" w:eastAsia="仿宋" w:hAnsi="仿宋" w:cs="仿宋" w:hint="eastAsia"/>
            <w:lang w:eastAsia="zh-CN"/>
          </w:rPr>
          <w:t>(二)、建设期环境保护</w:t>
        </w:r>
        <w:r>
          <w:tab/>
        </w:r>
        <w:r>
          <w:fldChar w:fldCharType="begin"/>
        </w:r>
        <w:r>
          <w:instrText xml:space="preserve"> PAGEREF _Toc32730 \h </w:instrText>
        </w:r>
        <w:r>
          <w:fldChar w:fldCharType="separate"/>
        </w:r>
        <w:r>
          <w:t>27</w:t>
        </w:r>
        <w:r>
          <w:fldChar w:fldCharType="end"/>
        </w:r>
      </w:hyperlink>
    </w:p>
    <w:p>
      <w:pPr>
        <w:pStyle w:val="TOC2"/>
        <w:tabs>
          <w:tab w:val="right" w:leader="dot" w:pos="8306"/>
        </w:tabs>
      </w:pPr>
      <w:hyperlink w:anchor="_Toc21699" w:history="1">
        <w:r>
          <w:rPr>
            <w:rFonts w:ascii="仿宋" w:eastAsia="仿宋" w:hAnsi="仿宋" w:cs="仿宋" w:hint="eastAsia"/>
            <w:lang w:eastAsia="zh-CN"/>
          </w:rPr>
          <w:t>(三)、运营期环境保护</w:t>
        </w:r>
        <w:r>
          <w:tab/>
        </w:r>
        <w:r>
          <w:fldChar w:fldCharType="begin"/>
        </w:r>
        <w:r>
          <w:instrText xml:space="preserve"> PAGEREF _Toc21699 \h </w:instrText>
        </w:r>
        <w:r>
          <w:fldChar w:fldCharType="separate"/>
        </w:r>
        <w:r>
          <w:t>28</w:t>
        </w:r>
        <w:r>
          <w:fldChar w:fldCharType="end"/>
        </w:r>
      </w:hyperlink>
    </w:p>
    <w:p>
      <w:pPr>
        <w:pStyle w:val="TOC2"/>
        <w:tabs>
          <w:tab w:val="right" w:leader="dot" w:pos="8306"/>
        </w:tabs>
      </w:pPr>
      <w:hyperlink w:anchor="_Toc15450" w:history="1">
        <w:r>
          <w:rPr>
            <w:rFonts w:ascii="仿宋" w:eastAsia="仿宋" w:hAnsi="仿宋" w:cs="仿宋" w:hint="eastAsia"/>
            <w:lang w:eastAsia="zh-CN"/>
          </w:rPr>
          <w:t>(四)、生长激素项目建设对区域经济的影响</w:t>
        </w:r>
        <w:r>
          <w:tab/>
        </w:r>
        <w:r>
          <w:fldChar w:fldCharType="begin"/>
        </w:r>
        <w:r>
          <w:instrText xml:space="preserve"> PAGEREF _Toc15450 \h </w:instrText>
        </w:r>
        <w:r>
          <w:fldChar w:fldCharType="separate"/>
        </w:r>
        <w:r>
          <w:t>29</w:t>
        </w:r>
        <w:r>
          <w:fldChar w:fldCharType="end"/>
        </w:r>
      </w:hyperlink>
    </w:p>
    <w:p>
      <w:pPr>
        <w:pStyle w:val="TOC2"/>
        <w:tabs>
          <w:tab w:val="right" w:leader="dot" w:pos="8306"/>
        </w:tabs>
      </w:pPr>
      <w:hyperlink w:anchor="_Toc6800" w:history="1">
        <w:r>
          <w:rPr>
            <w:rFonts w:ascii="仿宋" w:eastAsia="仿宋" w:hAnsi="仿宋" w:cs="仿宋" w:hint="eastAsia"/>
            <w:lang w:eastAsia="zh-CN"/>
          </w:rPr>
          <w:t>(五)、废弃物处理</w:t>
        </w:r>
        <w:r>
          <w:tab/>
        </w:r>
        <w:r>
          <w:fldChar w:fldCharType="begin"/>
        </w:r>
        <w:r>
          <w:instrText xml:space="preserve"> PAGEREF _Toc6800 \h </w:instrText>
        </w:r>
        <w:r>
          <w:fldChar w:fldCharType="separate"/>
        </w:r>
        <w:r>
          <w:t>31</w:t>
        </w:r>
        <w:r>
          <w:fldChar w:fldCharType="end"/>
        </w:r>
      </w:hyperlink>
    </w:p>
    <w:p>
      <w:pPr>
        <w:pStyle w:val="TOC2"/>
        <w:tabs>
          <w:tab w:val="right" w:leader="dot" w:pos="8306"/>
        </w:tabs>
      </w:pPr>
      <w:hyperlink w:anchor="_Toc10539" w:history="1">
        <w:r>
          <w:rPr>
            <w:rFonts w:ascii="仿宋" w:eastAsia="仿宋" w:hAnsi="仿宋" w:cs="仿宋" w:hint="eastAsia"/>
            <w:lang w:eastAsia="zh-CN"/>
          </w:rPr>
          <w:t>(六)、特殊环境影响分析</w:t>
        </w:r>
        <w:r>
          <w:tab/>
        </w:r>
        <w:r>
          <w:fldChar w:fldCharType="begin"/>
        </w:r>
        <w:r>
          <w:instrText xml:space="preserve"> PAGEREF _Toc10539 \h </w:instrText>
        </w:r>
        <w:r>
          <w:fldChar w:fldCharType="separate"/>
        </w:r>
        <w:r>
          <w:t>32</w:t>
        </w:r>
        <w:r>
          <w:fldChar w:fldCharType="end"/>
        </w:r>
      </w:hyperlink>
    </w:p>
    <w:p>
      <w:pPr>
        <w:pStyle w:val="TOC2"/>
        <w:tabs>
          <w:tab w:val="right" w:leader="dot" w:pos="8306"/>
        </w:tabs>
      </w:pPr>
      <w:hyperlink w:anchor="_Toc2329" w:history="1">
        <w:r>
          <w:rPr>
            <w:rFonts w:ascii="仿宋" w:eastAsia="仿宋" w:hAnsi="仿宋" w:cs="仿宋" w:hint="eastAsia"/>
            <w:lang w:eastAsia="zh-CN"/>
          </w:rPr>
          <w:t>(七)、清洁生产</w:t>
        </w:r>
        <w:r>
          <w:tab/>
        </w:r>
        <w:r>
          <w:fldChar w:fldCharType="begin"/>
        </w:r>
        <w:r>
          <w:instrText xml:space="preserve"> PAGEREF _Toc2329 \h </w:instrText>
        </w:r>
        <w:r>
          <w:fldChar w:fldCharType="separate"/>
        </w:r>
        <w:r>
          <w:t>33</w:t>
        </w:r>
        <w:r>
          <w:fldChar w:fldCharType="end"/>
        </w:r>
      </w:hyperlink>
    </w:p>
    <w:p>
      <w:pPr>
        <w:pStyle w:val="TOC2"/>
        <w:tabs>
          <w:tab w:val="right" w:leader="dot" w:pos="8306"/>
        </w:tabs>
      </w:pPr>
      <w:hyperlink w:anchor="_Toc28609" w:history="1">
        <w:r>
          <w:rPr>
            <w:rFonts w:ascii="仿宋" w:eastAsia="仿宋" w:hAnsi="仿宋" w:cs="仿宋" w:hint="eastAsia"/>
            <w:lang w:eastAsia="zh-CN"/>
          </w:rPr>
          <w:t>(八)、环境保护综合评价</w:t>
        </w:r>
        <w:r>
          <w:tab/>
        </w:r>
        <w:r>
          <w:fldChar w:fldCharType="begin"/>
        </w:r>
        <w:r>
          <w:instrText xml:space="preserve"> PAGEREF _Toc28609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86" w:history="1">
        <w:r>
          <w:rPr>
            <w:rFonts w:ascii="仿宋" w:eastAsia="仿宋" w:hAnsi="仿宋" w:cs="仿宋" w:hint="eastAsia"/>
            <w:lang w:eastAsia="zh-CN"/>
          </w:rPr>
          <w:t>十一、生长激素项目人力资源管理</w:t>
        </w:r>
        <w:r>
          <w:tab/>
        </w:r>
        <w:r>
          <w:fldChar w:fldCharType="begin"/>
        </w:r>
        <w:r>
          <w:instrText xml:space="preserve"> PAGEREF _Toc27486 \h </w:instrText>
        </w:r>
        <w:r>
          <w:fldChar w:fldCharType="separate"/>
        </w:r>
        <w:r>
          <w:t>36</w:t>
        </w:r>
        <w:r>
          <w:fldChar w:fldCharType="end"/>
        </w:r>
      </w:hyperlink>
    </w:p>
    <w:p>
      <w:pPr>
        <w:pStyle w:val="TOC2"/>
        <w:tabs>
          <w:tab w:val="right" w:leader="dot" w:pos="8306"/>
        </w:tabs>
      </w:pPr>
      <w:hyperlink w:anchor="_Toc24828" w:history="1">
        <w:r>
          <w:rPr>
            <w:rFonts w:ascii="仿宋" w:eastAsia="仿宋" w:hAnsi="仿宋" w:cs="仿宋" w:hint="eastAsia"/>
            <w:lang w:eastAsia="zh-CN"/>
          </w:rPr>
          <w:t>(一)、建立健全的预算管理制度</w:t>
        </w:r>
        <w:r>
          <w:tab/>
        </w:r>
        <w:r>
          <w:fldChar w:fldCharType="begin"/>
        </w:r>
        <w:r>
          <w:instrText xml:space="preserve"> PAGEREF _Toc24828 \h </w:instrText>
        </w:r>
        <w:r>
          <w:fldChar w:fldCharType="separate"/>
        </w:r>
        <w:r>
          <w:t>36</w:t>
        </w:r>
        <w:r>
          <w:fldChar w:fldCharType="end"/>
        </w:r>
      </w:hyperlink>
    </w:p>
    <w:p>
      <w:pPr>
        <w:pStyle w:val="TOC2"/>
        <w:tabs>
          <w:tab w:val="right" w:leader="dot" w:pos="8306"/>
        </w:tabs>
      </w:pPr>
      <w:hyperlink w:anchor="_Toc8501" w:history="1">
        <w:r>
          <w:rPr>
            <w:rFonts w:ascii="仿宋" w:eastAsia="仿宋" w:hAnsi="仿宋" w:cs="仿宋" w:hint="eastAsia"/>
            <w:lang w:eastAsia="zh-CN"/>
          </w:rPr>
          <w:t>(二)、加强资金流动监控</w:t>
        </w:r>
        <w:r>
          <w:tab/>
        </w:r>
        <w:r>
          <w:fldChar w:fldCharType="begin"/>
        </w:r>
        <w:r>
          <w:instrText xml:space="preserve"> PAGEREF _Toc8501 \h </w:instrText>
        </w:r>
        <w:r>
          <w:fldChar w:fldCharType="separate"/>
        </w:r>
        <w:r>
          <w:t>37</w:t>
        </w:r>
        <w:r>
          <w:fldChar w:fldCharType="end"/>
        </w:r>
      </w:hyperlink>
    </w:p>
    <w:p>
      <w:pPr>
        <w:pStyle w:val="TOC2"/>
        <w:tabs>
          <w:tab w:val="right" w:leader="dot" w:pos="8306"/>
        </w:tabs>
      </w:pPr>
      <w:hyperlink w:anchor="_Toc11773" w:history="1">
        <w:r>
          <w:rPr>
            <w:rFonts w:ascii="仿宋" w:eastAsia="仿宋" w:hAnsi="仿宋" w:cs="仿宋" w:hint="eastAsia"/>
            <w:lang w:eastAsia="zh-CN"/>
          </w:rPr>
          <w:t>(三)、制定完善的风险控制机制</w:t>
        </w:r>
        <w:r>
          <w:tab/>
        </w:r>
        <w:r>
          <w:fldChar w:fldCharType="begin"/>
        </w:r>
        <w:r>
          <w:instrText xml:space="preserve"> PAGEREF _Toc11773 \h </w:instrText>
        </w:r>
        <w:r>
          <w:fldChar w:fldCharType="separate"/>
        </w:r>
        <w:r>
          <w:t>39</w:t>
        </w:r>
        <w:r>
          <w:fldChar w:fldCharType="end"/>
        </w:r>
      </w:hyperlink>
    </w:p>
    <w:p>
      <w:pPr>
        <w:pStyle w:val="TOC2"/>
        <w:tabs>
          <w:tab w:val="right" w:leader="dot" w:pos="8306"/>
        </w:tabs>
      </w:pPr>
      <w:hyperlink w:anchor="_Toc19773" w:history="1">
        <w:r>
          <w:rPr>
            <w:rFonts w:ascii="仿宋" w:eastAsia="仿宋" w:hAnsi="仿宋" w:cs="仿宋" w:hint="eastAsia"/>
            <w:lang w:eastAsia="zh-CN"/>
          </w:rPr>
          <w:t>(四)、优化成本管理</w:t>
        </w:r>
        <w:r>
          <w:tab/>
        </w:r>
        <w:r>
          <w:fldChar w:fldCharType="begin"/>
        </w:r>
        <w:r>
          <w:instrText xml:space="preserve"> PAGEREF _Toc19773 \h </w:instrText>
        </w:r>
        <w:r>
          <w:fldChar w:fldCharType="separate"/>
        </w:r>
        <w:r>
          <w:t>40</w:t>
        </w:r>
        <w:r>
          <w:fldChar w:fldCharType="end"/>
        </w:r>
      </w:hyperlink>
    </w:p>
    <w:p>
      <w:pPr>
        <w:pStyle w:val="TOC1"/>
        <w:tabs>
          <w:tab w:val="right" w:leader="dot" w:pos="8306"/>
        </w:tabs>
      </w:pPr>
      <w:hyperlink w:anchor="_Toc21734" w:history="1">
        <w:r>
          <w:rPr>
            <w:rFonts w:ascii="仿宋" w:eastAsia="仿宋" w:hAnsi="仿宋" w:cs="仿宋" w:hint="eastAsia"/>
            <w:lang w:eastAsia="zh-CN"/>
          </w:rPr>
          <w:t>十二、生长激素项目计划安排</w:t>
        </w:r>
        <w:r>
          <w:tab/>
        </w:r>
        <w:r>
          <w:fldChar w:fldCharType="begin"/>
        </w:r>
        <w:r>
          <w:instrText xml:space="preserve"> PAGEREF _Toc21734 \h </w:instrText>
        </w:r>
        <w:r>
          <w:fldChar w:fldCharType="separate"/>
        </w:r>
        <w:r>
          <w:t>41</w:t>
        </w:r>
        <w:r>
          <w:fldChar w:fldCharType="end"/>
        </w:r>
      </w:hyperlink>
    </w:p>
    <w:p>
      <w:pPr>
        <w:pStyle w:val="TOC2"/>
        <w:tabs>
          <w:tab w:val="right" w:leader="dot" w:pos="8306"/>
        </w:tabs>
      </w:pPr>
      <w:hyperlink w:anchor="_Toc11040" w:history="1">
        <w:r>
          <w:rPr>
            <w:rFonts w:ascii="仿宋" w:eastAsia="仿宋" w:hAnsi="仿宋" w:cs="仿宋" w:hint="eastAsia"/>
            <w:lang w:eastAsia="zh-CN"/>
          </w:rPr>
          <w:t>(一)、建设周期</w:t>
        </w:r>
        <w:r>
          <w:tab/>
        </w:r>
        <w:r>
          <w:fldChar w:fldCharType="begin"/>
        </w:r>
        <w:r>
          <w:instrText xml:space="preserve"> PAGEREF _Toc11040 \h </w:instrText>
        </w:r>
        <w:r>
          <w:fldChar w:fldCharType="separate"/>
        </w:r>
        <w:r>
          <w:t>41</w:t>
        </w:r>
        <w:r>
          <w:fldChar w:fldCharType="end"/>
        </w:r>
      </w:hyperlink>
    </w:p>
    <w:p>
      <w:pPr>
        <w:pStyle w:val="TOC2"/>
        <w:tabs>
          <w:tab w:val="right" w:leader="dot" w:pos="8306"/>
        </w:tabs>
      </w:pPr>
      <w:hyperlink w:anchor="_Toc18561" w:history="1">
        <w:r>
          <w:rPr>
            <w:rFonts w:ascii="仿宋" w:eastAsia="仿宋" w:hAnsi="仿宋" w:cs="仿宋" w:hint="eastAsia"/>
            <w:lang w:eastAsia="zh-CN"/>
          </w:rPr>
          <w:t>(二)、建设进度</w:t>
        </w:r>
        <w:r>
          <w:tab/>
        </w:r>
        <w:r>
          <w:fldChar w:fldCharType="begin"/>
        </w:r>
        <w:r>
          <w:instrText xml:space="preserve"> PAGEREF _Toc18561 \h </w:instrText>
        </w:r>
        <w:r>
          <w:fldChar w:fldCharType="separate"/>
        </w:r>
        <w:r>
          <w:t>42</w:t>
        </w:r>
        <w:r>
          <w:fldChar w:fldCharType="end"/>
        </w:r>
      </w:hyperlink>
    </w:p>
    <w:p>
      <w:pPr>
        <w:pStyle w:val="TOC2"/>
        <w:tabs>
          <w:tab w:val="right" w:leader="dot" w:pos="8306"/>
        </w:tabs>
      </w:pPr>
      <w:hyperlink w:anchor="_Toc6436" w:history="1">
        <w:r>
          <w:rPr>
            <w:rFonts w:ascii="仿宋" w:eastAsia="仿宋" w:hAnsi="仿宋" w:cs="仿宋" w:hint="eastAsia"/>
            <w:lang w:eastAsia="zh-CN"/>
          </w:rPr>
          <w:t>(三)、进度安排注意事项</w:t>
        </w:r>
        <w:r>
          <w:tab/>
        </w:r>
        <w:r>
          <w:fldChar w:fldCharType="begin"/>
        </w:r>
        <w:r>
          <w:instrText xml:space="preserve"> PAGEREF _Toc6436 \h </w:instrText>
        </w:r>
        <w:r>
          <w:fldChar w:fldCharType="separate"/>
        </w:r>
        <w:r>
          <w:t>43</w:t>
        </w:r>
        <w:r>
          <w:fldChar w:fldCharType="end"/>
        </w:r>
      </w:hyperlink>
    </w:p>
    <w:p>
      <w:pPr>
        <w:pStyle w:val="TOC2"/>
        <w:tabs>
          <w:tab w:val="right" w:leader="dot" w:pos="8306"/>
        </w:tabs>
      </w:pPr>
      <w:hyperlink w:anchor="_Toc21013" w:history="1">
        <w:r>
          <w:rPr>
            <w:rFonts w:ascii="仿宋" w:eastAsia="仿宋" w:hAnsi="仿宋" w:cs="仿宋" w:hint="eastAsia"/>
            <w:lang w:eastAsia="zh-CN"/>
          </w:rPr>
          <w:t>(四)、人力资源配置</w:t>
        </w:r>
        <w:r>
          <w:tab/>
        </w:r>
        <w:r>
          <w:fldChar w:fldCharType="begin"/>
        </w:r>
        <w:r>
          <w:instrText xml:space="preserve"> PAGEREF _Toc21013 \h </w:instrText>
        </w:r>
        <w:r>
          <w:fldChar w:fldCharType="separate"/>
        </w:r>
        <w:r>
          <w:t>45</w:t>
        </w:r>
        <w:r>
          <w:fldChar w:fldCharType="end"/>
        </w:r>
      </w:hyperlink>
    </w:p>
    <w:p>
      <w:pPr>
        <w:pStyle w:val="TOC1"/>
        <w:tabs>
          <w:tab w:val="right" w:leader="dot" w:pos="8306"/>
        </w:tabs>
      </w:pPr>
      <w:hyperlink w:anchor="_Toc30502" w:history="1">
        <w:r>
          <w:rPr>
            <w:rFonts w:ascii="仿宋" w:eastAsia="仿宋" w:hAnsi="仿宋" w:cs="仿宋" w:hint="eastAsia"/>
            <w:lang w:eastAsia="zh-CN"/>
          </w:rPr>
          <w:t>十三、利益相关者分析与沟通计划</w:t>
        </w:r>
        <w:r>
          <w:tab/>
        </w:r>
        <w:r>
          <w:fldChar w:fldCharType="begin"/>
        </w:r>
        <w:r>
          <w:instrText xml:space="preserve"> PAGEREF _Toc30502 \h </w:instrText>
        </w:r>
        <w:r>
          <w:fldChar w:fldCharType="separate"/>
        </w:r>
        <w:r>
          <w:t>45</w:t>
        </w:r>
        <w:r>
          <w:fldChar w:fldCharType="end"/>
        </w:r>
      </w:hyperlink>
    </w:p>
    <w:p>
      <w:pPr>
        <w:pStyle w:val="TOC2"/>
        <w:tabs>
          <w:tab w:val="right" w:leader="dot" w:pos="8306"/>
        </w:tabs>
      </w:pPr>
      <w:hyperlink w:anchor="_Toc26359" w:history="1">
        <w:r>
          <w:rPr>
            <w:rFonts w:ascii="仿宋" w:eastAsia="仿宋" w:hAnsi="仿宋" w:cs="仿宋" w:hint="eastAsia"/>
            <w:lang w:eastAsia="zh-CN"/>
          </w:rPr>
          <w:t>(一)、利益相关者分析</w:t>
        </w:r>
        <w:r>
          <w:tab/>
        </w:r>
        <w:r>
          <w:fldChar w:fldCharType="begin"/>
        </w:r>
        <w:r>
          <w:instrText xml:space="preserve"> PAGEREF _Toc26359 \h </w:instrText>
        </w:r>
        <w:r>
          <w:fldChar w:fldCharType="separate"/>
        </w:r>
        <w:r>
          <w:t>45</w:t>
        </w:r>
        <w:r>
          <w:fldChar w:fldCharType="end"/>
        </w:r>
      </w:hyperlink>
    </w:p>
    <w:p>
      <w:pPr>
        <w:pStyle w:val="TOC2"/>
        <w:tabs>
          <w:tab w:val="right" w:leader="dot" w:pos="8306"/>
        </w:tabs>
      </w:pPr>
      <w:hyperlink w:anchor="_Toc20072" w:history="1">
        <w:r>
          <w:rPr>
            <w:rFonts w:ascii="仿宋" w:eastAsia="仿宋" w:hAnsi="仿宋" w:cs="仿宋" w:hint="eastAsia"/>
            <w:lang w:eastAsia="zh-CN"/>
          </w:rPr>
          <w:t>(二)、沟通计划</w:t>
        </w:r>
        <w:r>
          <w:tab/>
        </w:r>
        <w:r>
          <w:fldChar w:fldCharType="begin"/>
        </w:r>
        <w:r>
          <w:instrText xml:space="preserve"> PAGEREF _Toc20072 \h </w:instrText>
        </w:r>
        <w:r>
          <w:fldChar w:fldCharType="separate"/>
        </w:r>
        <w:r>
          <w:t>47</w:t>
        </w:r>
        <w:r>
          <w:fldChar w:fldCharType="end"/>
        </w:r>
      </w:hyperlink>
    </w:p>
    <w:p>
      <w:pPr>
        <w:pStyle w:val="TOC1"/>
        <w:tabs>
          <w:tab w:val="right" w:leader="dot" w:pos="8306"/>
        </w:tabs>
      </w:pPr>
      <w:hyperlink w:anchor="_Toc14236" w:history="1">
        <w:r>
          <w:rPr>
            <w:rFonts w:ascii="仿宋" w:eastAsia="仿宋" w:hAnsi="仿宋" w:cs="仿宋" w:hint="eastAsia"/>
            <w:lang w:eastAsia="zh-CN"/>
          </w:rPr>
          <w:t>十四、生长激素项目实施保障措施</w:t>
        </w:r>
        <w:r>
          <w:tab/>
        </w:r>
        <w:r>
          <w:fldChar w:fldCharType="begin"/>
        </w:r>
        <w:r>
          <w:instrText xml:space="preserve"> PAGEREF _Toc14236 \h </w:instrText>
        </w:r>
        <w:r>
          <w:fldChar w:fldCharType="separate"/>
        </w:r>
        <w:r>
          <w:t>48</w:t>
        </w:r>
        <w:r>
          <w:fldChar w:fldCharType="end"/>
        </w:r>
      </w:hyperlink>
    </w:p>
    <w:p>
      <w:pPr>
        <w:pStyle w:val="TOC2"/>
        <w:tabs>
          <w:tab w:val="right" w:leader="dot" w:pos="8306"/>
        </w:tabs>
      </w:pPr>
      <w:hyperlink w:anchor="_Toc4316" w:history="1">
        <w:r>
          <w:rPr>
            <w:rFonts w:ascii="仿宋" w:eastAsia="仿宋" w:hAnsi="仿宋" w:cs="仿宋" w:hint="eastAsia"/>
            <w:lang w:eastAsia="zh-CN"/>
          </w:rPr>
          <w:t>(一)、生长激素项目实施保障机制</w:t>
        </w:r>
        <w:r>
          <w:tab/>
        </w:r>
        <w:r>
          <w:fldChar w:fldCharType="begin"/>
        </w:r>
        <w:r>
          <w:instrText xml:space="preserve"> PAGEREF _Toc4316 \h </w:instrText>
        </w:r>
        <w:r>
          <w:fldChar w:fldCharType="separate"/>
        </w:r>
        <w:r>
          <w:t>48</w:t>
        </w:r>
        <w:r>
          <w:fldChar w:fldCharType="end"/>
        </w:r>
      </w:hyperlink>
    </w:p>
    <w:p>
      <w:pPr>
        <w:pStyle w:val="TOC2"/>
        <w:tabs>
          <w:tab w:val="right" w:leader="dot" w:pos="8306"/>
        </w:tabs>
      </w:pPr>
      <w:hyperlink w:anchor="_Toc11314" w:history="1">
        <w:r>
          <w:rPr>
            <w:rFonts w:ascii="仿宋" w:eastAsia="仿宋" w:hAnsi="仿宋" w:cs="仿宋" w:hint="eastAsia"/>
            <w:lang w:eastAsia="zh-CN"/>
          </w:rPr>
          <w:t>(二)、生长激素项目法律合规要求</w:t>
        </w:r>
        <w:r>
          <w:tab/>
        </w:r>
        <w:r>
          <w:fldChar w:fldCharType="begin"/>
        </w:r>
        <w:r>
          <w:instrText xml:space="preserve"> PAGEREF _Toc11314 \h </w:instrText>
        </w:r>
        <w:r>
          <w:fldChar w:fldCharType="separate"/>
        </w:r>
        <w:r>
          <w:t>51</w:t>
        </w:r>
        <w:r>
          <w:fldChar w:fldCharType="end"/>
        </w:r>
      </w:hyperlink>
    </w:p>
    <w:p>
      <w:pPr>
        <w:pStyle w:val="TOC2"/>
        <w:tabs>
          <w:tab w:val="right" w:leader="dot" w:pos="8306"/>
        </w:tabs>
      </w:pPr>
      <w:hyperlink w:anchor="_Toc29661" w:history="1">
        <w:r>
          <w:rPr>
            <w:rFonts w:ascii="仿宋" w:eastAsia="仿宋" w:hAnsi="仿宋" w:cs="仿宋" w:hint="eastAsia"/>
            <w:lang w:eastAsia="zh-CN"/>
          </w:rPr>
          <w:t>(三)、生长激素项目合同管理与法律事务</w:t>
        </w:r>
        <w:r>
          <w:tab/>
        </w:r>
        <w:r>
          <w:fldChar w:fldCharType="begin"/>
        </w:r>
        <w:r>
          <w:instrText xml:space="preserve"> PAGEREF _Toc29661 \h </w:instrText>
        </w:r>
        <w:r>
          <w:fldChar w:fldCharType="separate"/>
        </w:r>
        <w:r>
          <w:t>55</w:t>
        </w:r>
        <w:r>
          <w:fldChar w:fldCharType="end"/>
        </w:r>
      </w:hyperlink>
    </w:p>
    <w:p>
      <w:pPr>
        <w:pStyle w:val="TOC2"/>
        <w:tabs>
          <w:tab w:val="right" w:leader="dot" w:pos="8306"/>
        </w:tabs>
      </w:pPr>
      <w:hyperlink w:anchor="_Toc25355" w:history="1">
        <w:r>
          <w:rPr>
            <w:rFonts w:ascii="仿宋" w:eastAsia="仿宋" w:hAnsi="仿宋" w:cs="仿宋" w:hint="eastAsia"/>
            <w:lang w:eastAsia="zh-CN"/>
          </w:rPr>
          <w:t>(四)、生长激素项目知识产权保护策略</w:t>
        </w:r>
        <w:r>
          <w:tab/>
        </w:r>
        <w:r>
          <w:fldChar w:fldCharType="begin"/>
        </w:r>
        <w:r>
          <w:instrText xml:space="preserve"> PAGEREF _Toc25355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48"/>
      <w:r>
        <w:rPr>
          <w:rFonts w:ascii="仿宋" w:eastAsia="仿宋" w:hAnsi="仿宋" w:cs="仿宋" w:hint="eastAsia"/>
          <w:sz w:val="28"/>
          <w:lang w:eastAsia="zh-CN"/>
        </w:rPr>
        <w:t>一、生长激素项目建设单位说明</w:t>
      </w:r>
      <w:bookmarkEnd w:id="2"/>
    </w:p>
    <w:p>
      <w:pPr>
        <w:pStyle w:val="Heading2"/>
        <w:rPr>
          <w:rFonts w:ascii="仿宋" w:eastAsia="仿宋" w:hAnsi="仿宋" w:cs="仿宋" w:hint="eastAsia"/>
          <w:lang w:eastAsia="zh-CN"/>
        </w:rPr>
      </w:pPr>
      <w:bookmarkStart w:id="3" w:name="_Toc30401"/>
      <w:r>
        <w:rPr>
          <w:rFonts w:ascii="仿宋" w:eastAsia="仿宋" w:hAnsi="仿宋" w:cs="仿宋" w:hint="eastAsia"/>
          <w:lang w:eastAsia="zh-CN"/>
        </w:rPr>
        <w:t>(一)、生长激素项目承办单位基本情况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长激素项目承办单位的XXXX，我们着眼于实现可持续的经济效益。通过技术创新和解决方案的提供，公司预计在生长激素项目执行期间将获得可观的收入增长。这一收入来源主要包括生长激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同时，我们注重成本控制和效率提升，以确保生长激素项目的可持续盈利。透过精细的管理和资源优化，公司期望实现生长激素项目利润最大化。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长激素项目实施进行全面的投资评估，包括生长激素项目启动阶段的资金投入和后续运营成本。通过对生长激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长激素项目实施过程中具备足够的资金流动性，公司将进行详尽的现金流分析。这包括资金需求的合理预测、生长激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41"/>
      <w:r>
        <w:rPr>
          <w:rFonts w:ascii="仿宋" w:eastAsia="仿宋" w:hAnsi="仿宋" w:cs="仿宋" w:hint="eastAsia"/>
          <w:sz w:val="28"/>
          <w:lang w:eastAsia="zh-CN"/>
        </w:rPr>
        <w:t>二、生长激素项目土建工程</w:t>
      </w:r>
      <w:bookmarkEnd w:id="5"/>
    </w:p>
    <w:p>
      <w:pPr>
        <w:pStyle w:val="Heading2"/>
        <w:rPr>
          <w:rFonts w:ascii="仿宋" w:eastAsia="仿宋" w:hAnsi="仿宋" w:cs="仿宋" w:hint="eastAsia"/>
          <w:lang w:eastAsia="zh-CN"/>
        </w:rPr>
      </w:pPr>
      <w:bookmarkStart w:id="6" w:name="_Toc319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在生长激素项目的建筑工程设计中，我们将秉承一系列重要的设计原则，以确保生长激素项目建筑在功能、美观、可持续性等方面达到最佳效果。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首要原则是确保建筑的功能性得到最大化的发挥。我们将充分理解生长激素项目的实际需求，合理布局各个功能区域，保证建筑在满足业务需求的同时，提供高效的工作环境。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在建筑设计中，我们将综合考虑建设和运营成本。通过精细的经济效益分析，确保设计方案在高效利用资源的同时，对生长激素项目的长期盈利能力有积极的贡献。</w:t>
      </w:r>
    </w:p>
    <w:p>
      <w:pPr>
        <w:pStyle w:val="Heading2"/>
        <w:ind w:firstLine="560" w:firstLineChars="200"/>
        <w:rPr>
          <w:rFonts w:ascii="仿宋" w:eastAsia="仿宋" w:hAnsi="仿宋" w:cs="仿宋" w:hint="eastAsia"/>
          <w:sz w:val="28"/>
          <w:lang w:eastAsia="zh-CN"/>
        </w:rPr>
      </w:pPr>
      <w:bookmarkStart w:id="7" w:name="_Toc5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的土建工程设计中，我们将精准设定设计年限，结合生长激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长激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0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生长激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长激素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长激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6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本期工程生长激素项目预计总建筑面积XXX平方米，其中：计容建筑面积XXX平方米，计划建筑工程投资XX万元，占生长激素项目总投资的XX%。</w:t>
      </w:r>
    </w:p>
    <w:p>
      <w:pPr>
        <w:pStyle w:val="Heading1"/>
        <w:ind w:firstLine="560" w:firstLineChars="200"/>
        <w:rPr>
          <w:rFonts w:ascii="仿宋" w:eastAsia="仿宋" w:hAnsi="仿宋" w:cs="仿宋" w:hint="eastAsia"/>
          <w:sz w:val="28"/>
          <w:lang w:eastAsia="zh-CN"/>
        </w:rPr>
      </w:pPr>
      <w:bookmarkStart w:id="10" w:name="_Toc1638"/>
      <w:r>
        <w:rPr>
          <w:rFonts w:ascii="仿宋" w:eastAsia="仿宋" w:hAnsi="仿宋" w:cs="仿宋" w:hint="eastAsia"/>
          <w:sz w:val="28"/>
          <w:lang w:eastAsia="zh-CN"/>
        </w:rPr>
        <w:t>三、生长激素项目危机管理</w:t>
      </w:r>
      <w:bookmarkEnd w:id="10"/>
    </w:p>
    <w:p>
      <w:pPr>
        <w:pStyle w:val="Heading2"/>
        <w:rPr>
          <w:rFonts w:ascii="仿宋" w:eastAsia="仿宋" w:hAnsi="仿宋" w:cs="仿宋" w:hint="eastAsia"/>
          <w:lang w:eastAsia="zh-CN"/>
        </w:rPr>
      </w:pPr>
      <w:bookmarkStart w:id="11" w:name="_Toc1618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危机管理中，危机预警与识别是确保生长激素项目稳健运行的核心步骤。通过建立全面的监测机制，生长激素项目团队旨在及时发现和理解潜在的风险和危机因素，以便采取及时的预防和应对措施，确保生长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首先，通过深入的风险评估，生长激素项目团队全面分析了整个生长激素项目和各个阶段可能存在的威胁。这包括准确评估每个潜在风险的发生概率和可能影响的程度，为后续危机预警提供了有力支持。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长激素项目团队着重于明确定义生长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长激素项目进展的持续监控，团队能够及时发现潜在问题并作出迅速反应。生长激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在这一阶段，团队的专业素养和反应速度将发挥至关重要的作用，以确保潜在危机能够在初期得到有效的处理，最大程度地减轻负面影响。通过危机预警与识别，生长激素项目得以更有序、可控地推进。</w:t>
      </w:r>
    </w:p>
    <w:p>
      <w:pPr>
        <w:pStyle w:val="Heading2"/>
        <w:ind w:firstLine="560" w:firstLineChars="200"/>
        <w:rPr>
          <w:rFonts w:ascii="仿宋" w:eastAsia="仿宋" w:hAnsi="仿宋" w:cs="仿宋" w:hint="eastAsia"/>
          <w:sz w:val="28"/>
          <w:lang w:eastAsia="zh-CN"/>
        </w:rPr>
      </w:pPr>
      <w:bookmarkStart w:id="12" w:name="_Toc1394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在危机发生时，生长激素项目团队立即行动，成立了应急小组。该小组的任务是迅速制定并实施紧急应对措施，以最小化潜在损失。以下是采取的主要措施：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暂停生长激素项目进度：为遏制危机蔓延，生长激素项目暂时停止进行，以便全面评估当前状况。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资源重新分配：重新评估生长激素项目资源的分配，确保最大限度地减小损失。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实时沟通：与关键利益相关者建立实时沟通机制，向他们传递生长激素项目危机的实际状况，保障生长激素项目核心利益。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在紧急应对的同时，生长激素项目团队强调了团队协作和有效沟通的重要性。以下是团队协作的关键举措：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信息共享机制：建立了信息共享平台，确保团队成员能够及时获取生长激素项目危机的实时信息。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领导者沟通：生长激素项目领导者通过定期会议和即时沟通工具，指导团队应对危机，保持团队稳定运行。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随着危机得到初步控制，生长激素项目团队转向制定恢复计划，以确保生长激素项目能够从中迅速恢复。主要恢复计划包括：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修复受损的进度计划：重新评估生长激素项目进度，制定修复计划，确保生长激素项目尽快回归正常进程。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重新调整资源分配：优化资源分配，确保生长激素项目在有限资源下高效运转。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风险管理机制加强：对生长激素项目风险进行全面评估，制定更强化的风险管理策略，以预防未来可能的危机。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28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247"/>
      <w:r>
        <w:rPr>
          <w:rFonts w:ascii="仿宋" w:eastAsia="仿宋" w:hAnsi="仿宋" w:cs="仿宋" w:hint="eastAsia"/>
          <w:lang w:eastAsia="zh-CN"/>
        </w:rPr>
        <w:t>(一)、生长激素行业分析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行业一直以来都是市场的关注焦点。行业内的发展趋势、竞争态势以及潜在机会都对生长激素项目的推进产生深远的影响。通过深入研究行业的整体概貌，我们将更好地理解行业的核心特征，为生长激素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行业，技术一直是推动创新和发展的关键因素。我们将对当前技术趋势进行详尽分析，包括但不限于人工智能、大数据应用、先进制造技术等。这有助于生长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长激素项目成功的基础。我们将对主要竞争对手进行深入研究，包括其市场份额、产品特点、市场定位等。通过全面了解竞争对手的优势和劣势，生长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480"/>
      <w:r>
        <w:rPr>
          <w:rFonts w:ascii="仿宋" w:eastAsia="仿宋" w:hAnsi="仿宋" w:cs="仿宋" w:hint="eastAsia"/>
          <w:sz w:val="28"/>
          <w:lang w:eastAsia="zh-CN"/>
        </w:rPr>
        <w:t>(二)、生长激素市场分析预测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通过对市场规模的深入调研，我们将预测生长激素市场未来的增长趋势。这包括市场的整体规模、各细分领域的发展趋势等。生长激素项目可以根据市场的扩张速度和潜在机会，制定更符合市场需求的发展策略。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长激素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长激素项目实施过程中需要充分考虑的因素。我们将对市场风险进行全面评估，包括但不限于政策法规风险、市场竞争风险、技术变革风险等。通过对潜在风险的深入分析，生长激素项目可以制定相应的风险缓解策略，降低不确定性对生长激素项目的影响。</w:t>
      </w:r>
    </w:p>
    <w:p>
      <w:pPr>
        <w:pStyle w:val="Heading1"/>
        <w:ind w:firstLine="560" w:firstLineChars="200"/>
        <w:rPr>
          <w:rFonts w:ascii="仿宋" w:eastAsia="仿宋" w:hAnsi="仿宋" w:cs="仿宋" w:hint="eastAsia"/>
          <w:sz w:val="28"/>
          <w:lang w:eastAsia="zh-CN"/>
        </w:rPr>
      </w:pPr>
      <w:bookmarkStart w:id="16" w:name="_Toc1874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79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生长激素项目的主要产品是XXXX，预计年产值为XXX万元。这一产品在市场中占据着重要的地位，其广泛的应用范围使得该生长激素项目的市场前景非常广阔。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长激素项目的xxx产品作为重要的原材料之一，将在多个领域发挥关键作用。其在建筑、交通、能源等方面的广泛应用将为整个产业链提供强大的支持，形成产业协同效应。生长激素项目的年产值XXX万XXX万XXX万万元不仅反映了其在市场上的巨大潜力，更预示着它对国民经济的积极贡献。这种关联度高、涉及面广的产业关系，使得该生长激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0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征地面积为XXXX平方米，相当于约XX.XX亩，其中净用地面积为XXXX平方米，红线范围内相当于约XX.XX亩。这一用地规模充分考虑了生长激素项目的建设需求，保障了生长激素项目在合适的空间内得以充分发展。生长激素项目规划的总建筑面积为XXXX平方米，其中主体工程建设占XXXX平方米，计容建筑面积达XXXX平方米。预计建筑工程的投资将达到XXXX万元，为生长激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购置的设备共计XXXX台（套），设备购置费用为XXXX万元。这一设备购置计划充分考虑到生长激素项目的生产需求和技术要求，确保了生长激素项目在生产运营中具备先进的技术装备和高效的生产能力。设备的合理配置将为生长激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总投资为XXXX万元，预计年实现营业收入为XXXX万元。这一产能规模的设定旨在确保生长激素项目能够在投资与回报之间取得平衡，实现长期可持续的发展。生长激素项目的总投资充分考虑到各个方面的需求，包括用地建设、设备购置等多个环节，以确保生长激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16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59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技术管理特点体现在其创新导向。通过引入最先进的技术趋势和解决方案，生长激素项目致力于提升科技含量、提高质量和效率水平。这意味着我们将采用最新的工具和方法，确保生长激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长激素项目技术管理的显著特征。通过整合不同领域的技术资源，我们实现了跨学科的协同工作。这有助于优化技术架构，提高整体效能。此外，整合性策略还促进了不同技术团队之间的紧密沟通和高效合作，确保生长激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长激素项目所采用的技术。通过不断优化技术方案，生长激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长激素项目团队将在生长激素项目初期识别可能的技术风险，并采取相应的预防和应对措施。通过建立健全的风险评估机制，生长激素项目能够在实施过程中及时发现并解决潜在的技术问题，保障生长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长激素项目中，技术将成为生长激素项目成功的有力支持。这一深度剖析揭示了技术管理在生长激素项目实施中的关键作用，为生长激素项目的技术基础奠定了坚实的基础。</w:t>
      </w:r>
    </w:p>
    <w:p>
      <w:pPr>
        <w:pStyle w:val="Heading2"/>
        <w:ind w:firstLine="560" w:firstLineChars="200"/>
        <w:rPr>
          <w:rFonts w:ascii="仿宋" w:eastAsia="仿宋" w:hAnsi="仿宋" w:cs="仿宋" w:hint="eastAsia"/>
          <w:sz w:val="28"/>
          <w:lang w:eastAsia="zh-CN"/>
        </w:rPr>
      </w:pPr>
      <w:bookmarkStart w:id="21" w:name="_Toc5921"/>
      <w:r>
        <w:rPr>
          <w:rFonts w:ascii="仿宋" w:eastAsia="仿宋" w:hAnsi="仿宋" w:cs="仿宋" w:hint="eastAsia"/>
          <w:sz w:val="28"/>
          <w:lang w:eastAsia="zh-CN"/>
        </w:rPr>
        <w:t>(二)、生长激素项目工艺技术设计方案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长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长激素项目将严格按照相关行业规范要求进行组织。通过有效控制产品质量，生长激素项目将致力于为顾客提供优质的生长激素项目产品和良好的服务。这体现了生长激素项目对于生产活动合规性和质量标准的高度重视，为生长激素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长激素项目注重生态效益和清洁生产原则。生长激素项目建设将紧密结合地方特色经济发展，与社会经济发展规划和区域环境保护规划方案相协调一致。通过与当地区域自然生态系统的结合，生长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长激素项目产品具有多样化的客户需求和个性化的特点。因此，生长激素项目产品规格品种多样，且单批生产数量较小。为满足这一特点，生长激素项目承办单位将建设先进的柔性制造生产线。通过广泛应用柔性制造技术，生长激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长激素项目采用的技术具有较高的技术含量和自动化水平，处于国内先进水平。这一技术选用不仅体现了对生产效率、质量和环境友好性的高标准要求，同时为生长激素项目的可持续发展奠定了坚实的基础。</w:t>
      </w:r>
    </w:p>
    <w:p>
      <w:pPr>
        <w:pStyle w:val="Heading2"/>
        <w:ind w:firstLine="560" w:firstLineChars="200"/>
        <w:rPr>
          <w:rFonts w:ascii="仿宋" w:eastAsia="仿宋" w:hAnsi="仿宋" w:cs="仿宋" w:hint="eastAsia"/>
          <w:sz w:val="28"/>
          <w:lang w:eastAsia="zh-CN"/>
        </w:rPr>
      </w:pPr>
      <w:bookmarkStart w:id="22" w:name="_Toc24224"/>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为确保生长激素项目的高效生产和技术实施，我们制定了一套精心设计的设备选型方案，以满足生长激素项目生产、质量和环保的要求。该方案的主要特点如下：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https://d.book118.com/778002006047006047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E0C2C"/>
    <w:rsid w:val="6DAE0C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02006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2024-02-26T11:20:00Z</dcterms:created>
  <dcterms:modified xsi:type="dcterms:W3CDTF">2024-02-26T11:20:20Z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FFAF386B5F084F4D9D94DAD139E36465_11</vt:lpwstr>
  </property>
  <property fmtid="{D5CDD505-2E9C-101B-9397-08002B2CF9AE}" pid="3" name="KSOProductBuildVer">
    <vt:lpwstr>2052-12.1.0.16388</vt:lpwstr>
  </property>
</Properties>
</file>