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2024年氨纶长丝行业分析报告及未来五到十年行业发展趋势报告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0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_Toc24304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3376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_Toc23376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04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_Toc14004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09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_Toc21809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690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_Toc16690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5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_Toc23155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_Toc7123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0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_Toc380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87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_Toc8087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76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_Toc12976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5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_Toc24852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36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_Toc20236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72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_Toc18726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20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_Toc16520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75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_Toc21575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271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_Toc27271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757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_Toc13757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21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_Toc25321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46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_Toc17646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9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_Toc24690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4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_Toc3741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9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_Toc29093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02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_Toc28902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3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_Toc26439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3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_Toc8232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5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_Toc30755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8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_Toc9289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40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_Toc4040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37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_Toc6378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_Toc2133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4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_Toc4242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7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_Toc20370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0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_Toc14807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25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_Toc14825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7938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_Toc7938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45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_Toc6645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07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_Toc23507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692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_Toc10692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963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_Toc16963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491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_Toc31491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80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_Toc28280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500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_Toc3500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2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_Toc2892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855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_Toc26855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523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_Toc21523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56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_Toc12356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12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_Toc1412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249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_Toc16249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111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_Toc16111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942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_Toc26942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2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_Toc7722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7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_Toc6671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55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_Toc29655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60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_Toc26060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00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_Toc6900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661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行业发展模式分析</w:t>
        </w:r>
        <w:r>
          <w:tab/>
        </w:r>
        <w:r>
          <w:fldChar w:fldCharType="begin"/>
        </w:r>
        <w:r>
          <w:instrText xml:space="preserve"> PAGEREF _Toc32661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9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行业地域有明显差异</w:t>
        </w:r>
        <w:r>
          <w:tab/>
        </w:r>
        <w:r>
          <w:fldChar w:fldCharType="begin"/>
        </w:r>
        <w:r>
          <w:instrText xml:space="preserve"> PAGEREF _Toc5590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847" w:history="1">
        <w:r>
          <w:rPr>
            <w:rFonts w:eastAsia="微软雅黑" w:hint="eastAsia"/>
            <w:snapToGrid/>
            <w:lang w:val="en-US" w:eastAsia="en-US"/>
          </w:rPr>
          <w:t>十、2024-2029年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_Toc21847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90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_Toc25590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4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_Toc5344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8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_Toc24385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84" w:history="1">
        <w:r>
          <w:rPr>
            <w:rFonts w:eastAsia="微软雅黑" w:hint="eastAsia"/>
            <w:snapToGrid/>
            <w:lang w:val="en-US" w:eastAsia="zh-CN"/>
          </w:rPr>
          <w:t>(四</w:t>
        </w:r>
        <w:r>
          <w:rPr>
            <w:rFonts w:eastAsia="微软雅黑" w:hint="eastAsia"/>
            <w:snapToGrid/>
            <w:lang w:val="en-US" w:eastAsia="zh-CN"/>
          </w:rPr>
          <w:t>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_Toc20084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1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_Toc9414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5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_Toc18751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639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氨纶长丝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_Toc27639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_Toc2270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2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氨纶长丝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_Toc12627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95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_Toc30952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6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_Toc762 \h </w:instrText>
        </w:r>
        <w:r>
          <w:fldChar w:fldCharType="separate"/>
        </w:r>
        <w:r>
          <w:t>35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https://d.book118.com/778025137064006023</w:t>
        </w:r>
      </w:hyperlink>
    </w:p>
    <w:p>
      <w:pPr>
        <w:pStyle w:val="TOC3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78025137064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