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改装客车相关行业项目成效实现方案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874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_Toc28747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01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_Toc23401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29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_Toc8829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8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_Toc29668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4" w:history="1">
        <w:r>
          <w:rPr>
            <w:rFonts w:ascii="仿宋" w:eastAsia="仿宋" w:hAnsi="仿宋" w:cs="仿宋" w:hint="eastAsia"/>
            <w:lang w:eastAsia="zh-CN"/>
          </w:rPr>
          <w:t>二、改装客车概述</w:t>
        </w:r>
        <w:r>
          <w:tab/>
        </w:r>
        <w:r>
          <w:fldChar w:fldCharType="begin"/>
        </w:r>
        <w:r>
          <w:instrText xml:space="preserve"> PAGEREF _Toc3064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44" w:history="1">
        <w:r>
          <w:rPr>
            <w:rFonts w:ascii="仿宋" w:eastAsia="仿宋" w:hAnsi="仿宋" w:cs="仿宋" w:hint="eastAsia"/>
            <w:lang w:eastAsia="zh-CN"/>
          </w:rPr>
          <w:t>(一)、改装客车项目名称及建设性质</w:t>
        </w:r>
        <w:r>
          <w:tab/>
        </w:r>
        <w:r>
          <w:fldChar w:fldCharType="begin"/>
        </w:r>
        <w:r>
          <w:instrText xml:space="preserve"> PAGEREF _Toc24144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59" w:history="1">
        <w:r>
          <w:rPr>
            <w:rFonts w:ascii="仿宋" w:eastAsia="仿宋" w:hAnsi="仿宋" w:cs="仿宋" w:hint="eastAsia"/>
            <w:lang w:eastAsia="zh-CN"/>
          </w:rPr>
          <w:t>(二)、改装客车项目承办单位背景分析</w:t>
        </w:r>
        <w:r>
          <w:tab/>
        </w:r>
        <w:r>
          <w:fldChar w:fldCharType="begin"/>
        </w:r>
        <w:r>
          <w:instrText xml:space="preserve"> PAGEREF _Toc6459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75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_Toc3475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90" w:history="1">
        <w:r>
          <w:rPr>
            <w:rFonts w:ascii="仿宋" w:eastAsia="仿宋" w:hAnsi="仿宋" w:cs="仿宋" w:hint="eastAsia"/>
            <w:lang w:eastAsia="zh-CN"/>
          </w:rPr>
          <w:t>(四)、改装客车项目提出的理由</w:t>
        </w:r>
        <w:r>
          <w:tab/>
        </w:r>
        <w:r>
          <w:fldChar w:fldCharType="begin"/>
        </w:r>
        <w:r>
          <w:instrText xml:space="preserve"> PAGEREF _Toc20590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4" w:history="1">
        <w:r>
          <w:rPr>
            <w:rFonts w:ascii="仿宋" w:eastAsia="仿宋" w:hAnsi="仿宋" w:cs="仿宋" w:hint="eastAsia"/>
            <w:lang w:eastAsia="zh-CN"/>
          </w:rPr>
          <w:t>(五)、改装客车项目选址及用地综述</w:t>
        </w:r>
        <w:r>
          <w:tab/>
        </w:r>
        <w:r>
          <w:fldChar w:fldCharType="begin"/>
        </w:r>
        <w:r>
          <w:instrText xml:space="preserve"> PAGEREF _Toc15014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27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_Toc27727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47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_Toc11347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0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_Toc15230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52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_Toc30152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7" w:history="1">
        <w:r>
          <w:rPr>
            <w:rFonts w:ascii="仿宋" w:eastAsia="仿宋" w:hAnsi="仿宋" w:cs="仿宋" w:hint="eastAsia"/>
            <w:lang w:eastAsia="zh-CN"/>
          </w:rPr>
          <w:t>(十)、改装客车项目能耗分析</w:t>
        </w:r>
        <w:r>
          <w:tab/>
        </w:r>
        <w:r>
          <w:fldChar w:fldCharType="begin"/>
        </w:r>
        <w:r>
          <w:instrText xml:space="preserve"> PAGEREF _Toc20277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05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_Toc11005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41" w:history="1">
        <w:r>
          <w:rPr>
            <w:rFonts w:ascii="仿宋" w:eastAsia="仿宋" w:hAnsi="仿宋" w:cs="仿宋" w:hint="eastAsia"/>
            <w:lang w:eastAsia="zh-CN"/>
          </w:rPr>
          <w:t>(十二)、改装客车项目建设符合性</w:t>
        </w:r>
        <w:r>
          <w:tab/>
        </w:r>
        <w:r>
          <w:fldChar w:fldCharType="begin"/>
        </w:r>
        <w:r>
          <w:instrText xml:space="preserve"> PAGEREF _Toc7341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29" w:history="1">
        <w:r>
          <w:rPr>
            <w:rFonts w:ascii="仿宋" w:eastAsia="仿宋" w:hAnsi="仿宋" w:cs="仿宋" w:hint="eastAsia"/>
            <w:lang w:eastAsia="zh-CN"/>
          </w:rPr>
          <w:t>(十三)、改装客车项目进度规划</w:t>
        </w:r>
        <w:r>
          <w:tab/>
        </w:r>
        <w:r>
          <w:fldChar w:fldCharType="begin"/>
        </w:r>
        <w:r>
          <w:instrText xml:space="preserve"> PAGEREF _Toc16629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77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_Toc3777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42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_Toc16742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82" w:history="1">
        <w:r>
          <w:rPr>
            <w:rFonts w:ascii="仿宋" w:eastAsia="仿宋" w:hAnsi="仿宋" w:cs="仿宋" w:hint="eastAsia"/>
            <w:lang w:eastAsia="zh-CN"/>
          </w:rPr>
          <w:t>(十六)、改装客车项目评价</w:t>
        </w:r>
        <w:r>
          <w:tab/>
        </w:r>
        <w:r>
          <w:fldChar w:fldCharType="begin"/>
        </w:r>
        <w:r>
          <w:instrText xml:space="preserve"> PAGEREF _Toc12682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78" w:history="1">
        <w:r>
          <w:rPr>
            <w:rFonts w:ascii="仿宋" w:eastAsia="仿宋" w:hAnsi="仿宋" w:cs="仿宋" w:hint="eastAsia"/>
            <w:lang w:eastAsia="zh-CN"/>
          </w:rPr>
          <w:t>三、工艺技术分析</w:t>
        </w:r>
        <w:r>
          <w:tab/>
        </w:r>
        <w:r>
          <w:fldChar w:fldCharType="begin"/>
        </w:r>
        <w:r>
          <w:instrText xml:space="preserve"> PAGEREF _Toc29778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4" w:history="1">
        <w:r>
          <w:rPr>
            <w:rFonts w:ascii="仿宋" w:eastAsia="仿宋" w:hAnsi="仿宋" w:cs="仿宋" w:hint="eastAsia"/>
            <w:lang w:eastAsia="zh-CN"/>
          </w:rPr>
          <w:t>(一)、改装客车项目建设期原辅材料供应情况</w:t>
        </w:r>
        <w:r>
          <w:tab/>
        </w:r>
        <w:r>
          <w:fldChar w:fldCharType="begin"/>
        </w:r>
        <w:r>
          <w:instrText xml:space="preserve"> PAGEREF _Toc12304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9" w:history="1">
        <w:r>
          <w:rPr>
            <w:rFonts w:ascii="仿宋" w:eastAsia="仿宋" w:hAnsi="仿宋" w:cs="仿宋" w:hint="eastAsia"/>
            <w:lang w:eastAsia="zh-CN"/>
          </w:rPr>
          <w:t>(二)、改装客车项目运营期原辅材料采购及管理</w:t>
        </w:r>
        <w:r>
          <w:tab/>
        </w:r>
        <w:r>
          <w:fldChar w:fldCharType="begin"/>
        </w:r>
        <w:r>
          <w:instrText xml:space="preserve"> PAGEREF _Toc30599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15" w:history="1">
        <w:r>
          <w:rPr>
            <w:rFonts w:ascii="仿宋" w:eastAsia="仿宋" w:hAnsi="仿宋" w:cs="仿宋" w:hint="eastAsia"/>
            <w:lang w:eastAsia="zh-CN"/>
          </w:rPr>
          <w:t>(三)、改装客车项目工艺技术设计方案</w:t>
        </w:r>
        <w:r>
          <w:tab/>
        </w:r>
        <w:r>
          <w:fldChar w:fldCharType="begin"/>
        </w:r>
        <w:r>
          <w:instrText xml:space="preserve"> PAGEREF _Toc23615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53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_Toc15153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78" w:history="1">
        <w:r>
          <w:rPr>
            <w:rFonts w:ascii="仿宋" w:eastAsia="仿宋" w:hAnsi="仿宋" w:cs="仿宋" w:hint="eastAsia"/>
            <w:lang w:eastAsia="zh-CN"/>
          </w:rPr>
          <w:t>四、改装客车项目风险概况</w:t>
        </w:r>
        <w:r>
          <w:tab/>
        </w:r>
        <w:r>
          <w:fldChar w:fldCharType="begin"/>
        </w:r>
        <w:r>
          <w:instrText xml:space="preserve"> PAGEREF _Toc31678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67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_Toc21467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41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_Toc10341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06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_Toc21906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77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_Toc18777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9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_Toc18697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37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_Toc4637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4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_Toc4842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58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_Toc7958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23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_Toc9923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244" w:history="1">
        <w:r>
          <w:rPr>
            <w:rFonts w:ascii="仿宋" w:eastAsia="仿宋" w:hAnsi="仿宋" w:cs="仿宋" w:hint="eastAsia"/>
            <w:lang w:eastAsia="zh-CN"/>
          </w:rPr>
          <w:t>五、改装客车项目招投标方案</w:t>
        </w:r>
        <w:r>
          <w:tab/>
        </w:r>
        <w:r>
          <w:fldChar w:fldCharType="begin"/>
        </w:r>
        <w:r>
          <w:instrText xml:space="preserve"> PAGEREF _Toc17244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72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_Toc27172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1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_Toc31171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90" w:history="1">
        <w:r>
          <w:rPr>
            <w:rFonts w:ascii="仿宋" w:eastAsia="仿宋" w:hAnsi="仿宋" w:cs="仿宋" w:hint="eastAsia"/>
            <w:lang w:eastAsia="zh-CN"/>
          </w:rPr>
          <w:t>(三)、改装客车项目招投标要求</w:t>
        </w:r>
        <w:r>
          <w:tab/>
        </w:r>
        <w:r>
          <w:fldChar w:fldCharType="begin"/>
        </w:r>
        <w:r>
          <w:instrText xml:space="preserve"> PAGEREF _Toc4590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8" w:history="1">
        <w:r>
          <w:rPr>
            <w:rFonts w:ascii="仿宋" w:eastAsia="仿宋" w:hAnsi="仿宋" w:cs="仿宋" w:hint="eastAsia"/>
            <w:lang w:eastAsia="zh-CN"/>
          </w:rPr>
          <w:t>(四)、改装客车项目招标方式和招标程序</w:t>
        </w:r>
        <w:r>
          <w:tab/>
        </w:r>
        <w:r>
          <w:fldChar w:fldCharType="begin"/>
        </w:r>
        <w:r>
          <w:instrText xml:space="preserve"> PAGEREF _Toc15238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1222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_Toc21222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33" w:history="1">
        <w:r>
          <w:rPr>
            <w:rFonts w:ascii="仿宋" w:eastAsia="仿宋" w:hAnsi="仿宋" w:cs="仿宋" w:hint="eastAsia"/>
            <w:lang w:eastAsia="zh-CN"/>
          </w:rPr>
          <w:t>六、实施进度</w:t>
        </w:r>
        <w:r>
          <w:tab/>
        </w:r>
        <w:r>
          <w:fldChar w:fldCharType="begin"/>
        </w:r>
        <w:r>
          <w:instrText xml:space="preserve"> PAGEREF _Toc20733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5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_Toc18435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9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_Toc5439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29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_Toc17429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71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_Toc11171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25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_Toc12725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90" w:history="1">
        <w:r>
          <w:rPr>
            <w:rFonts w:ascii="仿宋" w:eastAsia="仿宋" w:hAnsi="仿宋" w:cs="仿宋" w:hint="eastAsia"/>
            <w:lang w:eastAsia="zh-CN"/>
          </w:rPr>
          <w:t>(六)、改装客车项目实施保障</w:t>
        </w:r>
        <w:r>
          <w:tab/>
        </w:r>
        <w:r>
          <w:fldChar w:fldCharType="begin"/>
        </w:r>
        <w:r>
          <w:instrText xml:space="preserve"> PAGEREF _Toc24190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43" w:history="1">
        <w:r>
          <w:rPr>
            <w:rFonts w:ascii="仿宋" w:eastAsia="仿宋" w:hAnsi="仿宋" w:cs="仿宋" w:hint="eastAsia"/>
            <w:lang w:eastAsia="zh-CN"/>
          </w:rPr>
          <w:t>七、发展规划、产业政策和行业准入分析</w:t>
        </w:r>
        <w:r>
          <w:tab/>
        </w:r>
        <w:r>
          <w:fldChar w:fldCharType="begin"/>
        </w:r>
        <w:r>
          <w:instrText xml:space="preserve"> PAGEREF _Toc31643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67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_Toc22667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0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_Toc2260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50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_Toc14050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44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_Toc29544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51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_Toc8051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89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_Toc5489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14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_Toc10314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66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_Toc10166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14" w:history="1">
        <w:r>
          <w:rPr>
            <w:rFonts w:ascii="仿宋" w:eastAsia="仿宋" w:hAnsi="仿宋" w:cs="仿宋" w:hint="eastAsia"/>
            <w:lang w:eastAsia="zh-CN"/>
          </w:rPr>
          <w:t>九、节能方案分析</w:t>
        </w:r>
        <w:r>
          <w:tab/>
        </w:r>
        <w:r>
          <w:fldChar w:fldCharType="begin"/>
        </w:r>
        <w:r>
          <w:instrText xml:space="preserve"> PAGEREF _Toc32314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87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_Toc17987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64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_Toc28064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54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_Toc4754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874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401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829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改装客车项目产品方案时，我们充分考虑了国家及地方产业发展政策、市场需求、资源供应、企业资金筹措能力、生产工艺技术水平、改装客车项目经济效益及投资风险等多方面因素。此改装客车项目的主要产品为改装客车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改装客车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改装客车项目产品的市场需求是改装客车项目存在和发展的关键，市场需要量是根据分析改装客车项目产品市场容量、产品产量及其技术发展来进行预测的。目前，我国各行各业对改装客车项目产品的需求量大，由于此类产品具有市场需求多样化、升级换代快的特点，因此改装客车项目产品的生产量难以满足市场的要求，每年需要大量从外部调入或从国外进口。商品市场需求高于产品制造发展速度，因此，改装客车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改装客车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9668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改装客车项目总征地面积为XX平方米，相当于约XX亩。其中，净用地面积为XX平方米，符合生态保护红线范围，也即约XX亩。改装客车项目规划的总建筑面积为XX平方米，其中包括规划建设主体工程占XX平方米，计容建筑面积为XX平方米。预计建筑工程的投资金额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https://d.book118.com/778044071041006027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改装客车相关行业项目成效实现方案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改装客车相关行业项目成效实现方案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改装客车相关行业项目成效实现方案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改装客车相关行业项目成效实现方案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改装客车相关行业项目成效实现方案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064F9E"/>
    <w:rsid w:val="49064F9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78044071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2023-12-23T19:59:00Z</dcterms:created>
  <dcterms:modified xsi:type="dcterms:W3CDTF">2023-12-23T20:00:04Z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C3D311B9182B4B9CB0E1A0357E14BBC0_11</vt:lpwstr>
  </property>
  <property fmtid="{D5CDD505-2E9C-101B-9397-08002B2CF9AE}" pid="3" name="KSOProductBuildVer">
    <vt:lpwstr>2052-12.1.0.16120</vt:lpwstr>
  </property>
</Properties>
</file>