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11734800</wp:posOffset>
            </wp:positionH>
            <wp:positionV relativeFrom="topMargin">
              <wp:posOffset>10274300</wp:posOffset>
            </wp:positionV>
            <wp:extent cx="368300" cy="381000"/>
            <wp:effectExtent l="0" t="0" r="12700" b="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t>实验探究02  小鼠走迷宫获取食物的学习行为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</w:rPr>
        <mc:AlternateContent>
          <mc:Choice Requires="wps">
            <w:drawing>
              <wp:inline distT="0" distB="0" distL="0" distR="0">
                <wp:extent cx="6248400" cy="904875"/>
                <wp:effectExtent l="0" t="0" r="19050" b="28575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01实验梳理         02实验点拨            03典例分析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04对点训练         05真题感悟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i1025" type="#_x0000_t202" style="width:492pt;height:71.25pt;mso-wrap-distance-bottom:0;mso-wrap-distance-left:0;mso-wrap-distance-right:0;mso-wrap-distance-top:0;v-text-anchor:top" fillcolor="white" stroked="t" strokecolor="black" strokeweight="0.5pt">
                <v:textbox>
                  <w:txbxContent>
                    <w:p>
                      <w:pPr>
                        <w:spacing w:line="360" w:lineRule="auto"/>
                        <w:rPr>
                          <w:b/>
                          <w:sz w:val="24"/>
                        </w:rPr>
                      </w:pP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01实验梳理         02实验点拨            03典例分析</w:t>
                      </w: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04对点训练         05真题感悟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小鼠走迷宫获取食物的行为是学习行为吗？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小鼠走迷宫获取食物是学习行为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实验步骤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学生几人一组，在课前用木板制作迷宫，迷宫的隔板高度应避免小鼠从上方越过。</w:t>
            </w:r>
          </w:p>
        </w:tc>
      </w:tr>
    </w:tbl>
    <w:p>
      <w:pPr>
        <w:sectPr>
          <w:headerReference w:type="default" r:id="rId9"/>
          <w:footerReference w:type="default" r:id="rId10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567690</wp:posOffset>
                  </wp:positionH>
                  <wp:positionV relativeFrom="paragraph">
                    <wp:posOffset>404495</wp:posOffset>
                  </wp:positionV>
                  <wp:extent cx="3708400" cy="2228850"/>
                  <wp:effectExtent l="0" t="0" r="6350" b="0"/>
                  <wp:wrapTopAndBottom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84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</w:rPr>
              <w:t>各小组发一只年龄、大小生理状况基本相同的、且经过饥饿处理的小鼠，操作如下：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．从迷宫的人口放入小鼠，同时马上记时，并在出口处等待。记录小鼠从人口到出口所需时间。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>．如果在2分钟内小鼠还不能到达出口，学生要适当引导，使小鼠到达出口处获得食物。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．重复上述实验5-7次，根据小鼠实际情况耐心训练，并把相应的时间填写到下表中小鼠走出迷宫获得食物的时间记录表：</w:t>
            </w:r>
          </w:p>
          <w:tbl>
            <w:tblPr>
              <w:tblStyle w:val="TableNormal"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6"/>
              <w:gridCol w:w="996"/>
              <w:gridCol w:w="997"/>
              <w:gridCol w:w="997"/>
              <w:gridCol w:w="997"/>
              <w:gridCol w:w="997"/>
              <w:gridCol w:w="997"/>
              <w:gridCol w:w="997"/>
            </w:tblGrid>
            <w:tr>
              <w:tblPrEx>
                <w:tblW w:w="0" w:type="auto"/>
                <w:jc w:val="center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6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次数</w:t>
                  </w:r>
                </w:p>
              </w:tc>
              <w:tc>
                <w:tcPr>
                  <w:tcW w:w="996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第一次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第二次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第三次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第四次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第五次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第六次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第七次</w:t>
                  </w:r>
                </w:p>
              </w:tc>
            </w:tr>
            <w:tr>
              <w:tblPrEx>
                <w:tblW w:w="0" w:type="auto"/>
                <w:jc w:val="cente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96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时间</w:t>
                  </w:r>
                </w:p>
              </w:tc>
              <w:tc>
                <w:tcPr>
                  <w:tcW w:w="996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1</w:t>
                  </w:r>
                  <w:r>
                    <w:rPr>
                      <w:rFonts w:ascii="宋体" w:hAnsi="宋体" w:cs="宋体"/>
                      <w:color w:val="000000"/>
                      <w:szCs w:val="21"/>
                    </w:rPr>
                    <w:t>0</w:t>
                  </w: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9分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8分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6分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4分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3分</w:t>
                  </w:r>
                </w:p>
              </w:tc>
              <w:tc>
                <w:tcPr>
                  <w:tcW w:w="997" w:type="dxa"/>
                  <w:shd w:val="clear" w:color="auto" w:fill="auto"/>
                  <w:vAlign w:val="center"/>
                </w:tcPr>
                <w:p>
                  <w:pPr>
                    <w:adjustRightInd w:val="0"/>
                    <w:snapToGrid w:val="0"/>
                    <w:spacing w:line="360" w:lineRule="auto"/>
                    <w:jc w:val="center"/>
                    <w:rPr>
                      <w:rFonts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Cs w:val="21"/>
                    </w:rPr>
                    <w:t>3分</w:t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得出结论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小鼠走迷宫获取食物的行为是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学习行为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594995</wp:posOffset>
                </wp:positionV>
                <wp:extent cx="5934075" cy="1619250"/>
                <wp:effectExtent l="0" t="0" r="28575" b="19050"/>
                <wp:wrapTopAndBottom/>
                <wp:docPr id="2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34075" cy="16192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C2317E"/>
                          </a:solidFill>
                          <a:prstDash val="lgDash"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/>
                              </w:rPr>
                              <w:t>实验用鼠应处于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70C0"/>
                                <w:em w:val="dot"/>
                              </w:rPr>
                              <w:t>饥饿</w:t>
                            </w:r>
                            <w:r>
                              <w:rPr>
                                <w:rFonts w:ascii="Calibri" w:eastAsia="宋体" w:hAnsi="Calibri" w:cs="Times New Roman"/>
                              </w:rPr>
                              <w:t>状态，以免影响实验结果。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/>
                              </w:rPr>
                              <w:t>实验用隔板应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70C0"/>
                                <w:em w:val="dot"/>
                              </w:rPr>
                              <w:t>较高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，</w:t>
                            </w:r>
                            <w:r>
                              <w:rPr>
                                <w:rFonts w:ascii="Calibri" w:eastAsia="宋体" w:hAnsi="Calibri" w:cs="Times New Roman"/>
                              </w:rPr>
                              <w:t>以避免小鼠从隔板上越过。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/>
                              </w:rPr>
                              <w:t>通道的宽度要便于小鼠的折返。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/>
                              </w:rPr>
                              <w:t>用多只小鼠反复实验并取平均值的原因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：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70C0"/>
                                <w:em w:val="dot"/>
                              </w:rPr>
                              <w:t>减小误差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，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70C0"/>
                                <w:em w:val="dot"/>
                              </w:rPr>
                              <w:t>使实验结果更准确</w:t>
                            </w:r>
                            <w:r>
                              <w:rPr>
                                <w:rFonts w:ascii="Calibri" w:eastAsia="宋体" w:hAnsi="Calibri" w:cs="Times New Roman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/>
                              </w:rPr>
                              <w:t>不同小鼠“尝试与错误”的次数不同，原因是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：</w:t>
                            </w:r>
                            <w:r>
                              <w:rPr>
                                <w:rFonts w:ascii="Calibri" w:eastAsia="宋体" w:hAnsi="Calibri" w:cs="Times New Roman"/>
                              </w:rPr>
                              <w:t>同种动物、不同个体，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70C0"/>
                                <w:em w:val="dot"/>
                              </w:rPr>
                              <w:t>学习</w:t>
                            </w:r>
                            <w:r>
                              <w:rPr>
                                <w:rFonts w:ascii="Calibri" w:eastAsia="宋体" w:hAnsi="Calibri" w:cs="Times New Roman"/>
                              </w:rPr>
                              <w:t>能力不一样。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line="360" w:lineRule="auto"/>
                              <w:rPr>
                                <w:rFonts w:ascii="Calibri" w:eastAsia="宋体" w:hAnsi="Calibri" w:cs="Times New Roman"/>
                                <w:szCs w:val="22"/>
                              </w:rPr>
                            </w:pPr>
                            <w:r>
                              <w:rPr>
                                <w:rFonts w:ascii="Calibri" w:eastAsia="宋体" w:hAnsi="Calibri" w:cs="Times New Roman" w:hint="eastAsia"/>
                                <w:szCs w:val="22"/>
                              </w:rPr>
                              <w:t>与蚯蚓相比，小鼠“尝试与错误"的次数更少，原因是：动物越高等，学习能力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越强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  <w:szCs w:val="22"/>
                              </w:rPr>
                              <w:t>。</w:t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467.25pt;height:127.5pt;margin-top:46.85pt;margin-left:0.15pt;mso-wrap-distance-bottom:0;mso-wrap-distance-left:9pt;mso-wrap-distance-right:9pt;mso-wrap-distance-top:0;position:absolute;v-text-anchor:top;z-index:251662336" filled="f" fillcolor="this" stroked="t" strokecolor="#c2317e" strokeweight="1pt">
                <v:stroke dashstyle="longDash"/>
                <v:textbox>
                  <w:txbxContent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/>
                        </w:rPr>
                        <w:t>实验用鼠应处于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70C0"/>
                          <w:em w:val="dot"/>
                        </w:rPr>
                        <w:t>饥饿</w:t>
                      </w:r>
                      <w:r>
                        <w:rPr>
                          <w:rFonts w:ascii="Calibri" w:eastAsia="宋体" w:hAnsi="Calibri" w:cs="Times New Roman"/>
                        </w:rPr>
                        <w:t>状态，以免影响实验结果。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/>
                        </w:rPr>
                        <w:t>实验用隔板应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70C0"/>
                          <w:em w:val="dot"/>
                        </w:rPr>
                        <w:t>较高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，</w:t>
                      </w:r>
                      <w:r>
                        <w:rPr>
                          <w:rFonts w:ascii="Calibri" w:eastAsia="宋体" w:hAnsi="Calibri" w:cs="Times New Roman"/>
                        </w:rPr>
                        <w:t>以避免小鼠从隔板上越过。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/>
                        </w:rPr>
                        <w:t>通道的宽度要便于小鼠的折返。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/>
                        </w:rPr>
                        <w:t>用多只小鼠反复实验并取平均值的原因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：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70C0"/>
                          <w:em w:val="dot"/>
                        </w:rPr>
                        <w:t>减小误差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，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70C0"/>
                          <w:em w:val="dot"/>
                        </w:rPr>
                        <w:t>使实验结果更准确</w:t>
                      </w:r>
                      <w:r>
                        <w:rPr>
                          <w:rFonts w:ascii="Calibri" w:eastAsia="宋体" w:hAnsi="Calibri" w:cs="Times New Roman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/>
                        </w:rPr>
                        <w:t>不同小鼠“尝试与错误”的次数不同，原因是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：</w:t>
                      </w:r>
                      <w:r>
                        <w:rPr>
                          <w:rFonts w:ascii="Calibri" w:eastAsia="宋体" w:hAnsi="Calibri" w:cs="Times New Roman"/>
                        </w:rPr>
                        <w:t>同种动物、不同个体，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70C0"/>
                          <w:em w:val="dot"/>
                        </w:rPr>
                        <w:t>学习</w:t>
                      </w:r>
                      <w:r>
                        <w:rPr>
                          <w:rFonts w:ascii="Calibri" w:eastAsia="宋体" w:hAnsi="Calibri" w:cs="Times New Roman"/>
                        </w:rPr>
                        <w:t>能力不一样。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line="360" w:lineRule="auto"/>
                        <w:rPr>
                          <w:rFonts w:ascii="Calibri" w:eastAsia="宋体" w:hAnsi="Calibri" w:cs="Times New Roman"/>
                          <w:szCs w:val="22"/>
                        </w:rPr>
                      </w:pPr>
                      <w:r>
                        <w:rPr>
                          <w:rFonts w:ascii="Calibri" w:eastAsia="宋体" w:hAnsi="Calibri" w:cs="Times New Roman" w:hint="eastAsia"/>
                          <w:szCs w:val="22"/>
                        </w:rPr>
                        <w:t>与蚯蚓相比，小鼠“尝试与错误"的次数更少，原因是：动物越高等，学习能力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越强</w:t>
                      </w:r>
                      <w:r>
                        <w:rPr>
                          <w:rFonts w:ascii="Calibri" w:eastAsia="宋体" w:hAnsi="Calibri" w:cs="Times New Roman" w:hint="eastAsia"/>
                          <w:szCs w:val="22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https://d.book118.com/778064132017006040</w:t>
        </w:r>
      </w:hyperlink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sectPr>
      <w:headerReference w:type="default" r:id="rId14"/>
      <w:footerReference w:type="default" r:id="rId15"/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7628F1"/>
    <w:multiLevelType w:val="multilevel"/>
    <w:tmpl w:val="707628F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BD3"/>
    <w:rsid w:val="00044726"/>
    <w:rsid w:val="0004602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16AA9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551C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174C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C66EB"/>
    <w:rsid w:val="003C7BC3"/>
    <w:rsid w:val="003F03C8"/>
    <w:rsid w:val="004151FC"/>
    <w:rsid w:val="0042207C"/>
    <w:rsid w:val="00425A9E"/>
    <w:rsid w:val="00440C6C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F1376"/>
    <w:rsid w:val="005F2C7C"/>
    <w:rsid w:val="00606FF3"/>
    <w:rsid w:val="00617A14"/>
    <w:rsid w:val="00634C18"/>
    <w:rsid w:val="0065351F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2EDE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143C"/>
    <w:rsid w:val="008D4974"/>
    <w:rsid w:val="008F1D48"/>
    <w:rsid w:val="008F5242"/>
    <w:rsid w:val="00911664"/>
    <w:rsid w:val="00921F15"/>
    <w:rsid w:val="0093021B"/>
    <w:rsid w:val="00944D96"/>
    <w:rsid w:val="00957C97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370E8"/>
    <w:rsid w:val="00A4175B"/>
    <w:rsid w:val="00A5596C"/>
    <w:rsid w:val="00A55B4F"/>
    <w:rsid w:val="00A60CC7"/>
    <w:rsid w:val="00A617B1"/>
    <w:rsid w:val="00A706DC"/>
    <w:rsid w:val="00A714CF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C23F9"/>
    <w:rsid w:val="00BD6019"/>
    <w:rsid w:val="00BF355F"/>
    <w:rsid w:val="00C02FC6"/>
    <w:rsid w:val="00C33162"/>
    <w:rsid w:val="00C3401D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B1DC3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203C"/>
    <w:rsid w:val="00ED318D"/>
    <w:rsid w:val="00EF533F"/>
    <w:rsid w:val="00F01406"/>
    <w:rsid w:val="00F03E05"/>
    <w:rsid w:val="00F11B66"/>
    <w:rsid w:val="00F246D7"/>
    <w:rsid w:val="00F44171"/>
    <w:rsid w:val="00F5377F"/>
    <w:rsid w:val="00F61182"/>
    <w:rsid w:val="00F85760"/>
    <w:rsid w:val="00F86E86"/>
    <w:rsid w:val="00F93E42"/>
    <w:rsid w:val="00FB1702"/>
    <w:rsid w:val="00FE4F23"/>
    <w:rsid w:val="00FE7FFA"/>
    <w:rsid w:val="090E2B8D"/>
    <w:rsid w:val="190E0B7B"/>
    <w:rsid w:val="21B46029"/>
    <w:rsid w:val="41CF5EFF"/>
    <w:rsid w:val="465231D2"/>
    <w:rsid w:val="5BC817EF"/>
  </w:rsids>
  <w:docVars>
    <w:docVar w:name="commondata" w:val="eyJoZGlkIjoiNjBmYTg4M2Q5YTdjYTA5Y2I0Y2I2YzVhZGY0ZTg5Y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4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a2">
    <w:name w:val="纯文本 字符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a3">
    <w:name w:val="批注文字 字符"/>
    <w:basedOn w:val="DefaultParagraphFont"/>
    <w:link w:val="CommentText"/>
    <w:uiPriority w:val="99"/>
    <w:semiHidden/>
    <w:qFormat/>
    <w:rPr>
      <w:kern w:val="2"/>
      <w:sz w:val="21"/>
      <w:szCs w:val="24"/>
      <w:lang w:eastAsia="zh-CN"/>
    </w:rPr>
  </w:style>
  <w:style w:type="character" w:customStyle="1" w:styleId="a4">
    <w:name w:val="批注主题 字符"/>
    <w:basedOn w:val="a3"/>
    <w:link w:val="CommentSubject"/>
    <w:uiPriority w:val="99"/>
    <w:semiHidden/>
    <w:qFormat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qFormat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qFormat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5.jpeg" /><Relationship Id="rId12" Type="http://schemas.openxmlformats.org/officeDocument/2006/relationships/image" Target="media/image6.png" /><Relationship Id="rId13" Type="http://schemas.openxmlformats.org/officeDocument/2006/relationships/hyperlink" Target="https://d.book118.com/778064132017006040" TargetMode="External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1247</TotalTime>
  <Pages>2</Pages>
  <Words>6806</Words>
  <Characters>6944</Characters>
  <Application>Microsoft Office Word</Application>
  <DocSecurity>0</DocSecurity>
  <Lines>365</Lines>
  <Paragraphs>509</Paragraphs>
  <ScaleCrop>false</ScaleCrop>
  <Company/>
  <LinksUpToDate>false</LinksUpToDate>
  <CharactersWithSpaces>13241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2024-02-21T08:44:01Z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