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30B4" w:rsidP="004430B4" w14:paraId="2D386D7C" w14:textId="77777777">
      <w:pPr>
        <w:spacing w:before="48" w:beforeLines="20" w:after="360" w:afterLines="150" w:line="360" w:lineRule="auto"/>
        <w:jc w:val="center"/>
        <w:rPr>
          <w:rFonts w:ascii="华文中宋" w:eastAsia="华文中宋" w:hAnsi="华文中宋"/>
          <w:b/>
          <w:sz w:val="30"/>
        </w:rPr>
      </w:pPr>
      <w:r w:rsidRPr="004430B4">
        <w:rPr>
          <w:rFonts w:ascii="华文中宋" w:eastAsia="华文中宋" w:hAnsi="华文中宋"/>
          <w:b/>
          <w:sz w:val="30"/>
        </w:rPr>
        <w:t>2024</w:t>
      </w:r>
      <w:r w:rsidRPr="004430B4">
        <w:rPr>
          <w:rFonts w:ascii="华文中宋" w:eastAsia="华文中宋" w:hAnsi="华文中宋"/>
          <w:b/>
          <w:sz w:val="30"/>
        </w:rPr>
        <w:t>年新疆有色金属工业</w:t>
      </w:r>
      <w:r w:rsidRPr="004430B4">
        <w:rPr>
          <w:rFonts w:ascii="华文中宋" w:eastAsia="华文中宋" w:hAnsi="华文中宋"/>
          <w:b/>
          <w:sz w:val="30"/>
        </w:rPr>
        <w:t>(</w:t>
      </w:r>
      <w:r w:rsidRPr="004430B4">
        <w:rPr>
          <w:rFonts w:ascii="华文中宋" w:eastAsia="华文中宋" w:hAnsi="华文中宋"/>
          <w:b/>
          <w:sz w:val="30"/>
        </w:rPr>
        <w:t>集团</w:t>
      </w:r>
      <w:r w:rsidRPr="004430B4">
        <w:rPr>
          <w:rFonts w:ascii="华文中宋" w:eastAsia="华文中宋" w:hAnsi="华文中宋"/>
          <w:b/>
          <w:sz w:val="30"/>
        </w:rPr>
        <w:t>)</w:t>
      </w:r>
      <w:r w:rsidRPr="004430B4">
        <w:rPr>
          <w:rFonts w:ascii="华文中宋" w:eastAsia="华文中宋" w:hAnsi="华文中宋"/>
          <w:b/>
          <w:sz w:val="30"/>
        </w:rPr>
        <w:t>有限责任公司人员招聘考试题库及答案解析</w:t>
      </w:r>
    </w:p>
    <w:p w:rsidR="00A77B3E" w14:paraId="68CD05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5F94F4" w14:textId="77777777">
      <w:pPr>
        <w:spacing w:after="260" w:line="360" w:lineRule="auto"/>
      </w:pPr>
      <w:r>
        <w:rPr>
          <w:rFonts w:eastAsia="微软雅黑" w:cs="宋体"/>
          <w:b/>
        </w:rPr>
        <w:t>一、言语理解与表达</w:t>
      </w:r>
    </w:p>
    <w:p w:rsidR="003F588C" w14:paraId="19E221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26EC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575E77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5E1E68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4F9C84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429594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F65273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69EBCF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2C3B1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587327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54BBAE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3F12F5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556CE2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D31ED6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F6E3F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1384D1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7479E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4768D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431D8D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5FD7E7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78E908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EFD9FD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2E91B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3C25A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0F98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7B4894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2A749B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https://d.book118.com/778075100057006026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rsidP="00A66124" w14:paraId="7EEA5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0B4" w14:paraId="2BD165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rsidP="00A66124" w14:paraId="7F919CE0" w14:textId="12415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30B4" w14:paraId="70FF3B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paraId="6772EF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0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rsidP="00A66124" w14:textId="12415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30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0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rsidP="00A66124" w14:textId="12415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30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paraId="0DCDBD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paraId="0290653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paraId="1D1181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430B4"/>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4DC0B2"/>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4430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30B4"/>
    <w:rPr>
      <w:sz w:val="18"/>
      <w:szCs w:val="18"/>
    </w:rPr>
  </w:style>
  <w:style w:type="paragraph" w:styleId="Footer">
    <w:name w:val="footer"/>
    <w:basedOn w:val="Normal"/>
    <w:link w:val="a0"/>
    <w:rsid w:val="004430B4"/>
    <w:pPr>
      <w:tabs>
        <w:tab w:val="center" w:pos="4153"/>
        <w:tab w:val="right" w:pos="8306"/>
      </w:tabs>
      <w:snapToGrid w:val="0"/>
    </w:pPr>
    <w:rPr>
      <w:sz w:val="18"/>
      <w:szCs w:val="18"/>
    </w:rPr>
  </w:style>
  <w:style w:type="character" w:customStyle="1" w:styleId="a0">
    <w:name w:val="页脚 字符"/>
    <w:basedOn w:val="DefaultParagraphFont"/>
    <w:link w:val="Footer"/>
    <w:rsid w:val="004430B4"/>
    <w:rPr>
      <w:sz w:val="18"/>
      <w:szCs w:val="18"/>
    </w:rPr>
  </w:style>
  <w:style w:type="character" w:styleId="PageNumber">
    <w:name w:val="page number"/>
    <w:basedOn w:val="DefaultParagraphFont"/>
    <w:rsid w:val="00443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75100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4080</Words>
  <Characters>23262</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