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计量标准器具：化学计量标准器具项目规划设计蓝图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4732" w:history="1">
        <w:r>
          <w:rPr>
            <w:rFonts w:ascii="仿宋" w:eastAsia="仿宋" w:hAnsi="仿宋" w:cs="仿宋" w:hint="eastAsia"/>
            <w:lang w:eastAsia="zh-CN"/>
          </w:rPr>
          <w:t>前言</w:t>
        </w:r>
        <w:r>
          <w:tab/>
        </w:r>
        <w:r>
          <w:fldChar w:fldCharType="begin"/>
        </w:r>
        <w:r>
          <w:instrText xml:space="preserve"> PAGEREF _Toc4732 \h </w:instrText>
        </w:r>
        <w:r>
          <w:fldChar w:fldCharType="separate"/>
        </w:r>
        <w:r>
          <w:t>3</w:t>
        </w:r>
        <w:r>
          <w:fldChar w:fldCharType="end"/>
        </w:r>
      </w:hyperlink>
    </w:p>
    <w:p>
      <w:pPr>
        <w:pStyle w:val="TOC1"/>
        <w:tabs>
          <w:tab w:val="right" w:leader="dot" w:pos="8306"/>
        </w:tabs>
      </w:pPr>
      <w:hyperlink w:anchor="_Toc6690" w:history="1">
        <w:r>
          <w:rPr>
            <w:rFonts w:ascii="仿宋" w:eastAsia="仿宋" w:hAnsi="仿宋" w:cs="仿宋" w:hint="eastAsia"/>
            <w:lang w:eastAsia="zh-CN"/>
          </w:rPr>
          <w:t>一、计量标准器具：化学计量标准器具项目土建工程</w:t>
        </w:r>
        <w:r>
          <w:tab/>
        </w:r>
        <w:r>
          <w:fldChar w:fldCharType="begin"/>
        </w:r>
        <w:r>
          <w:instrText xml:space="preserve"> PAGEREF _Toc6690 \h </w:instrText>
        </w:r>
        <w:r>
          <w:fldChar w:fldCharType="separate"/>
        </w:r>
        <w:r>
          <w:t>3</w:t>
        </w:r>
        <w:r>
          <w:fldChar w:fldCharType="end"/>
        </w:r>
      </w:hyperlink>
    </w:p>
    <w:p>
      <w:pPr>
        <w:pStyle w:val="TOC2"/>
        <w:tabs>
          <w:tab w:val="right" w:leader="dot" w:pos="8306"/>
        </w:tabs>
      </w:pPr>
      <w:hyperlink w:anchor="_Toc19859" w:history="1">
        <w:r>
          <w:rPr>
            <w:rFonts w:ascii="仿宋" w:eastAsia="仿宋" w:hAnsi="仿宋" w:cs="仿宋" w:hint="eastAsia"/>
            <w:lang w:eastAsia="zh-CN"/>
          </w:rPr>
          <w:t>(一)、建筑工程设计原则</w:t>
        </w:r>
        <w:r>
          <w:tab/>
        </w:r>
        <w:r>
          <w:fldChar w:fldCharType="begin"/>
        </w:r>
        <w:r>
          <w:instrText xml:space="preserve"> PAGEREF _Toc19859 \h </w:instrText>
        </w:r>
        <w:r>
          <w:fldChar w:fldCharType="separate"/>
        </w:r>
        <w:r>
          <w:t>3</w:t>
        </w:r>
        <w:r>
          <w:fldChar w:fldCharType="end"/>
        </w:r>
      </w:hyperlink>
    </w:p>
    <w:p>
      <w:pPr>
        <w:pStyle w:val="TOC2"/>
        <w:tabs>
          <w:tab w:val="right" w:leader="dot" w:pos="8306"/>
        </w:tabs>
      </w:pPr>
      <w:hyperlink w:anchor="_Toc14217" w:history="1">
        <w:r>
          <w:rPr>
            <w:rFonts w:ascii="仿宋" w:eastAsia="仿宋" w:hAnsi="仿宋" w:cs="仿宋" w:hint="eastAsia"/>
            <w:lang w:eastAsia="zh-CN"/>
          </w:rPr>
          <w:t>(二)、土建工程设计年限及安全等级</w:t>
        </w:r>
        <w:r>
          <w:tab/>
        </w:r>
        <w:r>
          <w:fldChar w:fldCharType="begin"/>
        </w:r>
        <w:r>
          <w:instrText xml:space="preserve"> PAGEREF _Toc14217 \h </w:instrText>
        </w:r>
        <w:r>
          <w:fldChar w:fldCharType="separate"/>
        </w:r>
        <w:r>
          <w:t>4</w:t>
        </w:r>
        <w:r>
          <w:fldChar w:fldCharType="end"/>
        </w:r>
      </w:hyperlink>
    </w:p>
    <w:p>
      <w:pPr>
        <w:pStyle w:val="TOC2"/>
        <w:tabs>
          <w:tab w:val="right" w:leader="dot" w:pos="8306"/>
        </w:tabs>
      </w:pPr>
      <w:hyperlink w:anchor="_Toc634" w:history="1">
        <w:r>
          <w:rPr>
            <w:rFonts w:ascii="仿宋" w:eastAsia="仿宋" w:hAnsi="仿宋" w:cs="仿宋" w:hint="eastAsia"/>
            <w:lang w:eastAsia="zh-CN"/>
          </w:rPr>
          <w:t>(三)、建筑工程设计总体要求</w:t>
        </w:r>
        <w:r>
          <w:tab/>
        </w:r>
        <w:r>
          <w:fldChar w:fldCharType="begin"/>
        </w:r>
        <w:r>
          <w:instrText xml:space="preserve"> PAGEREF _Toc634 \h </w:instrText>
        </w:r>
        <w:r>
          <w:fldChar w:fldCharType="separate"/>
        </w:r>
        <w:r>
          <w:t>5</w:t>
        </w:r>
        <w:r>
          <w:fldChar w:fldCharType="end"/>
        </w:r>
      </w:hyperlink>
    </w:p>
    <w:p>
      <w:pPr>
        <w:pStyle w:val="TOC2"/>
        <w:tabs>
          <w:tab w:val="right" w:leader="dot" w:pos="8306"/>
        </w:tabs>
      </w:pPr>
      <w:hyperlink w:anchor="_Toc1564" w:history="1">
        <w:r>
          <w:rPr>
            <w:rFonts w:ascii="仿宋" w:eastAsia="仿宋" w:hAnsi="仿宋" w:cs="仿宋" w:hint="eastAsia"/>
            <w:lang w:eastAsia="zh-CN"/>
          </w:rPr>
          <w:t>(四)、土建工程建设指标</w:t>
        </w:r>
        <w:r>
          <w:tab/>
        </w:r>
        <w:r>
          <w:fldChar w:fldCharType="begin"/>
        </w:r>
        <w:r>
          <w:instrText xml:space="preserve"> PAGEREF _Toc1564 \h </w:instrText>
        </w:r>
        <w:r>
          <w:fldChar w:fldCharType="separate"/>
        </w:r>
        <w:r>
          <w:t>6</w:t>
        </w:r>
        <w:r>
          <w:fldChar w:fldCharType="end"/>
        </w:r>
      </w:hyperlink>
    </w:p>
    <w:p>
      <w:pPr>
        <w:pStyle w:val="TOC1"/>
        <w:tabs>
          <w:tab w:val="right" w:leader="dot" w:pos="8306"/>
        </w:tabs>
      </w:pPr>
      <w:hyperlink w:anchor="_Toc4353" w:history="1">
        <w:r>
          <w:rPr>
            <w:rFonts w:ascii="仿宋" w:eastAsia="仿宋" w:hAnsi="仿宋" w:cs="仿宋" w:hint="eastAsia"/>
            <w:lang w:eastAsia="zh-CN"/>
          </w:rPr>
          <w:t>二、计量标准器具：化学计量标准器具项目选址可行性分析</w:t>
        </w:r>
        <w:r>
          <w:tab/>
        </w:r>
        <w:r>
          <w:fldChar w:fldCharType="begin"/>
        </w:r>
        <w:r>
          <w:instrText xml:space="preserve"> PAGEREF _Toc4353 \h </w:instrText>
        </w:r>
        <w:r>
          <w:fldChar w:fldCharType="separate"/>
        </w:r>
        <w:r>
          <w:t>6</w:t>
        </w:r>
        <w:r>
          <w:fldChar w:fldCharType="end"/>
        </w:r>
      </w:hyperlink>
    </w:p>
    <w:p>
      <w:pPr>
        <w:pStyle w:val="TOC2"/>
        <w:tabs>
          <w:tab w:val="right" w:leader="dot" w:pos="8306"/>
        </w:tabs>
      </w:pPr>
      <w:hyperlink w:anchor="_Toc9569" w:history="1">
        <w:r>
          <w:rPr>
            <w:rFonts w:ascii="仿宋" w:eastAsia="仿宋" w:hAnsi="仿宋" w:cs="仿宋" w:hint="eastAsia"/>
            <w:lang w:eastAsia="zh-CN"/>
          </w:rPr>
          <w:t>(一)、计量标准器具：化学计量标准器具项目选址</w:t>
        </w:r>
        <w:r>
          <w:tab/>
        </w:r>
        <w:r>
          <w:fldChar w:fldCharType="begin"/>
        </w:r>
        <w:r>
          <w:instrText xml:space="preserve"> PAGEREF _Toc9569 \h </w:instrText>
        </w:r>
        <w:r>
          <w:fldChar w:fldCharType="separate"/>
        </w:r>
        <w:r>
          <w:t>6</w:t>
        </w:r>
        <w:r>
          <w:fldChar w:fldCharType="end"/>
        </w:r>
      </w:hyperlink>
    </w:p>
    <w:p>
      <w:pPr>
        <w:pStyle w:val="TOC2"/>
        <w:tabs>
          <w:tab w:val="right" w:leader="dot" w:pos="8306"/>
        </w:tabs>
      </w:pPr>
      <w:hyperlink w:anchor="_Toc9668" w:history="1">
        <w:r>
          <w:rPr>
            <w:rFonts w:ascii="仿宋" w:eastAsia="仿宋" w:hAnsi="仿宋" w:cs="仿宋" w:hint="eastAsia"/>
            <w:lang w:eastAsia="zh-CN"/>
          </w:rPr>
          <w:t>(二)、用地控制指标</w:t>
        </w:r>
        <w:r>
          <w:tab/>
        </w:r>
        <w:r>
          <w:fldChar w:fldCharType="begin"/>
        </w:r>
        <w:r>
          <w:instrText xml:space="preserve"> PAGEREF _Toc9668 \h </w:instrText>
        </w:r>
        <w:r>
          <w:fldChar w:fldCharType="separate"/>
        </w:r>
        <w:r>
          <w:t>7</w:t>
        </w:r>
        <w:r>
          <w:fldChar w:fldCharType="end"/>
        </w:r>
      </w:hyperlink>
    </w:p>
    <w:p>
      <w:pPr>
        <w:pStyle w:val="TOC2"/>
        <w:tabs>
          <w:tab w:val="right" w:leader="dot" w:pos="8306"/>
        </w:tabs>
      </w:pPr>
      <w:hyperlink w:anchor="_Toc5638" w:history="1">
        <w:r>
          <w:rPr>
            <w:rFonts w:ascii="仿宋" w:eastAsia="仿宋" w:hAnsi="仿宋" w:cs="仿宋" w:hint="eastAsia"/>
            <w:lang w:eastAsia="zh-CN"/>
          </w:rPr>
          <w:t>(三)、节约用地措施</w:t>
        </w:r>
        <w:r>
          <w:tab/>
        </w:r>
        <w:r>
          <w:fldChar w:fldCharType="begin"/>
        </w:r>
        <w:r>
          <w:instrText xml:space="preserve"> PAGEREF _Toc5638 \h </w:instrText>
        </w:r>
        <w:r>
          <w:fldChar w:fldCharType="separate"/>
        </w:r>
        <w:r>
          <w:t>9</w:t>
        </w:r>
        <w:r>
          <w:fldChar w:fldCharType="end"/>
        </w:r>
      </w:hyperlink>
    </w:p>
    <w:p>
      <w:pPr>
        <w:pStyle w:val="TOC2"/>
        <w:tabs>
          <w:tab w:val="right" w:leader="dot" w:pos="8306"/>
        </w:tabs>
      </w:pPr>
      <w:hyperlink w:anchor="_Toc13103" w:history="1">
        <w:r>
          <w:rPr>
            <w:rFonts w:ascii="仿宋" w:eastAsia="仿宋" w:hAnsi="仿宋" w:cs="仿宋" w:hint="eastAsia"/>
            <w:lang w:eastAsia="zh-CN"/>
          </w:rPr>
          <w:t>(四)、总图布置方案</w:t>
        </w:r>
        <w:r>
          <w:tab/>
        </w:r>
        <w:r>
          <w:fldChar w:fldCharType="begin"/>
        </w:r>
        <w:r>
          <w:instrText xml:space="preserve"> PAGEREF _Toc13103 \h </w:instrText>
        </w:r>
        <w:r>
          <w:fldChar w:fldCharType="separate"/>
        </w:r>
        <w:r>
          <w:t>10</w:t>
        </w:r>
        <w:r>
          <w:fldChar w:fldCharType="end"/>
        </w:r>
      </w:hyperlink>
    </w:p>
    <w:p>
      <w:pPr>
        <w:pStyle w:val="TOC2"/>
        <w:tabs>
          <w:tab w:val="right" w:leader="dot" w:pos="8306"/>
        </w:tabs>
      </w:pPr>
      <w:hyperlink w:anchor="_Toc2901" w:history="1">
        <w:r>
          <w:rPr>
            <w:rFonts w:ascii="仿宋" w:eastAsia="仿宋" w:hAnsi="仿宋" w:cs="仿宋" w:hint="eastAsia"/>
            <w:lang w:eastAsia="zh-CN"/>
          </w:rPr>
          <w:t>(五)、选址综合评价</w:t>
        </w:r>
        <w:r>
          <w:tab/>
        </w:r>
        <w:r>
          <w:fldChar w:fldCharType="begin"/>
        </w:r>
        <w:r>
          <w:instrText xml:space="preserve"> PAGEREF _Toc2901 \h </w:instrText>
        </w:r>
        <w:r>
          <w:fldChar w:fldCharType="separate"/>
        </w:r>
        <w:r>
          <w:t>11</w:t>
        </w:r>
        <w:r>
          <w:fldChar w:fldCharType="end"/>
        </w:r>
      </w:hyperlink>
    </w:p>
    <w:p>
      <w:pPr>
        <w:pStyle w:val="TOC1"/>
        <w:tabs>
          <w:tab w:val="right" w:leader="dot" w:pos="8306"/>
        </w:tabs>
      </w:pPr>
      <w:hyperlink w:anchor="_Toc18353" w:history="1">
        <w:r>
          <w:rPr>
            <w:rFonts w:ascii="仿宋" w:eastAsia="仿宋" w:hAnsi="仿宋" w:cs="仿宋" w:hint="eastAsia"/>
            <w:lang w:eastAsia="zh-CN"/>
          </w:rPr>
          <w:t>三、工艺说明</w:t>
        </w:r>
        <w:r>
          <w:tab/>
        </w:r>
        <w:r>
          <w:fldChar w:fldCharType="begin"/>
        </w:r>
        <w:r>
          <w:instrText xml:space="preserve"> PAGEREF _Toc18353 \h </w:instrText>
        </w:r>
        <w:r>
          <w:fldChar w:fldCharType="separate"/>
        </w:r>
        <w:r>
          <w:t>12</w:t>
        </w:r>
        <w:r>
          <w:fldChar w:fldCharType="end"/>
        </w:r>
      </w:hyperlink>
    </w:p>
    <w:p>
      <w:pPr>
        <w:pStyle w:val="TOC2"/>
        <w:tabs>
          <w:tab w:val="right" w:leader="dot" w:pos="8306"/>
        </w:tabs>
      </w:pPr>
      <w:hyperlink w:anchor="_Toc2343" w:history="1">
        <w:r>
          <w:rPr>
            <w:rFonts w:ascii="仿宋" w:eastAsia="仿宋" w:hAnsi="仿宋" w:cs="仿宋" w:hint="eastAsia"/>
            <w:lang w:eastAsia="zh-CN"/>
          </w:rPr>
          <w:t>(一)、技术管理特点</w:t>
        </w:r>
        <w:r>
          <w:tab/>
        </w:r>
        <w:r>
          <w:fldChar w:fldCharType="begin"/>
        </w:r>
        <w:r>
          <w:instrText xml:space="preserve"> PAGEREF _Toc2343 \h </w:instrText>
        </w:r>
        <w:r>
          <w:fldChar w:fldCharType="separate"/>
        </w:r>
        <w:r>
          <w:t>12</w:t>
        </w:r>
        <w:r>
          <w:fldChar w:fldCharType="end"/>
        </w:r>
      </w:hyperlink>
    </w:p>
    <w:p>
      <w:pPr>
        <w:pStyle w:val="TOC2"/>
        <w:tabs>
          <w:tab w:val="right" w:leader="dot" w:pos="8306"/>
        </w:tabs>
      </w:pPr>
      <w:hyperlink w:anchor="_Toc21077" w:history="1">
        <w:r>
          <w:rPr>
            <w:rFonts w:ascii="仿宋" w:eastAsia="仿宋" w:hAnsi="仿宋" w:cs="仿宋" w:hint="eastAsia"/>
            <w:lang w:eastAsia="zh-CN"/>
          </w:rPr>
          <w:t>(二)、计量标准器具：化学计量标准器具项目工艺技术设计方案</w:t>
        </w:r>
        <w:r>
          <w:tab/>
        </w:r>
        <w:r>
          <w:fldChar w:fldCharType="begin"/>
        </w:r>
        <w:r>
          <w:instrText xml:space="preserve"> PAGEREF _Toc21077 \h </w:instrText>
        </w:r>
        <w:r>
          <w:fldChar w:fldCharType="separate"/>
        </w:r>
        <w:r>
          <w:t>14</w:t>
        </w:r>
        <w:r>
          <w:fldChar w:fldCharType="end"/>
        </w:r>
      </w:hyperlink>
    </w:p>
    <w:p>
      <w:pPr>
        <w:pStyle w:val="TOC2"/>
        <w:tabs>
          <w:tab w:val="right" w:leader="dot" w:pos="8306"/>
        </w:tabs>
      </w:pPr>
      <w:hyperlink w:anchor="_Toc14986" w:history="1">
        <w:r>
          <w:rPr>
            <w:rFonts w:ascii="仿宋" w:eastAsia="仿宋" w:hAnsi="仿宋" w:cs="仿宋" w:hint="eastAsia"/>
            <w:lang w:eastAsia="zh-CN"/>
          </w:rPr>
          <w:t>(三)、设备选型方案</w:t>
        </w:r>
        <w:r>
          <w:tab/>
        </w:r>
        <w:r>
          <w:fldChar w:fldCharType="begin"/>
        </w:r>
        <w:r>
          <w:instrText xml:space="preserve"> PAGEREF _Toc14986 \h </w:instrText>
        </w:r>
        <w:r>
          <w:fldChar w:fldCharType="separate"/>
        </w:r>
        <w:r>
          <w:t>15</w:t>
        </w:r>
        <w:r>
          <w:fldChar w:fldCharType="end"/>
        </w:r>
      </w:hyperlink>
    </w:p>
    <w:p>
      <w:pPr>
        <w:pStyle w:val="TOC1"/>
        <w:tabs>
          <w:tab w:val="right" w:leader="dot" w:pos="8306"/>
        </w:tabs>
      </w:pPr>
      <w:hyperlink w:anchor="_Toc12640" w:history="1">
        <w:r>
          <w:rPr>
            <w:rFonts w:ascii="仿宋" w:eastAsia="仿宋" w:hAnsi="仿宋" w:cs="仿宋" w:hint="eastAsia"/>
            <w:lang w:eastAsia="zh-CN"/>
          </w:rPr>
          <w:t>四、计量标准器具：化学计量标准器具项目建设单位说明</w:t>
        </w:r>
        <w:r>
          <w:tab/>
        </w:r>
        <w:r>
          <w:fldChar w:fldCharType="begin"/>
        </w:r>
        <w:r>
          <w:instrText xml:space="preserve"> PAGEREF _Toc12640 \h </w:instrText>
        </w:r>
        <w:r>
          <w:fldChar w:fldCharType="separate"/>
        </w:r>
        <w:r>
          <w:t>17</w:t>
        </w:r>
        <w:r>
          <w:fldChar w:fldCharType="end"/>
        </w:r>
      </w:hyperlink>
    </w:p>
    <w:p>
      <w:pPr>
        <w:pStyle w:val="TOC2"/>
        <w:tabs>
          <w:tab w:val="right" w:leader="dot" w:pos="8306"/>
        </w:tabs>
      </w:pPr>
      <w:hyperlink w:anchor="_Toc3700" w:history="1">
        <w:r>
          <w:rPr>
            <w:rFonts w:ascii="仿宋" w:eastAsia="仿宋" w:hAnsi="仿宋" w:cs="仿宋" w:hint="eastAsia"/>
            <w:lang w:eastAsia="zh-CN"/>
          </w:rPr>
          <w:t>(一)、计量标准器具：化学计量标准器具项目承办单位基本情况</w:t>
        </w:r>
        <w:r>
          <w:tab/>
        </w:r>
        <w:r>
          <w:fldChar w:fldCharType="begin"/>
        </w:r>
        <w:r>
          <w:instrText xml:space="preserve"> PAGEREF _Toc3700 \h </w:instrText>
        </w:r>
        <w:r>
          <w:fldChar w:fldCharType="separate"/>
        </w:r>
        <w:r>
          <w:t>17</w:t>
        </w:r>
        <w:r>
          <w:fldChar w:fldCharType="end"/>
        </w:r>
      </w:hyperlink>
    </w:p>
    <w:p>
      <w:pPr>
        <w:pStyle w:val="TOC2"/>
        <w:tabs>
          <w:tab w:val="right" w:leader="dot" w:pos="8306"/>
        </w:tabs>
      </w:pPr>
      <w:hyperlink w:anchor="_Toc676" w:history="1">
        <w:r>
          <w:rPr>
            <w:rFonts w:ascii="仿宋" w:eastAsia="仿宋" w:hAnsi="仿宋" w:cs="仿宋" w:hint="eastAsia"/>
            <w:lang w:eastAsia="zh-CN"/>
          </w:rPr>
          <w:t>(二)、公司经济效益分析</w:t>
        </w:r>
        <w:r>
          <w:tab/>
        </w:r>
        <w:r>
          <w:fldChar w:fldCharType="begin"/>
        </w:r>
        <w:r>
          <w:instrText xml:space="preserve"> PAGEREF _Toc676 \h </w:instrText>
        </w:r>
        <w:r>
          <w:fldChar w:fldCharType="separate"/>
        </w:r>
        <w:r>
          <w:t>17</w:t>
        </w:r>
        <w:r>
          <w:fldChar w:fldCharType="end"/>
        </w:r>
      </w:hyperlink>
    </w:p>
    <w:p>
      <w:pPr>
        <w:pStyle w:val="TOC1"/>
        <w:tabs>
          <w:tab w:val="right" w:leader="dot" w:pos="8306"/>
        </w:tabs>
      </w:pPr>
      <w:hyperlink w:anchor="_Toc21309" w:history="1">
        <w:r>
          <w:rPr>
            <w:rFonts w:ascii="仿宋" w:eastAsia="仿宋" w:hAnsi="仿宋" w:cs="仿宋" w:hint="eastAsia"/>
            <w:lang w:eastAsia="zh-CN"/>
          </w:rPr>
          <w:t>五、计量标准器具：化学计量标准器具项目绩效评估</w:t>
        </w:r>
        <w:r>
          <w:tab/>
        </w:r>
        <w:r>
          <w:fldChar w:fldCharType="begin"/>
        </w:r>
        <w:r>
          <w:instrText xml:space="preserve"> PAGEREF _Toc21309 \h </w:instrText>
        </w:r>
        <w:r>
          <w:fldChar w:fldCharType="separate"/>
        </w:r>
        <w:r>
          <w:t>18</w:t>
        </w:r>
        <w:r>
          <w:fldChar w:fldCharType="end"/>
        </w:r>
      </w:hyperlink>
    </w:p>
    <w:p>
      <w:pPr>
        <w:pStyle w:val="TOC2"/>
        <w:tabs>
          <w:tab w:val="right" w:leader="dot" w:pos="8306"/>
        </w:tabs>
      </w:pPr>
      <w:hyperlink w:anchor="_Toc11176" w:history="1">
        <w:r>
          <w:rPr>
            <w:rFonts w:ascii="仿宋" w:eastAsia="仿宋" w:hAnsi="仿宋" w:cs="仿宋" w:hint="eastAsia"/>
            <w:lang w:eastAsia="zh-CN"/>
          </w:rPr>
          <w:t>(一)、绩效评估指标</w:t>
        </w:r>
        <w:r>
          <w:tab/>
        </w:r>
        <w:r>
          <w:fldChar w:fldCharType="begin"/>
        </w:r>
        <w:r>
          <w:instrText xml:space="preserve"> PAGEREF _Toc11176 \h </w:instrText>
        </w:r>
        <w:r>
          <w:fldChar w:fldCharType="separate"/>
        </w:r>
        <w:r>
          <w:t>18</w:t>
        </w:r>
        <w:r>
          <w:fldChar w:fldCharType="end"/>
        </w:r>
      </w:hyperlink>
    </w:p>
    <w:p>
      <w:pPr>
        <w:pStyle w:val="TOC2"/>
        <w:tabs>
          <w:tab w:val="right" w:leader="dot" w:pos="8306"/>
        </w:tabs>
      </w:pPr>
      <w:hyperlink w:anchor="_Toc3763" w:history="1">
        <w:r>
          <w:rPr>
            <w:rFonts w:ascii="仿宋" w:eastAsia="仿宋" w:hAnsi="仿宋" w:cs="仿宋" w:hint="eastAsia"/>
            <w:lang w:eastAsia="zh-CN"/>
          </w:rPr>
          <w:t>(二)、绩效评估方法</w:t>
        </w:r>
        <w:r>
          <w:tab/>
        </w:r>
        <w:r>
          <w:fldChar w:fldCharType="begin"/>
        </w:r>
        <w:r>
          <w:instrText xml:space="preserve"> PAGEREF _Toc3763 \h </w:instrText>
        </w:r>
        <w:r>
          <w:fldChar w:fldCharType="separate"/>
        </w:r>
        <w:r>
          <w:t>20</w:t>
        </w:r>
        <w:r>
          <w:fldChar w:fldCharType="end"/>
        </w:r>
      </w:hyperlink>
    </w:p>
    <w:p>
      <w:pPr>
        <w:pStyle w:val="TOC2"/>
        <w:tabs>
          <w:tab w:val="right" w:leader="dot" w:pos="8306"/>
        </w:tabs>
      </w:pPr>
      <w:hyperlink w:anchor="_Toc32729" w:history="1">
        <w:r>
          <w:rPr>
            <w:rFonts w:ascii="仿宋" w:eastAsia="仿宋" w:hAnsi="仿宋" w:cs="仿宋" w:hint="eastAsia"/>
            <w:lang w:eastAsia="zh-CN"/>
          </w:rPr>
          <w:t>(三)、绩效评估周期</w:t>
        </w:r>
        <w:r>
          <w:tab/>
        </w:r>
        <w:r>
          <w:fldChar w:fldCharType="begin"/>
        </w:r>
        <w:r>
          <w:instrText xml:space="preserve"> PAGEREF _Toc32729 \h </w:instrText>
        </w:r>
        <w:r>
          <w:fldChar w:fldCharType="separate"/>
        </w:r>
        <w:r>
          <w:t>21</w:t>
        </w:r>
        <w:r>
          <w:fldChar w:fldCharType="end"/>
        </w:r>
      </w:hyperlink>
    </w:p>
    <w:p>
      <w:pPr>
        <w:pStyle w:val="TOC1"/>
        <w:tabs>
          <w:tab w:val="right" w:leader="dot" w:pos="8306"/>
        </w:tabs>
      </w:pPr>
      <w:hyperlink w:anchor="_Toc6" w:history="1">
        <w:r>
          <w:rPr>
            <w:rFonts w:ascii="仿宋" w:eastAsia="仿宋" w:hAnsi="仿宋" w:cs="仿宋" w:hint="eastAsia"/>
            <w:lang w:eastAsia="zh-CN"/>
          </w:rPr>
          <w:t>六、市场分析、调研</w:t>
        </w:r>
        <w:r>
          <w:tab/>
        </w:r>
        <w:r>
          <w:fldChar w:fldCharType="begin"/>
        </w:r>
        <w:r>
          <w:instrText xml:space="preserve"> PAGEREF _Toc6 \h </w:instrText>
        </w:r>
        <w:r>
          <w:fldChar w:fldCharType="separate"/>
        </w:r>
        <w:r>
          <w:t>22</w:t>
        </w:r>
        <w:r>
          <w:fldChar w:fldCharType="end"/>
        </w:r>
      </w:hyperlink>
    </w:p>
    <w:p>
      <w:pPr>
        <w:pStyle w:val="TOC2"/>
        <w:tabs>
          <w:tab w:val="right" w:leader="dot" w:pos="8306"/>
        </w:tabs>
      </w:pPr>
      <w:hyperlink w:anchor="_Toc23890" w:history="1">
        <w:r>
          <w:rPr>
            <w:rFonts w:ascii="仿宋" w:eastAsia="仿宋" w:hAnsi="仿宋" w:cs="仿宋" w:hint="eastAsia"/>
            <w:lang w:eastAsia="zh-CN"/>
          </w:rPr>
          <w:t>(一)、计量标准器具：化学计量标准器具行业分析</w:t>
        </w:r>
        <w:r>
          <w:tab/>
        </w:r>
        <w:r>
          <w:fldChar w:fldCharType="begin"/>
        </w:r>
        <w:r>
          <w:instrText xml:space="preserve"> PAGEREF _Toc23890 \h </w:instrText>
        </w:r>
        <w:r>
          <w:fldChar w:fldCharType="separate"/>
        </w:r>
        <w:r>
          <w:t>22</w:t>
        </w:r>
        <w:r>
          <w:fldChar w:fldCharType="end"/>
        </w:r>
      </w:hyperlink>
    </w:p>
    <w:p>
      <w:pPr>
        <w:pStyle w:val="TOC2"/>
        <w:tabs>
          <w:tab w:val="right" w:leader="dot" w:pos="8306"/>
        </w:tabs>
      </w:pPr>
      <w:hyperlink w:anchor="_Toc25056" w:history="1">
        <w:r>
          <w:rPr>
            <w:rFonts w:ascii="仿宋" w:eastAsia="仿宋" w:hAnsi="仿宋" w:cs="仿宋" w:hint="eastAsia"/>
            <w:lang w:eastAsia="zh-CN"/>
          </w:rPr>
          <w:t>(二)、计量标准器具：化学计量标准器具市场分析预测</w:t>
        </w:r>
        <w:r>
          <w:tab/>
        </w:r>
        <w:r>
          <w:fldChar w:fldCharType="begin"/>
        </w:r>
        <w:r>
          <w:instrText xml:space="preserve"> PAGEREF _Toc25056 \h </w:instrText>
        </w:r>
        <w:r>
          <w:fldChar w:fldCharType="separate"/>
        </w:r>
        <w:r>
          <w:t>23</w:t>
        </w:r>
        <w:r>
          <w:fldChar w:fldCharType="end"/>
        </w:r>
      </w:hyperlink>
    </w:p>
    <w:p>
      <w:pPr>
        <w:pStyle w:val="TOC1"/>
        <w:tabs>
          <w:tab w:val="right" w:leader="dot" w:pos="8306"/>
        </w:tabs>
      </w:pPr>
      <w:hyperlink w:anchor="_Toc7441" w:history="1">
        <w:r>
          <w:rPr>
            <w:rFonts w:ascii="仿宋" w:eastAsia="仿宋" w:hAnsi="仿宋" w:cs="仿宋" w:hint="eastAsia"/>
            <w:lang w:eastAsia="zh-CN"/>
          </w:rPr>
          <w:t>七、生产安全保护</w:t>
        </w:r>
        <w:r>
          <w:tab/>
        </w:r>
        <w:r>
          <w:fldChar w:fldCharType="begin"/>
        </w:r>
        <w:r>
          <w:instrText xml:space="preserve"> PAGEREF _Toc7441 \h </w:instrText>
        </w:r>
        <w:r>
          <w:fldChar w:fldCharType="separate"/>
        </w:r>
        <w:r>
          <w:t>24</w:t>
        </w:r>
        <w:r>
          <w:fldChar w:fldCharType="end"/>
        </w:r>
      </w:hyperlink>
    </w:p>
    <w:p>
      <w:pPr>
        <w:pStyle w:val="TOC2"/>
        <w:tabs>
          <w:tab w:val="right" w:leader="dot" w:pos="8306"/>
        </w:tabs>
      </w:pPr>
      <w:hyperlink w:anchor="_Toc30302" w:history="1">
        <w:r>
          <w:rPr>
            <w:rFonts w:ascii="仿宋" w:eastAsia="仿宋" w:hAnsi="仿宋" w:cs="仿宋" w:hint="eastAsia"/>
            <w:lang w:eastAsia="zh-CN"/>
          </w:rPr>
          <w:t>(一)、消防安全</w:t>
        </w:r>
        <w:r>
          <w:tab/>
        </w:r>
        <w:r>
          <w:fldChar w:fldCharType="begin"/>
        </w:r>
        <w:r>
          <w:instrText xml:space="preserve"> PAGEREF _Toc30302 \h </w:instrText>
        </w:r>
        <w:r>
          <w:fldChar w:fldCharType="separate"/>
        </w:r>
        <w:r>
          <w:t>24</w:t>
        </w:r>
        <w:r>
          <w:fldChar w:fldCharType="end"/>
        </w:r>
      </w:hyperlink>
    </w:p>
    <w:p>
      <w:pPr>
        <w:pStyle w:val="TOC2"/>
        <w:tabs>
          <w:tab w:val="right" w:leader="dot" w:pos="8306"/>
        </w:tabs>
      </w:pPr>
      <w:hyperlink w:anchor="_Toc22918" w:history="1">
        <w:r>
          <w:rPr>
            <w:rFonts w:ascii="仿宋" w:eastAsia="仿宋" w:hAnsi="仿宋" w:cs="仿宋" w:hint="eastAsia"/>
            <w:lang w:eastAsia="zh-CN"/>
          </w:rPr>
          <w:t>(二)、防火防爆总图布置措施</w:t>
        </w:r>
        <w:r>
          <w:tab/>
        </w:r>
        <w:r>
          <w:fldChar w:fldCharType="begin"/>
        </w:r>
        <w:r>
          <w:instrText xml:space="preserve"> PAGEREF _Toc22918 \h </w:instrText>
        </w:r>
        <w:r>
          <w:fldChar w:fldCharType="separate"/>
        </w:r>
        <w:r>
          <w:t>26</w:t>
        </w:r>
        <w:r>
          <w:fldChar w:fldCharType="end"/>
        </w:r>
      </w:hyperlink>
    </w:p>
    <w:p>
      <w:pPr>
        <w:pStyle w:val="TOC2"/>
        <w:tabs>
          <w:tab w:val="right" w:leader="dot" w:pos="8306"/>
        </w:tabs>
      </w:pPr>
      <w:hyperlink w:anchor="_Toc29648" w:history="1">
        <w:r>
          <w:rPr>
            <w:rFonts w:ascii="仿宋" w:eastAsia="仿宋" w:hAnsi="仿宋" w:cs="仿宋" w:hint="eastAsia"/>
            <w:lang w:eastAsia="zh-CN"/>
          </w:rPr>
          <w:t>(三)、自然灾害防范措施</w:t>
        </w:r>
        <w:r>
          <w:tab/>
        </w:r>
        <w:r>
          <w:fldChar w:fldCharType="begin"/>
        </w:r>
        <w:r>
          <w:instrText xml:space="preserve"> PAGEREF _Toc29648 \h </w:instrText>
        </w:r>
        <w:r>
          <w:fldChar w:fldCharType="separate"/>
        </w:r>
        <w:r>
          <w:t>27</w:t>
        </w:r>
        <w:r>
          <w:fldChar w:fldCharType="end"/>
        </w:r>
      </w:hyperlink>
    </w:p>
    <w:p>
      <w:pPr>
        <w:pStyle w:val="TOC2"/>
        <w:tabs>
          <w:tab w:val="right" w:leader="dot" w:pos="8306"/>
        </w:tabs>
      </w:pPr>
      <w:hyperlink w:anchor="_Toc26335" w:history="1">
        <w:r>
          <w:rPr>
            <w:rFonts w:ascii="仿宋" w:eastAsia="仿宋" w:hAnsi="仿宋" w:cs="仿宋" w:hint="eastAsia"/>
            <w:lang w:eastAsia="zh-CN"/>
          </w:rPr>
          <w:t>(四)、安全色及安全标志使用要求</w:t>
        </w:r>
        <w:r>
          <w:tab/>
        </w:r>
        <w:r>
          <w:fldChar w:fldCharType="begin"/>
        </w:r>
        <w:r>
          <w:instrText xml:space="preserve"> PAGEREF _Toc26335 \h </w:instrText>
        </w:r>
        <w:r>
          <w:fldChar w:fldCharType="separate"/>
        </w:r>
        <w:r>
          <w:t>28</w:t>
        </w:r>
        <w:r>
          <w:fldChar w:fldCharType="end"/>
        </w:r>
      </w:hyperlink>
    </w:p>
    <w:p>
      <w:pPr>
        <w:pStyle w:val="TOC2"/>
        <w:tabs>
          <w:tab w:val="right" w:leader="dot" w:pos="8306"/>
        </w:tabs>
      </w:pPr>
      <w:hyperlink w:anchor="_Toc24672" w:history="1">
        <w:r>
          <w:rPr>
            <w:rFonts w:ascii="仿宋" w:eastAsia="仿宋" w:hAnsi="仿宋" w:cs="仿宋" w:hint="eastAsia"/>
            <w:lang w:eastAsia="zh-CN"/>
          </w:rPr>
          <w:t>(五)、防尘防毒措施</w:t>
        </w:r>
        <w:r>
          <w:tab/>
        </w:r>
        <w:r>
          <w:fldChar w:fldCharType="begin"/>
        </w:r>
        <w:r>
          <w:instrText xml:space="preserve"> PAGEREF _Toc24672 \h </w:instrText>
        </w:r>
        <w:r>
          <w:fldChar w:fldCharType="separate"/>
        </w:r>
        <w:r>
          <w:t>29</w:t>
        </w:r>
        <w:r>
          <w:fldChar w:fldCharType="end"/>
        </w:r>
      </w:hyperlink>
    </w:p>
    <w:p>
      <w:pPr>
        <w:pStyle w:val="TOC2"/>
        <w:tabs>
          <w:tab w:val="right" w:leader="dot" w:pos="8306"/>
        </w:tabs>
      </w:pPr>
      <w:hyperlink w:anchor="_Toc29316" w:history="1">
        <w:r>
          <w:rPr>
            <w:rFonts w:ascii="仿宋" w:eastAsia="仿宋" w:hAnsi="仿宋" w:cs="仿宋" w:hint="eastAsia"/>
            <w:lang w:eastAsia="zh-CN"/>
          </w:rPr>
          <w:t>(六)、防静电、触电防护及防雷措施</w:t>
        </w:r>
        <w:r>
          <w:tab/>
        </w:r>
        <w:r>
          <w:fldChar w:fldCharType="begin"/>
        </w:r>
        <w:r>
          <w:instrText xml:space="preserve"> PAGEREF _Toc29316 \h </w:instrText>
        </w:r>
        <w:r>
          <w:fldChar w:fldCharType="separate"/>
        </w:r>
        <w:r>
          <w:t>30</w:t>
        </w:r>
        <w:r>
          <w:fldChar w:fldCharType="end"/>
        </w:r>
      </w:hyperlink>
    </w:p>
    <w:p>
      <w:pPr>
        <w:pStyle w:val="TOC2"/>
        <w:tabs>
          <w:tab w:val="right" w:leader="dot" w:pos="8306"/>
        </w:tabs>
      </w:pPr>
      <w:hyperlink w:anchor="_Toc7188" w:history="1">
        <w:r>
          <w:rPr>
            <w:rFonts w:ascii="仿宋" w:eastAsia="仿宋" w:hAnsi="仿宋" w:cs="仿宋" w:hint="eastAsia"/>
            <w:lang w:eastAsia="zh-CN"/>
          </w:rPr>
          <w:t>(七)、机械设备安全保障措施</w:t>
        </w:r>
        <w:r>
          <w:tab/>
        </w:r>
        <w:r>
          <w:fldChar w:fldCharType="begin"/>
        </w:r>
        <w:r>
          <w:instrText xml:space="preserve"> PAGEREF _Toc7188 \h </w:instrText>
        </w:r>
        <w:r>
          <w:fldChar w:fldCharType="separate"/>
        </w:r>
        <w:r>
          <w:t>32</w:t>
        </w:r>
        <w:r>
          <w:fldChar w:fldCharType="end"/>
        </w:r>
      </w:hyperlink>
    </w:p>
    <w:p>
      <w:pPr>
        <w:pStyle w:val="TOC1"/>
        <w:tabs>
          <w:tab w:val="right" w:leader="dot" w:pos="8306"/>
        </w:tabs>
      </w:pPr>
      <w:hyperlink w:anchor="_Toc11164" w:history="1">
        <w:r>
          <w:rPr>
            <w:rFonts w:ascii="仿宋" w:eastAsia="仿宋" w:hAnsi="仿宋" w:cs="仿宋" w:hint="eastAsia"/>
            <w:lang w:eastAsia="zh-CN"/>
          </w:rPr>
          <w:t>八、计量标准器具：化学计量标准器具项目人力资源培养与发展</w:t>
        </w:r>
        <w:r>
          <w:tab/>
        </w:r>
        <w:r>
          <w:fldChar w:fldCharType="begin"/>
        </w:r>
        <w:r>
          <w:instrText xml:space="preserve"> PAGEREF _Toc11164 \h </w:instrText>
        </w:r>
        <w:r>
          <w:fldChar w:fldCharType="separate"/>
        </w:r>
        <w:r>
          <w:t>33</w:t>
        </w:r>
        <w:r>
          <w:fldChar w:fldCharType="end"/>
        </w:r>
      </w:hyperlink>
    </w:p>
    <w:p>
      <w:pPr>
        <w:pStyle w:val="TOC2"/>
        <w:tabs>
          <w:tab w:val="right" w:leader="dot" w:pos="8306"/>
        </w:tabs>
      </w:pPr>
      <w:hyperlink w:anchor="_Toc5068" w:history="1">
        <w:r>
          <w:rPr>
            <w:rFonts w:ascii="仿宋" w:eastAsia="仿宋" w:hAnsi="仿宋" w:cs="仿宋" w:hint="eastAsia"/>
            <w:lang w:eastAsia="zh-CN"/>
          </w:rPr>
          <w:t>(一)、人才需求与规划</w:t>
        </w:r>
        <w:r>
          <w:tab/>
        </w:r>
        <w:r>
          <w:fldChar w:fldCharType="begin"/>
        </w:r>
        <w:r>
          <w:instrText xml:space="preserve"> PAGEREF _Toc5068 \h </w:instrText>
        </w:r>
        <w:r>
          <w:fldChar w:fldCharType="separate"/>
        </w:r>
        <w:r>
          <w:t>33</w:t>
        </w:r>
        <w:r>
          <w:fldChar w:fldCharType="end"/>
        </w:r>
      </w:hyperlink>
    </w:p>
    <w:p>
      <w:pPr>
        <w:pStyle w:val="TOC2"/>
        <w:tabs>
          <w:tab w:val="right" w:leader="dot" w:pos="8306"/>
        </w:tabs>
      </w:pPr>
      <w:hyperlink w:anchor="_Toc9365" w:history="1">
        <w:r>
          <w:rPr>
            <w:rFonts w:ascii="仿宋" w:eastAsia="仿宋" w:hAnsi="仿宋" w:cs="仿宋" w:hint="eastAsia"/>
            <w:lang w:eastAsia="zh-CN"/>
          </w:rPr>
          <w:t>(二)、培训与发展计划</w:t>
        </w:r>
        <w:r>
          <w:tab/>
        </w:r>
        <w:r>
          <w:fldChar w:fldCharType="begin"/>
        </w:r>
        <w:r>
          <w:instrText xml:space="preserve"> PAGEREF _Toc9365 \h </w:instrText>
        </w:r>
        <w:r>
          <w:fldChar w:fldCharType="separate"/>
        </w:r>
        <w:r>
          <w:t>34</w:t>
        </w:r>
        <w:r>
          <w:fldChar w:fldCharType="end"/>
        </w:r>
      </w:hyperlink>
    </w:p>
    <w:p>
      <w:pPr>
        <w:pStyle w:val="TOC1"/>
        <w:tabs>
          <w:tab w:val="right" w:leader="dot" w:pos="8306"/>
        </w:tabs>
      </w:pPr>
      <w:hyperlink w:anchor="_Toc11552" w:history="1">
        <w:r>
          <w:rPr>
            <w:rFonts w:ascii="仿宋" w:eastAsia="仿宋" w:hAnsi="仿宋" w:cs="仿宋" w:hint="eastAsia"/>
            <w:lang w:eastAsia="zh-CN"/>
          </w:rPr>
          <w:t>九、计量标准器具：化学计量标准器具项目计划安排</w:t>
        </w:r>
        <w:r>
          <w:tab/>
        </w:r>
        <w:r>
          <w:fldChar w:fldCharType="begin"/>
        </w:r>
        <w:r>
          <w:instrText xml:space="preserve"> PAGEREF _Toc11552 \h </w:instrText>
        </w:r>
        <w:r>
          <w:fldChar w:fldCharType="separate"/>
        </w:r>
        <w:r>
          <w:t>34</w:t>
        </w:r>
        <w:r>
          <w:fldChar w:fldCharType="end"/>
        </w:r>
      </w:hyperlink>
    </w:p>
    <w:p>
      <w:pPr>
        <w:pStyle w:val="TOC2"/>
        <w:tabs>
          <w:tab w:val="right" w:leader="dot" w:pos="8306"/>
        </w:tabs>
      </w:pPr>
      <w:hyperlink w:anchor="_Toc24062" w:history="1">
        <w:r>
          <w:rPr>
            <w:rFonts w:ascii="仿宋" w:eastAsia="仿宋" w:hAnsi="仿宋" w:cs="仿宋" w:hint="eastAsia"/>
            <w:lang w:eastAsia="zh-CN"/>
          </w:rPr>
          <w:t>(一)、建设周期</w:t>
        </w:r>
        <w:r>
          <w:tab/>
        </w:r>
        <w:r>
          <w:fldChar w:fldCharType="begin"/>
        </w:r>
        <w:r>
          <w:instrText xml:space="preserve"> PAGEREF _Toc24062 \h </w:instrText>
        </w:r>
        <w:r>
          <w:fldChar w:fldCharType="separate"/>
        </w:r>
        <w:r>
          <w:t>34</w:t>
        </w:r>
        <w:r>
          <w:fldChar w:fldCharType="end"/>
        </w:r>
      </w:hyperlink>
    </w:p>
    <w:p>
      <w:pPr>
        <w:pStyle w:val="TOC2"/>
        <w:tabs>
          <w:tab w:val="right" w:leader="dot" w:pos="8306"/>
        </w:tabs>
      </w:pPr>
      <w:hyperlink w:anchor="_Toc14929" w:history="1">
        <w:r>
          <w:rPr>
            <w:rFonts w:ascii="仿宋" w:eastAsia="仿宋" w:hAnsi="仿宋" w:cs="仿宋" w:hint="eastAsia"/>
            <w:lang w:eastAsia="zh-CN"/>
          </w:rPr>
          <w:t>(二)、建设进度</w:t>
        </w:r>
        <w:r>
          <w:tab/>
        </w:r>
        <w:r>
          <w:fldChar w:fldCharType="begin"/>
        </w:r>
        <w:r>
          <w:instrText xml:space="preserve"> PAGEREF _Toc14929 \h </w:instrText>
        </w:r>
        <w:r>
          <w:fldChar w:fldCharType="separate"/>
        </w:r>
        <w:r>
          <w:t>35</w:t>
        </w:r>
        <w:r>
          <w:fldChar w:fldCharType="end"/>
        </w:r>
      </w:hyperlink>
    </w:p>
    <w:p>
      <w:pPr>
        <w:pStyle w:val="TOC2"/>
        <w:tabs>
          <w:tab w:val="right" w:leader="dot" w:pos="8306"/>
        </w:tabs>
      </w:pPr>
      <w:hyperlink w:anchor="_Toc11584" w:history="1">
        <w:r>
          <w:rPr>
            <w:rFonts w:ascii="仿宋" w:eastAsia="仿宋" w:hAnsi="仿宋" w:cs="仿宋" w:hint="eastAsia"/>
            <w:lang w:eastAsia="zh-CN"/>
          </w:rPr>
          <w:t>(三)、进度安排注意事项</w:t>
        </w:r>
        <w:r>
          <w:tab/>
        </w:r>
        <w:r>
          <w:fldChar w:fldCharType="begin"/>
        </w:r>
        <w:r>
          <w:instrText xml:space="preserve"> PAGEREF _Toc11584 \h </w:instrText>
        </w:r>
        <w:r>
          <w:fldChar w:fldCharType="separate"/>
        </w:r>
        <w:r>
          <w:t>37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2429" w:history="1">
        <w:r>
          <w:rPr>
            <w:rFonts w:ascii="仿宋" w:eastAsia="仿宋" w:hAnsi="仿宋" w:cs="仿宋" w:hint="eastAsia"/>
            <w:lang w:eastAsia="zh-CN"/>
          </w:rPr>
          <w:t>(四)、人力资源配置</w:t>
        </w:r>
        <w:r>
          <w:tab/>
        </w:r>
        <w:r>
          <w:fldChar w:fldCharType="begin"/>
        </w:r>
        <w:r>
          <w:instrText xml:space="preserve"> PAGEREF _Toc32429 \h </w:instrText>
        </w:r>
        <w:r>
          <w:fldChar w:fldCharType="separate"/>
        </w:r>
        <w:r>
          <w:t>38</w:t>
        </w:r>
        <w:r>
          <w:fldChar w:fldCharType="end"/>
        </w:r>
      </w:hyperlink>
    </w:p>
    <w:p>
      <w:pPr>
        <w:pStyle w:val="TOC1"/>
        <w:tabs>
          <w:tab w:val="right" w:leader="dot" w:pos="8306"/>
        </w:tabs>
      </w:pPr>
      <w:hyperlink w:anchor="_Toc1516" w:history="1">
        <w:r>
          <w:rPr>
            <w:rFonts w:ascii="仿宋" w:eastAsia="仿宋" w:hAnsi="仿宋" w:cs="仿宋" w:hint="eastAsia"/>
            <w:lang w:eastAsia="zh-CN"/>
          </w:rPr>
          <w:t>十、计量标准器具：化学计量标准器具项目人力资源管理</w:t>
        </w:r>
        <w:r>
          <w:tab/>
        </w:r>
        <w:r>
          <w:fldChar w:fldCharType="begin"/>
        </w:r>
        <w:r>
          <w:instrText xml:space="preserve"> PAGEREF _Toc1516 \h </w:instrText>
        </w:r>
        <w:r>
          <w:fldChar w:fldCharType="separate"/>
        </w:r>
        <w:r>
          <w:t>39</w:t>
        </w:r>
        <w:r>
          <w:fldChar w:fldCharType="end"/>
        </w:r>
      </w:hyperlink>
    </w:p>
    <w:p>
      <w:pPr>
        <w:pStyle w:val="TOC2"/>
        <w:tabs>
          <w:tab w:val="right" w:leader="dot" w:pos="8306"/>
        </w:tabs>
      </w:pPr>
      <w:hyperlink w:anchor="_Toc20236" w:history="1">
        <w:r>
          <w:rPr>
            <w:rFonts w:ascii="仿宋" w:eastAsia="仿宋" w:hAnsi="仿宋" w:cs="仿宋" w:hint="eastAsia"/>
            <w:lang w:eastAsia="zh-CN"/>
          </w:rPr>
          <w:t>(一)、建立健全的预算管理制度</w:t>
        </w:r>
        <w:r>
          <w:tab/>
        </w:r>
        <w:r>
          <w:fldChar w:fldCharType="begin"/>
        </w:r>
        <w:r>
          <w:instrText xml:space="preserve"> PAGEREF _Toc20236 \h </w:instrText>
        </w:r>
        <w:r>
          <w:fldChar w:fldCharType="separate"/>
        </w:r>
        <w:r>
          <w:t>39</w:t>
        </w:r>
        <w:r>
          <w:fldChar w:fldCharType="end"/>
        </w:r>
      </w:hyperlink>
    </w:p>
    <w:p>
      <w:pPr>
        <w:pStyle w:val="TOC2"/>
        <w:tabs>
          <w:tab w:val="right" w:leader="dot" w:pos="8306"/>
        </w:tabs>
      </w:pPr>
      <w:hyperlink w:anchor="_Toc8896" w:history="1">
        <w:r>
          <w:rPr>
            <w:rFonts w:ascii="仿宋" w:eastAsia="仿宋" w:hAnsi="仿宋" w:cs="仿宋" w:hint="eastAsia"/>
            <w:lang w:eastAsia="zh-CN"/>
          </w:rPr>
          <w:t>(二)、加强资金流动监控</w:t>
        </w:r>
        <w:r>
          <w:tab/>
        </w:r>
        <w:r>
          <w:fldChar w:fldCharType="begin"/>
        </w:r>
        <w:r>
          <w:instrText xml:space="preserve"> PAGEREF _Toc8896 \h </w:instrText>
        </w:r>
        <w:r>
          <w:fldChar w:fldCharType="separate"/>
        </w:r>
        <w:r>
          <w:t>41</w:t>
        </w:r>
        <w:r>
          <w:fldChar w:fldCharType="end"/>
        </w:r>
      </w:hyperlink>
    </w:p>
    <w:p>
      <w:pPr>
        <w:pStyle w:val="TOC2"/>
        <w:tabs>
          <w:tab w:val="right" w:leader="dot" w:pos="8306"/>
        </w:tabs>
      </w:pPr>
      <w:hyperlink w:anchor="_Toc30555" w:history="1">
        <w:r>
          <w:rPr>
            <w:rFonts w:ascii="仿宋" w:eastAsia="仿宋" w:hAnsi="仿宋" w:cs="仿宋" w:hint="eastAsia"/>
            <w:lang w:eastAsia="zh-CN"/>
          </w:rPr>
          <w:t>(三)、制定完善的风险控制机制</w:t>
        </w:r>
        <w:r>
          <w:tab/>
        </w:r>
        <w:r>
          <w:fldChar w:fldCharType="begin"/>
        </w:r>
        <w:r>
          <w:instrText xml:space="preserve"> PAGEREF _Toc30555 \h </w:instrText>
        </w:r>
        <w:r>
          <w:fldChar w:fldCharType="separate"/>
        </w:r>
        <w:r>
          <w:t>43</w:t>
        </w:r>
        <w:r>
          <w:fldChar w:fldCharType="end"/>
        </w:r>
      </w:hyperlink>
    </w:p>
    <w:p>
      <w:pPr>
        <w:pStyle w:val="TOC2"/>
        <w:tabs>
          <w:tab w:val="right" w:leader="dot" w:pos="8306"/>
        </w:tabs>
      </w:pPr>
      <w:hyperlink w:anchor="_Toc13201" w:history="1">
        <w:r>
          <w:rPr>
            <w:rFonts w:ascii="仿宋" w:eastAsia="仿宋" w:hAnsi="仿宋" w:cs="仿宋" w:hint="eastAsia"/>
            <w:lang w:eastAsia="zh-CN"/>
          </w:rPr>
          <w:t>(四)、优化成本管理</w:t>
        </w:r>
        <w:r>
          <w:tab/>
        </w:r>
        <w:r>
          <w:fldChar w:fldCharType="begin"/>
        </w:r>
        <w:r>
          <w:instrText xml:space="preserve"> PAGEREF _Toc13201 \h </w:instrText>
        </w:r>
        <w:r>
          <w:fldChar w:fldCharType="separate"/>
        </w:r>
        <w:r>
          <w:t>44</w:t>
        </w:r>
        <w:r>
          <w:fldChar w:fldCharType="end"/>
        </w:r>
      </w:hyperlink>
    </w:p>
    <w:p>
      <w:pPr>
        <w:pStyle w:val="TOC1"/>
        <w:tabs>
          <w:tab w:val="right" w:leader="dot" w:pos="8306"/>
        </w:tabs>
      </w:pPr>
      <w:hyperlink w:anchor="_Toc5452" w:history="1">
        <w:r>
          <w:rPr>
            <w:rFonts w:ascii="仿宋" w:eastAsia="仿宋" w:hAnsi="仿宋" w:cs="仿宋" w:hint="eastAsia"/>
            <w:lang w:eastAsia="zh-CN"/>
          </w:rPr>
          <w:t>十一、计量标准器具：化学计量标准器具项目技术管理</w:t>
        </w:r>
        <w:r>
          <w:tab/>
        </w:r>
        <w:r>
          <w:fldChar w:fldCharType="begin"/>
        </w:r>
        <w:r>
          <w:instrText xml:space="preserve"> PAGEREF _Toc5452 \h </w:instrText>
        </w:r>
        <w:r>
          <w:fldChar w:fldCharType="separate"/>
        </w:r>
        <w:r>
          <w:t>46</w:t>
        </w:r>
        <w:r>
          <w:fldChar w:fldCharType="end"/>
        </w:r>
      </w:hyperlink>
    </w:p>
    <w:p>
      <w:pPr>
        <w:pStyle w:val="TOC2"/>
        <w:tabs>
          <w:tab w:val="right" w:leader="dot" w:pos="8306"/>
        </w:tabs>
      </w:pPr>
      <w:hyperlink w:anchor="_Toc8118" w:history="1">
        <w:r>
          <w:rPr>
            <w:rFonts w:ascii="仿宋" w:eastAsia="仿宋" w:hAnsi="仿宋" w:cs="仿宋" w:hint="eastAsia"/>
            <w:lang w:eastAsia="zh-CN"/>
          </w:rPr>
          <w:t>(一)、技术方案选用方向</w:t>
        </w:r>
        <w:r>
          <w:tab/>
        </w:r>
        <w:r>
          <w:fldChar w:fldCharType="begin"/>
        </w:r>
        <w:r>
          <w:instrText xml:space="preserve"> PAGEREF _Toc8118 \h </w:instrText>
        </w:r>
        <w:r>
          <w:fldChar w:fldCharType="separate"/>
        </w:r>
        <w:r>
          <w:t>46</w:t>
        </w:r>
        <w:r>
          <w:fldChar w:fldCharType="end"/>
        </w:r>
      </w:hyperlink>
    </w:p>
    <w:p>
      <w:pPr>
        <w:pStyle w:val="TOC2"/>
        <w:tabs>
          <w:tab w:val="right" w:leader="dot" w:pos="8306"/>
        </w:tabs>
      </w:pPr>
      <w:hyperlink w:anchor="_Toc22939" w:history="1">
        <w:r>
          <w:rPr>
            <w:rFonts w:ascii="仿宋" w:eastAsia="仿宋" w:hAnsi="仿宋" w:cs="仿宋" w:hint="eastAsia"/>
            <w:lang w:eastAsia="zh-CN"/>
          </w:rPr>
          <w:t>(二)、工艺技术方案选用原则</w:t>
        </w:r>
        <w:r>
          <w:tab/>
        </w:r>
        <w:r>
          <w:fldChar w:fldCharType="begin"/>
        </w:r>
        <w:r>
          <w:instrText xml:space="preserve"> PAGEREF _Toc22939 \h </w:instrText>
        </w:r>
        <w:r>
          <w:fldChar w:fldCharType="separate"/>
        </w:r>
        <w:r>
          <w:t>48</w:t>
        </w:r>
        <w:r>
          <w:fldChar w:fldCharType="end"/>
        </w:r>
      </w:hyperlink>
    </w:p>
    <w:p>
      <w:pPr>
        <w:pStyle w:val="TOC2"/>
        <w:tabs>
          <w:tab w:val="right" w:leader="dot" w:pos="8306"/>
        </w:tabs>
      </w:pPr>
      <w:hyperlink w:anchor="_Toc10416" w:history="1">
        <w:r>
          <w:rPr>
            <w:rFonts w:ascii="仿宋" w:eastAsia="仿宋" w:hAnsi="仿宋" w:cs="仿宋" w:hint="eastAsia"/>
            <w:lang w:eastAsia="zh-CN"/>
          </w:rPr>
          <w:t>(三)、工艺技术方案要求</w:t>
        </w:r>
        <w:r>
          <w:tab/>
        </w:r>
        <w:r>
          <w:fldChar w:fldCharType="begin"/>
        </w:r>
        <w:r>
          <w:instrText xml:space="preserve"> PAGEREF _Toc10416 \h </w:instrText>
        </w:r>
        <w:r>
          <w:fldChar w:fldCharType="separate"/>
        </w:r>
        <w:r>
          <w:t>50</w:t>
        </w:r>
        <w:r>
          <w:fldChar w:fldCharType="end"/>
        </w:r>
      </w:hyperlink>
    </w:p>
    <w:p>
      <w:pPr>
        <w:pStyle w:val="TOC1"/>
        <w:tabs>
          <w:tab w:val="right" w:leader="dot" w:pos="8306"/>
        </w:tabs>
      </w:pPr>
      <w:hyperlink w:anchor="_Toc27800" w:history="1">
        <w:r>
          <w:rPr>
            <w:rFonts w:ascii="仿宋" w:eastAsia="仿宋" w:hAnsi="仿宋" w:cs="仿宋" w:hint="eastAsia"/>
            <w:lang w:eastAsia="zh-CN"/>
          </w:rPr>
          <w:t>十二、计量标准器具：化学计量标准器具项目投资规划</w:t>
        </w:r>
        <w:r>
          <w:tab/>
        </w:r>
        <w:r>
          <w:fldChar w:fldCharType="begin"/>
        </w:r>
        <w:r>
          <w:instrText xml:space="preserve"> PAGEREF _Toc27800 \h </w:instrText>
        </w:r>
        <w:r>
          <w:fldChar w:fldCharType="separate"/>
        </w:r>
        <w:r>
          <w:t>52</w:t>
        </w:r>
        <w:r>
          <w:fldChar w:fldCharType="end"/>
        </w:r>
      </w:hyperlink>
    </w:p>
    <w:p>
      <w:pPr>
        <w:pStyle w:val="TOC2"/>
        <w:tabs>
          <w:tab w:val="right" w:leader="dot" w:pos="8306"/>
        </w:tabs>
      </w:pPr>
      <w:hyperlink w:anchor="_Toc22300" w:history="1">
        <w:r>
          <w:rPr>
            <w:rFonts w:ascii="仿宋" w:eastAsia="仿宋" w:hAnsi="仿宋" w:cs="仿宋" w:hint="eastAsia"/>
            <w:lang w:eastAsia="zh-CN"/>
          </w:rPr>
          <w:t>(一)、计量标准器具：化学计量标准器具项目总投资估算</w:t>
        </w:r>
        <w:r>
          <w:tab/>
        </w:r>
        <w:r>
          <w:fldChar w:fldCharType="begin"/>
        </w:r>
        <w:r>
          <w:instrText xml:space="preserve"> PAGEREF _Toc22300 \h </w:instrText>
        </w:r>
        <w:r>
          <w:fldChar w:fldCharType="separate"/>
        </w:r>
        <w:r>
          <w:t>52</w:t>
        </w:r>
        <w:r>
          <w:fldChar w:fldCharType="end"/>
        </w:r>
      </w:hyperlink>
    </w:p>
    <w:p>
      <w:pPr>
        <w:pStyle w:val="TOC2"/>
        <w:tabs>
          <w:tab w:val="right" w:leader="dot" w:pos="8306"/>
        </w:tabs>
      </w:pPr>
      <w:hyperlink w:anchor="_Toc22476" w:history="1">
        <w:r>
          <w:rPr>
            <w:rFonts w:ascii="仿宋" w:eastAsia="仿宋" w:hAnsi="仿宋" w:cs="仿宋" w:hint="eastAsia"/>
            <w:lang w:eastAsia="zh-CN"/>
          </w:rPr>
          <w:t>(二)、资金筹措</w:t>
        </w:r>
        <w:r>
          <w:tab/>
        </w:r>
        <w:r>
          <w:fldChar w:fldCharType="begin"/>
        </w:r>
        <w:r>
          <w:instrText xml:space="preserve"> PAGEREF _Toc22476 \h </w:instrText>
        </w:r>
        <w:r>
          <w:fldChar w:fldCharType="separate"/>
        </w:r>
        <w:r>
          <w:t>54</w:t>
        </w:r>
        <w:r>
          <w:fldChar w:fldCharType="end"/>
        </w:r>
      </w:hyperlink>
    </w:p>
    <w:p>
      <w:pPr>
        <w:pStyle w:val="TOC1"/>
        <w:tabs>
          <w:tab w:val="right" w:leader="dot" w:pos="8306"/>
        </w:tabs>
      </w:pPr>
      <w:hyperlink w:anchor="_Toc11319" w:history="1">
        <w:r>
          <w:rPr>
            <w:rFonts w:ascii="仿宋" w:eastAsia="仿宋" w:hAnsi="仿宋" w:cs="仿宋" w:hint="eastAsia"/>
            <w:lang w:eastAsia="zh-CN"/>
          </w:rPr>
          <w:t>十三、供应链管理</w:t>
        </w:r>
        <w:r>
          <w:tab/>
        </w:r>
        <w:r>
          <w:fldChar w:fldCharType="begin"/>
        </w:r>
        <w:r>
          <w:instrText xml:space="preserve"> PAGEREF _Toc11319 \h </w:instrText>
        </w:r>
        <w:r>
          <w:fldChar w:fldCharType="separate"/>
        </w:r>
        <w:r>
          <w:t>54</w:t>
        </w:r>
        <w:r>
          <w:fldChar w:fldCharType="end"/>
        </w:r>
      </w:hyperlink>
    </w:p>
    <w:p>
      <w:pPr>
        <w:pStyle w:val="TOC2"/>
        <w:tabs>
          <w:tab w:val="right" w:leader="dot" w:pos="8306"/>
        </w:tabs>
      </w:pPr>
      <w:hyperlink w:anchor="_Toc9715" w:history="1">
        <w:r>
          <w:rPr>
            <w:rFonts w:ascii="仿宋" w:eastAsia="仿宋" w:hAnsi="仿宋" w:cs="仿宋" w:hint="eastAsia"/>
            <w:lang w:eastAsia="zh-CN"/>
          </w:rPr>
          <w:t>(一)、供应链战略规划</w:t>
        </w:r>
        <w:r>
          <w:tab/>
        </w:r>
        <w:r>
          <w:fldChar w:fldCharType="begin"/>
        </w:r>
        <w:r>
          <w:instrText xml:space="preserve"> PAGEREF _Toc9715 \h </w:instrText>
        </w:r>
        <w:r>
          <w:fldChar w:fldCharType="separate"/>
        </w:r>
        <w:r>
          <w:t>54</w:t>
        </w:r>
        <w:r>
          <w:fldChar w:fldCharType="end"/>
        </w:r>
      </w:hyperlink>
    </w:p>
    <w:p>
      <w:pPr>
        <w:pStyle w:val="TOC2"/>
        <w:tabs>
          <w:tab w:val="right" w:leader="dot" w:pos="8306"/>
        </w:tabs>
      </w:pPr>
      <w:hyperlink w:anchor="_Toc9338" w:history="1">
        <w:r>
          <w:rPr>
            <w:rFonts w:ascii="仿宋" w:eastAsia="仿宋" w:hAnsi="仿宋" w:cs="仿宋" w:hint="eastAsia"/>
            <w:lang w:eastAsia="zh-CN"/>
          </w:rPr>
          <w:t>(二)、供应商选择与合作</w:t>
        </w:r>
        <w:r>
          <w:tab/>
        </w:r>
        <w:r>
          <w:fldChar w:fldCharType="begin"/>
        </w:r>
        <w:r>
          <w:instrText xml:space="preserve"> PAGEREF _Toc9338 \h </w:instrText>
        </w:r>
        <w:r>
          <w:fldChar w:fldCharType="separate"/>
        </w:r>
        <w:r>
          <w:t>56</w:t>
        </w:r>
        <w:r>
          <w:fldChar w:fldCharType="end"/>
        </w:r>
      </w:hyperlink>
    </w:p>
    <w:p>
      <w:pPr>
        <w:pStyle w:val="TOC2"/>
        <w:tabs>
          <w:tab w:val="right" w:leader="dot" w:pos="8306"/>
        </w:tabs>
      </w:pPr>
      <w:hyperlink w:anchor="_Toc13220" w:history="1">
        <w:r>
          <w:rPr>
            <w:rFonts w:ascii="仿宋" w:eastAsia="仿宋" w:hAnsi="仿宋" w:cs="仿宋" w:hint="eastAsia"/>
            <w:lang w:eastAsia="zh-CN"/>
          </w:rPr>
          <w:t>(三)、物流与库存管理</w:t>
        </w:r>
        <w:r>
          <w:tab/>
        </w:r>
        <w:r>
          <w:fldChar w:fldCharType="begin"/>
        </w:r>
        <w:r>
          <w:instrText xml:space="preserve"> PAGEREF _Toc13220 \h </w:instrText>
        </w:r>
        <w:r>
          <w:fldChar w:fldCharType="separate"/>
        </w:r>
        <w:r>
          <w:t>57</w:t>
        </w:r>
        <w:r>
          <w:fldChar w:fldCharType="end"/>
        </w:r>
      </w:hyperlink>
    </w:p>
    <w:p>
      <w:pPr>
        <w:pStyle w:val="TOC1"/>
        <w:tabs>
          <w:tab w:val="right" w:leader="dot" w:pos="8306"/>
        </w:tabs>
      </w:pPr>
      <w:hyperlink w:anchor="_Toc15382" w:history="1">
        <w:r>
          <w:rPr>
            <w:rFonts w:ascii="仿宋" w:eastAsia="仿宋" w:hAnsi="仿宋" w:cs="仿宋" w:hint="eastAsia"/>
            <w:lang w:eastAsia="zh-CN"/>
          </w:rPr>
          <w:t>十四、利益相关者分析与沟通计划</w:t>
        </w:r>
        <w:r>
          <w:tab/>
        </w:r>
        <w:r>
          <w:fldChar w:fldCharType="begin"/>
        </w:r>
        <w:r>
          <w:instrText xml:space="preserve"> PAGEREF _Toc15382 \h </w:instrText>
        </w:r>
        <w:r>
          <w:fldChar w:fldCharType="separate"/>
        </w:r>
        <w:r>
          <w:t>59</w:t>
        </w:r>
        <w:r>
          <w:fldChar w:fldCharType="end"/>
        </w:r>
      </w:hyperlink>
    </w:p>
    <w:p>
      <w:pPr>
        <w:pStyle w:val="TOC2"/>
        <w:tabs>
          <w:tab w:val="right" w:leader="dot" w:pos="8306"/>
        </w:tabs>
      </w:pPr>
      <w:hyperlink w:anchor="_Toc15966" w:history="1">
        <w:r>
          <w:rPr>
            <w:rFonts w:ascii="仿宋" w:eastAsia="仿宋" w:hAnsi="仿宋" w:cs="仿宋" w:hint="eastAsia"/>
            <w:lang w:eastAsia="zh-CN"/>
          </w:rPr>
          <w:t>(一)、利益相关者分析</w:t>
        </w:r>
        <w:r>
          <w:tab/>
        </w:r>
        <w:r>
          <w:fldChar w:fldCharType="begin"/>
        </w:r>
        <w:r>
          <w:instrText xml:space="preserve"> PAGEREF _Toc15966 \h </w:instrText>
        </w:r>
        <w:r>
          <w:fldChar w:fldCharType="separate"/>
        </w:r>
        <w:r>
          <w:t>59</w:t>
        </w:r>
        <w:r>
          <w:fldChar w:fldCharType="end"/>
        </w:r>
      </w:hyperlink>
    </w:p>
    <w:p>
      <w:pPr>
        <w:pStyle w:val="TOC2"/>
        <w:tabs>
          <w:tab w:val="right" w:leader="dot" w:pos="8306"/>
        </w:tabs>
      </w:pPr>
      <w:hyperlink w:anchor="_Toc27740" w:history="1">
        <w:r>
          <w:rPr>
            <w:rFonts w:ascii="仿宋" w:eastAsia="仿宋" w:hAnsi="仿宋" w:cs="仿宋" w:hint="eastAsia"/>
            <w:lang w:eastAsia="zh-CN"/>
          </w:rPr>
          <w:t>(二)、沟通计划</w:t>
        </w:r>
        <w:r>
          <w:tab/>
        </w:r>
        <w:r>
          <w:fldChar w:fldCharType="begin"/>
        </w:r>
        <w:r>
          <w:instrText xml:space="preserve"> PAGEREF _Toc27740 \h </w:instrText>
        </w:r>
        <w:r>
          <w:fldChar w:fldCharType="separate"/>
        </w:r>
        <w:r>
          <w:t>60</w:t>
        </w:r>
        <w:r>
          <w:fldChar w:fldCharType="end"/>
        </w:r>
      </w:hyperlink>
    </w:p>
    <w:p>
      <w:pPr>
        <w:pStyle w:val="TOC1"/>
        <w:tabs>
          <w:tab w:val="right" w:leader="dot" w:pos="8306"/>
        </w:tabs>
      </w:pPr>
      <w:hyperlink w:anchor="_Toc27858" w:history="1">
        <w:r>
          <w:rPr>
            <w:rFonts w:ascii="仿宋" w:eastAsia="仿宋" w:hAnsi="仿宋" w:cs="仿宋" w:hint="eastAsia"/>
            <w:lang w:eastAsia="zh-CN"/>
          </w:rPr>
          <w:t>十五、计量标准器具：化学计量标准器具项目变更管理</w:t>
        </w:r>
        <w:r>
          <w:tab/>
        </w:r>
        <w:r>
          <w:fldChar w:fldCharType="begin"/>
        </w:r>
        <w:r>
          <w:instrText xml:space="preserve"> PAGEREF _Toc27858 \h </w:instrText>
        </w:r>
        <w:r>
          <w:fldChar w:fldCharType="separate"/>
        </w:r>
        <w:r>
          <w:t>61</w:t>
        </w:r>
        <w:r>
          <w:fldChar w:fldCharType="end"/>
        </w:r>
      </w:hyperlink>
    </w:p>
    <w:p>
      <w:pPr>
        <w:pStyle w:val="TOC2"/>
        <w:tabs>
          <w:tab w:val="right" w:leader="dot" w:pos="8306"/>
        </w:tabs>
      </w:pPr>
      <w:hyperlink w:anchor="_Toc4433" w:history="1">
        <w:r>
          <w:rPr>
            <w:rFonts w:ascii="仿宋" w:eastAsia="仿宋" w:hAnsi="仿宋" w:cs="仿宋" w:hint="eastAsia"/>
            <w:lang w:eastAsia="zh-CN"/>
          </w:rPr>
          <w:t>(一)、变更申请与评估</w:t>
        </w:r>
        <w:r>
          <w:tab/>
        </w:r>
        <w:r>
          <w:fldChar w:fldCharType="begin"/>
        </w:r>
        <w:r>
          <w:instrText xml:space="preserve"> PAGEREF _Toc4433 \h </w:instrText>
        </w:r>
        <w:r>
          <w:fldChar w:fldCharType="separate"/>
        </w:r>
        <w:r>
          <w:t>61</w:t>
        </w:r>
        <w:r>
          <w:fldChar w:fldCharType="end"/>
        </w:r>
      </w:hyperlink>
    </w:p>
    <w:p>
      <w:pPr>
        <w:pStyle w:val="TOC2"/>
        <w:tabs>
          <w:tab w:val="right" w:leader="dot" w:pos="8306"/>
        </w:tabs>
      </w:pPr>
      <w:hyperlink w:anchor="_Toc8863" w:history="1">
        <w:r>
          <w:rPr>
            <w:rFonts w:ascii="仿宋" w:eastAsia="仿宋" w:hAnsi="仿宋" w:cs="仿宋" w:hint="eastAsia"/>
            <w:lang w:eastAsia="zh-CN"/>
          </w:rPr>
          <w:t>(二)、变更实施与控制</w:t>
        </w:r>
        <w:r>
          <w:tab/>
        </w:r>
        <w:r>
          <w:fldChar w:fldCharType="begin"/>
        </w:r>
        <w:r>
          <w:instrText xml:space="preserve"> PAGEREF _Toc8863 \h </w:instrText>
        </w:r>
        <w:r>
          <w:fldChar w:fldCharType="separate"/>
        </w:r>
        <w:r>
          <w:t>62</w:t>
        </w:r>
        <w:r>
          <w:fldChar w:fldCharType="end"/>
        </w:r>
      </w:hyperlink>
    </w:p>
    <w:p>
      <w:pPr>
        <w:pStyle w:val="TOC1"/>
        <w:tabs>
          <w:tab w:val="right" w:leader="dot" w:pos="8306"/>
        </w:tabs>
      </w:pPr>
      <w:hyperlink w:anchor="_Toc24835" w:history="1">
        <w:r>
          <w:rPr>
            <w:rFonts w:ascii="仿宋" w:eastAsia="仿宋" w:hAnsi="仿宋" w:cs="仿宋" w:hint="eastAsia"/>
            <w:lang w:eastAsia="zh-CN"/>
          </w:rPr>
          <w:t>十六、风险识别与分类</w:t>
        </w:r>
        <w:r>
          <w:tab/>
        </w:r>
        <w:r>
          <w:fldChar w:fldCharType="begin"/>
        </w:r>
        <w:r>
          <w:instrText xml:space="preserve"> PAGEREF _Toc24835 \h </w:instrText>
        </w:r>
        <w:r>
          <w:fldChar w:fldCharType="separate"/>
        </w:r>
        <w:r>
          <w:t>63</w:t>
        </w:r>
        <w:r>
          <w:fldChar w:fldCharType="end"/>
        </w:r>
      </w:hyperlink>
    </w:p>
    <w:p>
      <w:pPr>
        <w:pStyle w:val="TOC2"/>
        <w:tabs>
          <w:tab w:val="right" w:leader="dot" w:pos="8306"/>
        </w:tabs>
      </w:pPr>
      <w:hyperlink w:anchor="_Toc17121" w:history="1">
        <w:r>
          <w:rPr>
            <w:rFonts w:ascii="仿宋" w:eastAsia="仿宋" w:hAnsi="仿宋" w:cs="仿宋" w:hint="eastAsia"/>
            <w:lang w:eastAsia="zh-CN"/>
          </w:rPr>
          <w:t>(一)、风险识别</w:t>
        </w:r>
        <w:r>
          <w:tab/>
        </w:r>
        <w:r>
          <w:fldChar w:fldCharType="begin"/>
        </w:r>
        <w:r>
          <w:instrText xml:space="preserve"> PAGEREF _Toc17121 \h </w:instrText>
        </w:r>
        <w:r>
          <w:fldChar w:fldCharType="separate"/>
        </w:r>
        <w:r>
          <w:t>63</w:t>
        </w:r>
        <w:r>
          <w:fldChar w:fldCharType="end"/>
        </w:r>
      </w:hyperlink>
    </w:p>
    <w:p>
      <w:pPr>
        <w:pStyle w:val="TOC2"/>
        <w:tabs>
          <w:tab w:val="right" w:leader="dot" w:pos="8306"/>
        </w:tabs>
      </w:pPr>
      <w:hyperlink w:anchor="_Toc10836" w:history="1">
        <w:r>
          <w:rPr>
            <w:rFonts w:ascii="仿宋" w:eastAsia="仿宋" w:hAnsi="仿宋" w:cs="仿宋" w:hint="eastAsia"/>
            <w:lang w:eastAsia="zh-CN"/>
          </w:rPr>
          <w:t>(二)、风险分类</w:t>
        </w:r>
        <w:r>
          <w:tab/>
        </w:r>
        <w:r>
          <w:fldChar w:fldCharType="begin"/>
        </w:r>
        <w:r>
          <w:instrText xml:space="preserve"> PAGEREF _Toc10836 \h </w:instrText>
        </w:r>
        <w:r>
          <w:fldChar w:fldCharType="separate"/>
        </w:r>
        <w:r>
          <w:t>64</w:t>
        </w:r>
        <w:r>
          <w:fldChar w:fldCharType="end"/>
        </w:r>
      </w:hyperlink>
    </w:p>
    <w:p>
      <w:pPr>
        <w:pStyle w:val="TOC1"/>
        <w:tabs>
          <w:tab w:val="right" w:leader="dot" w:pos="8306"/>
        </w:tabs>
      </w:pPr>
      <w:hyperlink w:anchor="_Toc24641" w:history="1">
        <w:r>
          <w:rPr>
            <w:rFonts w:ascii="仿宋" w:eastAsia="仿宋" w:hAnsi="仿宋" w:cs="仿宋" w:hint="eastAsia"/>
            <w:lang w:eastAsia="zh-CN"/>
          </w:rPr>
          <w:t>十七、质量管理体系</w:t>
        </w:r>
        <w:r>
          <w:tab/>
        </w:r>
        <w:r>
          <w:fldChar w:fldCharType="begin"/>
        </w:r>
        <w:r>
          <w:instrText xml:space="preserve"> PAGEREF _Toc24641 \h </w:instrText>
        </w:r>
        <w:r>
          <w:fldChar w:fldCharType="separate"/>
        </w:r>
        <w:r>
          <w:t>66</w:t>
        </w:r>
        <w:r>
          <w:fldChar w:fldCharType="end"/>
        </w:r>
      </w:hyperlink>
    </w:p>
    <w:p>
      <w:pPr>
        <w:pStyle w:val="TOC2"/>
        <w:tabs>
          <w:tab w:val="right" w:leader="dot" w:pos="8306"/>
        </w:tabs>
      </w:pPr>
      <w:hyperlink w:anchor="_Toc32603" w:history="1">
        <w:r>
          <w:rPr>
            <w:rFonts w:ascii="仿宋" w:eastAsia="仿宋" w:hAnsi="仿宋" w:cs="仿宋" w:hint="eastAsia"/>
            <w:lang w:eastAsia="zh-CN"/>
          </w:rPr>
          <w:t>(一)、质量目标与方针</w:t>
        </w:r>
        <w:r>
          <w:tab/>
        </w:r>
        <w:r>
          <w:fldChar w:fldCharType="begin"/>
        </w:r>
        <w:r>
          <w:instrText xml:space="preserve"> PAGEREF _Toc32603 \h </w:instrText>
        </w:r>
        <w:r>
          <w:fldChar w:fldCharType="separate"/>
        </w:r>
        <w:r>
          <w:t>66</w:t>
        </w:r>
        <w:r>
          <w:fldChar w:fldCharType="end"/>
        </w:r>
      </w:hyperlink>
    </w:p>
    <w:p>
      <w:pPr>
        <w:pStyle w:val="TOC2"/>
        <w:tabs>
          <w:tab w:val="right" w:leader="dot" w:pos="8306"/>
        </w:tabs>
      </w:pPr>
      <w:hyperlink w:anchor="_Toc3680" w:history="1">
        <w:r>
          <w:rPr>
            <w:rFonts w:ascii="仿宋" w:eastAsia="仿宋" w:hAnsi="仿宋" w:cs="仿宋" w:hint="eastAsia"/>
            <w:lang w:eastAsia="zh-CN"/>
          </w:rPr>
          <w:t>(二)、质量管理责任</w:t>
        </w:r>
        <w:r>
          <w:tab/>
        </w:r>
        <w:r>
          <w:fldChar w:fldCharType="begin"/>
        </w:r>
        <w:r>
          <w:instrText xml:space="preserve"> PAGEREF _Toc3680 \h </w:instrText>
        </w:r>
        <w:r>
          <w:fldChar w:fldCharType="separate"/>
        </w:r>
        <w:r>
          <w:t>67</w:t>
        </w:r>
        <w:r>
          <w:fldChar w:fldCharType="end"/>
        </w:r>
      </w:hyperlink>
    </w:p>
    <w:p>
      <w:pPr>
        <w:pStyle w:val="TOC2"/>
        <w:tabs>
          <w:tab w:val="right" w:leader="dot" w:pos="8306"/>
        </w:tabs>
      </w:pPr>
      <w:hyperlink w:anchor="_Toc20360" w:history="1">
        <w:r>
          <w:rPr>
            <w:rFonts w:ascii="仿宋" w:eastAsia="仿宋" w:hAnsi="仿宋" w:cs="仿宋" w:hint="eastAsia"/>
            <w:lang w:eastAsia="zh-CN"/>
          </w:rPr>
          <w:t>(三)、质量管理体系文件</w:t>
        </w:r>
        <w:r>
          <w:tab/>
        </w:r>
        <w:r>
          <w:fldChar w:fldCharType="begin"/>
        </w:r>
        <w:r>
          <w:instrText xml:space="preserve"> PAGEREF _Toc20360 \h </w:instrText>
        </w:r>
        <w:r>
          <w:fldChar w:fldCharType="separate"/>
        </w:r>
        <w:r>
          <w:t>69</w:t>
        </w:r>
        <w:r>
          <w:fldChar w:fldCharType="end"/>
        </w:r>
      </w:hyperlink>
    </w:p>
    <w:p>
      <w:pPr>
        <w:pStyle w:val="TOC2"/>
        <w:tabs>
          <w:tab w:val="right" w:leader="dot" w:pos="8306"/>
        </w:tabs>
      </w:pPr>
      <w:hyperlink w:anchor="_Toc26588" w:history="1">
        <w:r>
          <w:rPr>
            <w:rFonts w:ascii="仿宋" w:eastAsia="仿宋" w:hAnsi="仿宋" w:cs="仿宋" w:hint="eastAsia"/>
            <w:lang w:eastAsia="zh-CN"/>
          </w:rPr>
          <w:t>(四)、质量培训与教育</w:t>
        </w:r>
        <w:r>
          <w:tab/>
        </w:r>
        <w:r>
          <w:fldChar w:fldCharType="begin"/>
        </w:r>
        <w:r>
          <w:instrText xml:space="preserve"> PAGEREF _Toc26588 \h </w:instrText>
        </w:r>
        <w:r>
          <w:fldChar w:fldCharType="separate"/>
        </w:r>
        <w:r>
          <w:t>71</w:t>
        </w:r>
        <w:r>
          <w:fldChar w:fldCharType="end"/>
        </w:r>
      </w:hyperlink>
    </w:p>
    <w:p>
      <w:pPr>
        <w:pStyle w:val="TOC2"/>
        <w:tabs>
          <w:tab w:val="right" w:leader="dot" w:pos="8306"/>
        </w:tabs>
      </w:pPr>
      <w:hyperlink w:anchor="_Toc22573" w:history="1">
        <w:r>
          <w:rPr>
            <w:rFonts w:ascii="仿宋" w:eastAsia="仿宋" w:hAnsi="仿宋" w:cs="仿宋" w:hint="eastAsia"/>
            <w:lang w:eastAsia="zh-CN"/>
          </w:rPr>
          <w:t>(五)、质量审核与评价</w:t>
        </w:r>
        <w:r>
          <w:tab/>
        </w:r>
        <w:r>
          <w:fldChar w:fldCharType="begin"/>
        </w:r>
        <w:r>
          <w:instrText xml:space="preserve"> PAGEREF _Toc22573 \h </w:instrText>
        </w:r>
        <w:r>
          <w:fldChar w:fldCharType="separate"/>
        </w:r>
        <w:r>
          <w:t>72</w:t>
        </w:r>
        <w:r>
          <w:fldChar w:fldCharType="end"/>
        </w:r>
      </w:hyperlink>
    </w:p>
    <w:p>
      <w:pPr>
        <w:pStyle w:val="TOC2"/>
        <w:tabs>
          <w:tab w:val="right" w:leader="dot" w:pos="8306"/>
        </w:tabs>
      </w:pPr>
      <w:hyperlink w:anchor="_Toc13632" w:history="1">
        <w:r>
          <w:rPr>
            <w:rFonts w:ascii="仿宋" w:eastAsia="仿宋" w:hAnsi="仿宋" w:cs="仿宋" w:hint="eastAsia"/>
            <w:lang w:eastAsia="zh-CN"/>
          </w:rPr>
          <w:t>(六)、不符合与纠正措施</w:t>
        </w:r>
        <w:r>
          <w:tab/>
        </w:r>
        <w:r>
          <w:fldChar w:fldCharType="begin"/>
        </w:r>
        <w:r>
          <w:instrText xml:space="preserve"> PAGEREF _Toc13632 \h </w:instrText>
        </w:r>
        <w:r>
          <w:fldChar w:fldCharType="separate"/>
        </w:r>
        <w:r>
          <w:t>74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4732"/>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6690"/>
      <w:r>
        <w:rPr>
          <w:rFonts w:ascii="仿宋" w:eastAsia="仿宋" w:hAnsi="仿宋" w:cs="仿宋" w:hint="eastAsia"/>
          <w:sz w:val="28"/>
          <w:lang w:eastAsia="zh-CN"/>
        </w:rPr>
        <w:t>一、计量标准器具：化学计量标准器具项目土建工程</w:t>
      </w:r>
      <w:bookmarkEnd w:id="2"/>
    </w:p>
    <w:p>
      <w:pPr>
        <w:pStyle w:val="Heading2"/>
        <w:rPr>
          <w:rFonts w:ascii="仿宋" w:eastAsia="仿宋" w:hAnsi="仿宋" w:cs="仿宋" w:hint="eastAsia"/>
          <w:lang w:eastAsia="zh-CN"/>
        </w:rPr>
      </w:pPr>
      <w:bookmarkStart w:id="3" w:name="_Toc19859"/>
      <w:r>
        <w:rPr>
          <w:rFonts w:ascii="仿宋" w:eastAsia="仿宋" w:hAnsi="仿宋" w:cs="仿宋" w:hint="eastAsia"/>
          <w:lang w:eastAsia="zh-CN"/>
        </w:rPr>
        <w:t>(一)、建筑工程设计原则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在计量标准器具：化学计量标准器具项目的建筑工程设计中，我们将秉承一系列重要的设计原则，以确保计量标准器具：化学计量标准器具项目建筑在功能、美观、可持续性等方面达到最佳效果。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首要原则是确保建筑的功能性得到最大化的发挥。我们将充分理解计量标准器具：化学计量标准器具项目的实际需求，合理布局各个功能区域，保证建筑在满足业务需求的同时，提供高效的工作环境。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可持续性与环保：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在建筑设计中，我们将综合考虑建设和运营成本。通过精细的经济效益分析，确保设计方案在高效利用资源的同时，对计量标准器具：化学计量标准器具项目的长期盈利能力有积极的贡献。</w:t>
      </w:r>
    </w:p>
    <w:p>
      <w:pPr>
        <w:pStyle w:val="Heading2"/>
        <w:ind w:firstLine="560" w:firstLineChars="200"/>
        <w:rPr>
          <w:rFonts w:ascii="仿宋" w:eastAsia="仿宋" w:hAnsi="仿宋" w:cs="仿宋" w:hint="eastAsia"/>
          <w:sz w:val="28"/>
          <w:lang w:eastAsia="zh-CN"/>
        </w:rPr>
      </w:pPr>
      <w:bookmarkStart w:id="4" w:name="_Toc14217"/>
      <w:r>
        <w:rPr>
          <w:rFonts w:ascii="仿宋" w:eastAsia="仿宋" w:hAnsi="仿宋" w:cs="仿宋" w:hint="eastAsia"/>
          <w:sz w:val="28"/>
          <w:lang w:eastAsia="zh-CN"/>
        </w:rPr>
        <w:t>(二)、土建工程设计年限及安全等级</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在计量标准器具：化学计量标准器具项目的土建工程设计中，我们将精准设定设计年限，结合计量标准器具：化学计量标准器具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计量标准器具：化学计量标准器具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5" w:name="_Toc634"/>
      <w:r>
        <w:rPr>
          <w:rFonts w:ascii="仿宋" w:eastAsia="仿宋" w:hAnsi="仿宋" w:cs="仿宋" w:hint="eastAsia"/>
          <w:sz w:val="28"/>
          <w:lang w:eastAsia="zh-CN"/>
        </w:rPr>
        <w:t>(三)、建筑工程设计总体要求</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计量标准器具：化学计量标准器具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计量标准器具：化学计量标准器具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计量标准器具：化学计量标准器具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6" w:name="_Toc1564"/>
      <w:r>
        <w:rPr>
          <w:rFonts w:ascii="仿宋" w:eastAsia="仿宋" w:hAnsi="仿宋" w:cs="仿宋" w:hint="eastAsia"/>
          <w:sz w:val="28"/>
          <w:lang w:eastAsia="zh-CN"/>
        </w:rPr>
        <w:t>(四)、土建工程建设指标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本期工程计量标准器具：化学计量标准器具项目预计总建筑面积XXX平方米，其中：计容建筑面积XXX平方米，计划建筑工程投资XX万元，占计量标准器具：化学计量标准器具项目总投资的XX%。</w:t>
      </w:r>
    </w:p>
    <w:p>
      <w:pPr>
        <w:pStyle w:val="Heading1"/>
        <w:ind w:firstLine="560" w:firstLineChars="200"/>
        <w:rPr>
          <w:rFonts w:ascii="仿宋" w:eastAsia="仿宋" w:hAnsi="仿宋" w:cs="仿宋" w:hint="eastAsia"/>
          <w:sz w:val="28"/>
          <w:lang w:eastAsia="zh-CN"/>
        </w:rPr>
      </w:pPr>
      <w:bookmarkStart w:id="7" w:name="_Toc4353"/>
      <w:r>
        <w:rPr>
          <w:rFonts w:ascii="仿宋" w:eastAsia="仿宋" w:hAnsi="仿宋" w:cs="仿宋" w:hint="eastAsia"/>
          <w:sz w:val="28"/>
          <w:lang w:eastAsia="zh-CN"/>
        </w:rPr>
        <w:t>二、计量标准器具：化学计量标准器具项目选址可行性分析</w:t>
      </w:r>
      <w:bookmarkEnd w:id="7"/>
    </w:p>
    <w:p>
      <w:pPr>
        <w:pStyle w:val="Heading2"/>
        <w:rPr>
          <w:rFonts w:ascii="仿宋" w:eastAsia="仿宋" w:hAnsi="仿宋" w:cs="仿宋" w:hint="eastAsia"/>
          <w:lang w:eastAsia="zh-CN"/>
        </w:rPr>
      </w:pPr>
      <w:bookmarkStart w:id="8" w:name="_Toc9569"/>
      <w:r>
        <w:rPr>
          <w:rFonts w:ascii="仿宋" w:eastAsia="仿宋" w:hAnsi="仿宋" w:cs="仿宋" w:hint="eastAsia"/>
          <w:lang w:eastAsia="zh-CN"/>
        </w:rPr>
        <w:t>(一)、计量标准器具：化学计量标准器具项目选址</w:t>
      </w:r>
      <w:bookmarkEnd w:id="8"/>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该计量标准器具：化学计量标准器具项目选址位于XX省XX市XX区XXX街道</w:t>
      </w:r>
    </w:p>
    <w:p>
      <w:pPr>
        <w:pStyle w:val="Heading2"/>
        <w:ind w:firstLine="560" w:firstLineChars="200"/>
        <w:rPr>
          <w:rFonts w:ascii="仿宋" w:eastAsia="仿宋" w:hAnsi="仿宋" w:cs="仿宋" w:hint="eastAsia"/>
          <w:sz w:val="28"/>
          <w:lang w:eastAsia="zh-CN"/>
        </w:rPr>
      </w:pPr>
      <w:bookmarkStart w:id="9" w:name="_Toc9668"/>
      <w:r>
        <w:rPr>
          <w:rFonts w:ascii="仿宋" w:eastAsia="仿宋" w:hAnsi="仿宋" w:cs="仿宋" w:hint="eastAsia"/>
          <w:sz w:val="28"/>
          <w:lang w:eastAsia="zh-CN"/>
        </w:rPr>
        <w:t>(二)、用地控制指标</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计量标准器具：化学计量标准器具项目的征地面积将根据计量标准器具：化学计量标准器具项目的实际规模和需求进行精确规划。具体面积XXX平方米，旨在确保计量标准器具：化学计量标准器具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净用地面积是在征地面积基础上去除不可利用面积后的实际可开发用地。具体面积XXX平方米，考虑到环保、交通、安全等多方面因素，以确保计量标准器具：化学计量标准器具项目在整体利用效率上达到最优。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计量标准器具：化学计量标准器具项目计划建设的建筑总规模具体面积XXX平方米。这一规模的确定综合考虑了计量标准器具：化学计量标准器具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计量标准器具：化学计量标准器具项目用地中被规划为绿地的比例。具体面积XXX平方米，旨在通过合理规划绿地，改善计量标准器具：化学计量标准器具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容积率是用地上可以建设的建筑总体积与用地面积之比。具体面积XXX，通过合理的容积率规划，确保计量标准器具：化学计量标准器具项目建筑规模与周边环境和谐共生。</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6.</w:t>
      </w:r>
      <w:r>
        <w:rPr>
          <w:rFonts w:ascii="仿宋" w:eastAsia="仿宋" w:hAnsi="仿宋" w:cs="仿宋" w:hint="eastAsia"/>
          <w:sz w:val="28"/>
          <w:lang w:eastAsia="zh-CN"/>
        </w:rPr>
        <w:t xml:space="preserve"> 城市规划一致性：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确保计量标准器具：化学计量标准器具项目选址与当地城市规划相一致，具体面积XXX平方米。通过与城市规划部门深入沟通，确保计量标准器具：化学计量标准器具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计量标准器具：化学计量标准器具项目选址符合当地产业政策，具体面积XXX平方米。这包括计量标准器具：化学计量标准器具项目对当地经济的促进作用，以及对相关产业的带动效应，确保计量标准器具：化学计量标准器具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计量标准器具：化学计量标准器具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计量标准器具：化学计量标准器具项目选址具备必要的公共设施配套，具体面积XXX平方米。这包括交通便利性、教育、医疗等基础设施，以提高居民生活品质，使得计量标准器具：化学计量标准器具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考虑用地总体要求对当地社会稳定性的影响，具体面积XXX平方米。通过深入了解当地社区反馈，确保计量标准器具：化学计量标准器具项目的选址和建设过程对当地社会和谐稳定产生积极作用。</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计量标准器具：化学计量标准器具项目选址不仅符合法规和规划，还在实际操作中具有可行性。这一全面规划将为计量标准器具：化学计量标准器具项目的成功实施提供坚实的基础，确保计量标准器具：化学计量标准器具项目选址阶段就能够奠定良好的发展基础。</w:t>
      </w:r>
    </w:p>
    <w:p>
      <w:pPr>
        <w:pStyle w:val="Heading2"/>
        <w:ind w:firstLine="560" w:firstLineChars="200"/>
        <w:rPr>
          <w:rFonts w:ascii="仿宋" w:eastAsia="仿宋" w:hAnsi="仿宋" w:cs="仿宋" w:hint="eastAsia"/>
          <w:sz w:val="28"/>
          <w:lang w:eastAsia="zh-CN"/>
        </w:rPr>
      </w:pPr>
      <w:bookmarkStart w:id="10" w:name="_Toc5638"/>
      <w:r>
        <w:rPr>
          <w:rFonts w:ascii="仿宋" w:eastAsia="仿宋" w:hAnsi="仿宋" w:cs="仿宋" w:hint="eastAsia"/>
          <w:sz w:val="28"/>
          <w:lang w:eastAsia="zh-CN"/>
        </w:rPr>
        <w:t>(三)、节约用地措施</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计量标准器具：化学计量标准器具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计量标准器具：化学计量标准器具项目的设备规划和空间设计中，我们将采取灵活设备布局的措施。设备布局将根据实际需求进行灵活设计，避免不必要的浪费。通过合理规划设备摆放位置，我们将提高设备的利用率，减少设备间距，以确保计量标准器具：化学计量标准器具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计量标准器具：化学计量标准器具项目内部引入共享设施的概念，例如共享会议室、办公区等。通过这种方式，我们可以减少对资源的重复建设，提高资源共享效率，从而减小计量标准器具：化学计量标准器具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1" w:name="_Toc13103"/>
      <w:r>
        <w:rPr>
          <w:rFonts w:ascii="仿宋" w:eastAsia="仿宋" w:hAnsi="仿宋" w:cs="仿宋" w:hint="eastAsia"/>
          <w:sz w:val="28"/>
          <w:lang w:eastAsia="zh-CN"/>
        </w:rPr>
        <w:t>(四)、总图布置方案</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计量标准器具：化学计量标准器具项目的总图布置中，我们将不同功能区域进行明确的规划，以最大程度满足计量标准器具：化学计量标准器具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建筑空间组织：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2" w:name="_Toc2901"/>
      <w:r>
        <w:rPr>
          <w:rFonts w:ascii="仿宋" w:eastAsia="仿宋" w:hAnsi="仿宋" w:cs="仿宋" w:hint="eastAsia"/>
          <w:sz w:val="28"/>
          <w:lang w:eastAsia="zh-CN"/>
        </w:rPr>
        <w:t>(五)、选址综合评价</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计量标准器具：化学计量标准器具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环保影响：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量标准器具：化学计量标准器具项目对环境的影响是综合评价的重要因素之一。我们将详细考虑选址周边的自然环境、生态保护区、水源地等情况，确保计量标准器具：化学计量标准器具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计量标准器具：化学计量标准器具项目所在地的相关政策，确保计量标准器具：化学计量标准器具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考虑到社会稳定性对企业运营的重要性，我们将评估选址地区的社会安全情况、劳工关系、社区反馈等方面，以确保计量标准器具：化学计量标准器具项目的建设和运营不会受到社会稳定性的负面影响。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最后，我们将综合考虑用地成本，包括土地购置费用、土地开发成本等。通过对用地成本的详细评估，我们能够做出更为精确的经济效益分析，为计量标准器具：化学计量标准器具项目的投资决策提供有力支持。</w:t>
      </w:r>
    </w:p>
    <w:p>
      <w:pPr>
        <w:pStyle w:val="Heading1"/>
        <w:ind w:firstLine="560" w:firstLineChars="200"/>
        <w:rPr>
          <w:rFonts w:ascii="仿宋" w:eastAsia="仿宋" w:hAnsi="仿宋" w:cs="仿宋" w:hint="eastAsia"/>
          <w:sz w:val="28"/>
          <w:lang w:eastAsia="zh-CN"/>
        </w:rPr>
      </w:pPr>
      <w:bookmarkStart w:id="13" w:name="_Toc18353"/>
      <w:r>
        <w:rPr>
          <w:rFonts w:ascii="仿宋" w:eastAsia="仿宋" w:hAnsi="仿宋" w:cs="仿宋" w:hint="eastAsia"/>
          <w:sz w:val="28"/>
          <w:lang w:eastAsia="zh-CN"/>
        </w:rPr>
        <w:t>三、工艺说明</w:t>
      </w:r>
      <w:bookmarkEnd w:id="13"/>
    </w:p>
    <w:p>
      <w:pPr>
        <w:pStyle w:val="Heading2"/>
        <w:rPr>
          <w:rFonts w:ascii="仿宋" w:eastAsia="仿宋" w:hAnsi="仿宋" w:cs="仿宋" w:hint="eastAsia"/>
          <w:lang w:eastAsia="zh-CN"/>
        </w:rPr>
      </w:pPr>
      <w:bookmarkStart w:id="14" w:name="_Toc2343"/>
      <w:r>
        <w:rPr>
          <w:rFonts w:ascii="仿宋" w:eastAsia="仿宋" w:hAnsi="仿宋" w:cs="仿宋" w:hint="eastAsia"/>
          <w:lang w:eastAsia="zh-CN"/>
        </w:rPr>
        <w:t>(一)、技术管理特点</w:t>
      </w:r>
      <w:bookmarkEnd w:id="14"/>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计量标准器具：化学计量标准器具项目的技术管理特点体现在其创新导向。通过引入最先进的技术趋势和解决方案，计量标准器具：化学计量标准器具项目致力于提升科技含量、提高质量和效率水平。这意味着我们将采用最新的工具和方法，确保计量标准器具：化学计量标准器具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计量标准器具：化学计量标准器具项目技术管理的显著特征。通过整合不同领域的技术资源，我们实现了跨学科的协同工作。这有助于优化技术架构，提高整体效能。此外，整合性策略还促进了不同技术团队之间的紧密沟通和高效合作，确保计量标准器具：化学计量标准器具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计量标准器具：化学计量标准器具项目所采用的技术。通过不断优化技术方案，计量标准器具：化学计量标准器具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计量标准器具：化学计量标准器具项目团队将在计量标准器具：化学计量标准器具项目初期识别可能的技术风险，并采取相应的预防和应对措施。通过建立健全的风险评估机制，计量标准器具：化学计量标准器具项目能够在实施过程中及时发现并解决潜在的技术问题，保障计量标准器具：化学计量标准器具项目技术实施的平稳进行。</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计量标准器具：化学计量标准器具项目中，技术将成为计量标准器具：化学计量标准器具项目成功的有力支持。这一深度剖析揭示了技术管理在计量标准器具：化学计量标准器具项目实施中的关键作用，为计量标准器具：化学计量标准器具项目的技术基础奠定了坚实的基础。</w:t>
      </w:r>
    </w:p>
    <w:p>
      <w:pPr>
        <w:pStyle w:val="Heading2"/>
        <w:ind w:firstLine="560" w:firstLineChars="200"/>
        <w:rPr>
          <w:rFonts w:ascii="仿宋" w:eastAsia="仿宋" w:hAnsi="仿宋" w:cs="仿宋" w:hint="eastAsia"/>
          <w:sz w:val="28"/>
          <w:lang w:eastAsia="zh-CN"/>
        </w:rPr>
      </w:pPr>
      <w:bookmarkStart w:id="15" w:name="_Toc21077"/>
      <w:r>
        <w:rPr>
          <w:rFonts w:ascii="仿宋" w:eastAsia="仿宋" w:hAnsi="仿宋" w:cs="仿宋" w:hint="eastAsia"/>
          <w:sz w:val="28"/>
          <w:lang w:eastAsia="zh-CN"/>
        </w:rPr>
        <w:t>(二)、计量标准器具：化学计量标准器具项目工艺技术设计方案</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计量标准器具：化学计量标准器具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计量标准器具：化学计量标准器具项目将严格按照相关行业规范要求进行组织。通过有效控制产品质量，计量标准器具：化学计量标准器具项目将致力于为顾客提供优质的计量标准器具：化学计量标准器具项目产品和良好的服务。这体现了计量标准器具：化学计量标准器具项目对于生产活动合规性和质量标准的高度重视，为计量标准器具：化学计量标准器具项目的可持续发展和顾客满意度奠定了基础。</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在工艺技术方面，计量标准器具：化学计量标准器具项目注重生态效益和清洁生产原则。计量标准器具：化学计量标准器具项目建设将紧密结合地方特色经济发展，与社会经济发展规划和区域环境保护规划方案相协调一致。通过与当地区域自然生态系统的结合，计量标准器具：化学计量标准器具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计量标准器具：化学计量标准器具项目产品具有多样化的客户需求和个性化的特点。因此，计量标准器具：化学计量标准器具项目产品规格品种多样，且单批生产数量较小。为满足这一特点，计量标准器具：化学计量标准器具项目承办单位将建设先进的柔性制造生产线。通过广泛应用柔性制造技术，计量标准器具：化学计量标准器具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计量标准器具：化学计量标准器具项目采用的技术具有较高的技术含量和自动化水平，处于国内先进水平。这一技术选用不仅体现了对生产效率、质量和环境友好性的高标准要求，同时为计量标准器具：化学计量标准器具项目的可持续发展奠定了坚实的基础。</w:t>
      </w:r>
    </w:p>
    <w:p>
      <w:pPr>
        <w:pStyle w:val="Heading2"/>
        <w:ind w:firstLine="560" w:firstLineChars="200"/>
        <w:rPr>
          <w:rFonts w:ascii="仿宋" w:eastAsia="仿宋" w:hAnsi="仿宋" w:cs="仿宋" w:hint="eastAsia"/>
          <w:sz w:val="28"/>
          <w:lang w:eastAsia="zh-CN"/>
        </w:rPr>
      </w:pPr>
      <w:bookmarkStart w:id="16" w:name="_Toc14986"/>
      <w:r>
        <w:rPr>
          <w:rFonts w:ascii="仿宋" w:eastAsia="仿宋" w:hAnsi="仿宋" w:cs="仿宋" w:hint="eastAsia"/>
          <w:sz w:val="28"/>
          <w:lang w:eastAsia="zh-CN"/>
        </w:rPr>
        <w:t>(三)、设备选型方案</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为确保计量标准器具：化学计量标准器具项目的高效生产和技术实施，我们制定了一套精心设计的设备选型方案，以满足计量标准器具：化学计量标准器具项目生产、质量和环保的要求。该方案的主要特点如下：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计量标准器具：化学计量标准器具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计量标准器具：化学计量标准器具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https://d.book118.com/778102026107006032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计量标准器具：化学计量标准器具项目规划设计蓝图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计量标准器具：化学计量标准器具项目规划设计蓝图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计量标准器具：化学计量标准器具项目规划设计蓝图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计量标准器具：化学计量标准器具项目规划设计蓝图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计量标准器具：化学计量标准器具项目规划设计蓝图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计量标准器具：化学计量标准器具项目规划设计蓝图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计量标准器具：化学计量标准器具项目规划设计蓝图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计量标准器具：化学计量标准器具项目规划设计蓝图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计量标准器具：化学计量标准器具项目规划设计蓝图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计量标准器具：化学计量标准器具项目规划设计蓝图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计量标准器具：化学计量标准器具项目规划设计蓝图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计量标准器具：化学计量标准器具项目规划设计蓝图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计量标准器具：化学计量标准器具项目规划设计蓝图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计量标准器具：化学计量标准器具项目规划设计蓝图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计量标准器具：化学计量标准器具项目规划设计蓝图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计量标准器具：化学计量标准器具项目规划设计蓝图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计量标准器具：化学计量标准器具项目规划设计蓝图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DBD1FEC"/>
    <w:rsid w:val="5DBD1FEC"/>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77810202610700603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2024-01-30T17:24:00Z</dcterms:created>
  <dcterms:modified xsi:type="dcterms:W3CDTF">2024-01-30T17:24:54Z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D9C98F9E57A846C3A97F465233B2D423_11</vt:lpwstr>
  </property>
  <property fmtid="{D5CDD505-2E9C-101B-9397-08002B2CF9AE}" pid="3" name="KSOProductBuildVer">
    <vt:lpwstr>2052-12.1.0.16250</vt:lpwstr>
  </property>
</Properties>
</file>