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852C93" w14:paraId="3C0174AC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>第一章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 </w:t>
      </w:r>
      <w:r>
        <w:rPr>
          <w:rFonts w:ascii="仿宋" w:eastAsia="仿宋" w:hAnsi="仿宋" w:cs="仿宋"/>
          <w:b/>
          <w:bCs/>
          <w:sz w:val="32"/>
          <w:szCs w:val="32"/>
        </w:rPr>
        <w:t>概述</w:t>
      </w:r>
      <w:r>
        <w:br/>
      </w:r>
    </w:p>
    <w:p w:rsidR="00852C93" w14:paraId="1EE5ABF9" w14:textId="77777777">
      <w:r>
        <w:rPr>
          <w:rFonts w:ascii="仿宋" w:eastAsia="仿宋" w:hAnsi="仿宋" w:cs="仿宋"/>
          <w:b/>
          <w:bCs/>
          <w:sz w:val="32"/>
          <w:szCs w:val="32"/>
        </w:rPr>
        <w:t>一、项目概况</w:t>
      </w:r>
    </w:p>
    <w:p w:rsidR="00852C93" w14:paraId="6C033FDA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（一）项目名称</w:t>
      </w:r>
    </w:p>
    <w:p w:rsidR="00852C93" w14:paraId="53B58A93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干衣机项目</w:t>
      </w:r>
    </w:p>
    <w:p w:rsidR="00852C93" w14:paraId="76921752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（二）项目选址</w:t>
      </w:r>
    </w:p>
    <w:p w:rsidR="00852C93" w14:paraId="5D959089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</w:t>
      </w:r>
    </w:p>
    <w:p w:rsidR="00852C93" w14:paraId="4DD6B967" w14:textId="77777777">
      <w:pPr>
        <w:ind w:firstLine="600"/>
      </w:pPr>
    </w:p>
    <w:p w:rsidR="00852C93" w14:paraId="419371E5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（三）项目用地规模</w:t>
      </w:r>
    </w:p>
    <w:p w:rsidR="00852C93" w14:paraId="508530FD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项目总用地面积</w:t>
      </w:r>
      <w:r>
        <w:rPr>
          <w:rFonts w:ascii="仿宋" w:eastAsia="仿宋" w:hAnsi="仿宋" w:cs="仿宋"/>
          <w:sz w:val="30"/>
          <w:szCs w:val="30"/>
        </w:rPr>
        <w:t>34417.20</w:t>
      </w:r>
      <w:r>
        <w:rPr>
          <w:rFonts w:ascii="仿宋" w:eastAsia="仿宋" w:hAnsi="仿宋" w:cs="仿宋"/>
          <w:sz w:val="30"/>
          <w:szCs w:val="30"/>
        </w:rPr>
        <w:t>平方米（折合约</w:t>
      </w:r>
      <w:r>
        <w:rPr>
          <w:rFonts w:ascii="仿宋" w:eastAsia="仿宋" w:hAnsi="仿宋" w:cs="仿宋"/>
          <w:sz w:val="30"/>
          <w:szCs w:val="30"/>
        </w:rPr>
        <w:t>51.60</w:t>
      </w:r>
      <w:r>
        <w:rPr>
          <w:rFonts w:ascii="仿宋" w:eastAsia="仿宋" w:hAnsi="仿宋" w:cs="仿宋"/>
          <w:sz w:val="30"/>
          <w:szCs w:val="30"/>
        </w:rPr>
        <w:t>亩）。</w:t>
      </w:r>
    </w:p>
    <w:p w:rsidR="00852C93" w14:paraId="20B528BD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（四）项目用地控制指标</w:t>
      </w:r>
    </w:p>
    <w:p w:rsidR="00852C93" w14:paraId="60E8916E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该工程规划建筑系数</w:t>
      </w:r>
      <w:r>
        <w:rPr>
          <w:rFonts w:ascii="仿宋" w:eastAsia="仿宋" w:hAnsi="仿宋" w:cs="仿宋"/>
          <w:sz w:val="30"/>
          <w:szCs w:val="30"/>
        </w:rPr>
        <w:t>66.11%</w:t>
      </w:r>
      <w:r>
        <w:rPr>
          <w:rFonts w:ascii="仿宋" w:eastAsia="仿宋" w:hAnsi="仿宋" w:cs="仿宋"/>
          <w:sz w:val="30"/>
          <w:szCs w:val="30"/>
        </w:rPr>
        <w:t>，建筑容积率</w:t>
      </w:r>
      <w:r>
        <w:rPr>
          <w:rFonts w:ascii="仿宋" w:eastAsia="仿宋" w:hAnsi="仿宋" w:cs="仿宋"/>
          <w:sz w:val="30"/>
          <w:szCs w:val="30"/>
        </w:rPr>
        <w:t>1.22</w:t>
      </w:r>
      <w:r>
        <w:rPr>
          <w:rFonts w:ascii="仿宋" w:eastAsia="仿宋" w:hAnsi="仿宋" w:cs="仿宋"/>
          <w:sz w:val="30"/>
          <w:szCs w:val="30"/>
        </w:rPr>
        <w:t>，建设区域绿化覆盖率</w:t>
      </w:r>
      <w:r>
        <w:rPr>
          <w:rFonts w:ascii="仿宋" w:eastAsia="仿宋" w:hAnsi="仿宋" w:cs="仿宋"/>
          <w:sz w:val="30"/>
          <w:szCs w:val="30"/>
        </w:rPr>
        <w:t>5.04%</w:t>
      </w:r>
      <w:r>
        <w:rPr>
          <w:rFonts w:ascii="仿宋" w:eastAsia="仿宋" w:hAnsi="仿宋" w:cs="仿宋"/>
          <w:sz w:val="30"/>
          <w:szCs w:val="30"/>
        </w:rPr>
        <w:t>，固定资产投资强度</w:t>
      </w:r>
      <w:r>
        <w:rPr>
          <w:rFonts w:ascii="仿宋" w:eastAsia="仿宋" w:hAnsi="仿宋" w:cs="仿宋"/>
          <w:sz w:val="30"/>
          <w:szCs w:val="30"/>
        </w:rPr>
        <w:t>160.21</w:t>
      </w:r>
      <w:r>
        <w:rPr>
          <w:rFonts w:ascii="仿宋" w:eastAsia="仿宋" w:hAnsi="仿宋" w:cs="仿宋"/>
          <w:sz w:val="30"/>
          <w:szCs w:val="30"/>
        </w:rPr>
        <w:t>万元</w:t>
      </w:r>
      <w:r>
        <w:rPr>
          <w:rFonts w:ascii="仿宋" w:eastAsia="仿宋" w:hAnsi="仿宋" w:cs="仿宋"/>
          <w:sz w:val="30"/>
          <w:szCs w:val="30"/>
        </w:rPr>
        <w:t>/</w:t>
      </w:r>
      <w:r>
        <w:rPr>
          <w:rFonts w:ascii="仿宋" w:eastAsia="仿宋" w:hAnsi="仿宋" w:cs="仿宋"/>
          <w:sz w:val="30"/>
          <w:szCs w:val="30"/>
        </w:rPr>
        <w:t>亩。</w:t>
      </w:r>
    </w:p>
    <w:p w:rsidR="00852C93" w14:paraId="552020B2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（五）土建工程指标</w:t>
      </w:r>
    </w:p>
    <w:p w:rsidR="00852C93" w14:paraId="4C93308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项目净用地面积</w:t>
      </w:r>
      <w:r>
        <w:rPr>
          <w:rFonts w:ascii="仿宋" w:eastAsia="仿宋" w:hAnsi="仿宋" w:cs="仿宋"/>
          <w:sz w:val="30"/>
          <w:szCs w:val="30"/>
        </w:rPr>
        <w:t>34417.20</w:t>
      </w:r>
      <w:r>
        <w:rPr>
          <w:rFonts w:ascii="仿宋" w:eastAsia="仿宋" w:hAnsi="仿宋" w:cs="仿宋"/>
          <w:sz w:val="30"/>
          <w:szCs w:val="30"/>
        </w:rPr>
        <w:t>平方米，建筑物基底占地面积</w:t>
      </w:r>
      <w:r>
        <w:rPr>
          <w:rFonts w:ascii="仿宋" w:eastAsia="仿宋" w:hAnsi="仿宋" w:cs="仿宋"/>
          <w:sz w:val="30"/>
          <w:szCs w:val="30"/>
        </w:rPr>
        <w:t>22753.21</w:t>
      </w:r>
      <w:r>
        <w:rPr>
          <w:rFonts w:ascii="仿宋" w:eastAsia="仿宋" w:hAnsi="仿宋" w:cs="仿宋"/>
          <w:sz w:val="30"/>
          <w:szCs w:val="30"/>
        </w:rPr>
        <w:t>平方米，总建筑面积</w:t>
      </w:r>
      <w:r>
        <w:rPr>
          <w:rFonts w:ascii="仿宋" w:eastAsia="仿宋" w:hAnsi="仿宋" w:cs="仿宋"/>
          <w:sz w:val="30"/>
          <w:szCs w:val="30"/>
        </w:rPr>
        <w:t>41988.98</w:t>
      </w:r>
      <w:r>
        <w:rPr>
          <w:rFonts w:ascii="仿宋" w:eastAsia="仿宋" w:hAnsi="仿宋" w:cs="仿宋"/>
          <w:sz w:val="30"/>
          <w:szCs w:val="30"/>
        </w:rPr>
        <w:t>平方米，其中：规划建设主体工程</w:t>
      </w:r>
      <w:r>
        <w:rPr>
          <w:rFonts w:ascii="仿宋" w:eastAsia="仿宋" w:hAnsi="仿宋" w:cs="仿宋"/>
          <w:sz w:val="30"/>
          <w:szCs w:val="30"/>
        </w:rPr>
        <w:t>28265.49</w:t>
      </w:r>
      <w:r>
        <w:rPr>
          <w:rFonts w:ascii="仿宋" w:eastAsia="仿宋" w:hAnsi="仿宋" w:cs="仿宋"/>
          <w:sz w:val="30"/>
          <w:szCs w:val="30"/>
        </w:rPr>
        <w:t>平方米，项目规划绿化面积</w:t>
      </w:r>
      <w:r>
        <w:rPr>
          <w:rFonts w:ascii="仿宋" w:eastAsia="仿宋" w:hAnsi="仿宋" w:cs="仿宋"/>
          <w:sz w:val="30"/>
          <w:szCs w:val="30"/>
        </w:rPr>
        <w:t>2115.04</w:t>
      </w:r>
      <w:r>
        <w:rPr>
          <w:rFonts w:ascii="仿宋" w:eastAsia="仿宋" w:hAnsi="仿宋" w:cs="仿宋"/>
          <w:sz w:val="30"/>
          <w:szCs w:val="30"/>
        </w:rPr>
        <w:t>平方米。</w:t>
      </w:r>
    </w:p>
    <w:p w:rsidR="00852C93" w14:paraId="45BA2335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（六）设备选型方案</w:t>
      </w:r>
    </w:p>
    <w:p w:rsidR="00852C93" w14:paraId="10E57283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项目计划购置设备共计</w:t>
      </w:r>
      <w:r>
        <w:rPr>
          <w:rFonts w:ascii="仿宋" w:eastAsia="仿宋" w:hAnsi="仿宋" w:cs="仿宋"/>
          <w:sz w:val="30"/>
          <w:szCs w:val="30"/>
        </w:rPr>
        <w:t>89</w:t>
      </w:r>
      <w:r>
        <w:rPr>
          <w:rFonts w:ascii="仿宋" w:eastAsia="仿宋" w:hAnsi="仿宋" w:cs="仿宋"/>
          <w:sz w:val="30"/>
          <w:szCs w:val="30"/>
        </w:rPr>
        <w:t>台（套），设备购置费</w:t>
      </w:r>
      <w:r>
        <w:rPr>
          <w:rFonts w:ascii="仿宋" w:eastAsia="仿宋" w:hAnsi="仿宋" w:cs="仿宋"/>
          <w:sz w:val="30"/>
          <w:szCs w:val="30"/>
        </w:rPr>
        <w:t>3184.03</w:t>
      </w:r>
      <w:r>
        <w:rPr>
          <w:rFonts w:ascii="仿宋" w:eastAsia="仿宋" w:hAnsi="仿宋" w:cs="仿宋"/>
          <w:sz w:val="30"/>
          <w:szCs w:val="30"/>
        </w:rPr>
        <w:t>万元。</w:t>
      </w:r>
    </w:p>
    <w:p w:rsidR="00852C93" w14:paraId="4D66BF4A" w14:textId="7982D233">
      <w:pPr>
        <w:ind w:firstLine="600"/>
        <w:sectPr w:rsidSect="00A02F19">
          <w:headerReference w:type="default" r:id="rId4"/>
          <w:pgSz w:w="12240" w:h="15840"/>
          <w:pgMar w:top="1800" w:right="1200" w:bottom="1200" w:left="1200" w:header="720" w:footer="720" w:gutter="0"/>
          <w:cols w:space="720"/>
          <w:docGrid w:linePitch="360"/>
        </w:sectPr>
      </w:pPr>
      <w:r>
        <w:rPr>
          <w:rFonts w:ascii="仿宋" w:eastAsia="仿宋" w:hAnsi="仿宋" w:cs="仿宋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ageShape1" o:spid="_x0000_s1025" type="#_x0000_t202" style="width:500pt;height:5pt;margin-top:787pt;margin-left:0;mso-wrap-style:square;position:absolute;visibility:hidden;z-index:251658240">
            <v:textbox>
              <w:txbxContent>
                <w:p w:rsidR="00852C93" w:rsidRPr="00852C93" w14:paraId="35F8D20E" w14:textId="259F4432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全文共1页，当前为第1页。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30"/>
          <w:szCs w:val="30"/>
        </w:rPr>
        <w:t>（七）节能分析</w:t>
      </w:r>
    </w:p>
    <w:p w:rsidR="00852C93" w14:paraId="79C56075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、项目年用电量</w:t>
      </w:r>
      <w:r>
        <w:rPr>
          <w:rFonts w:ascii="仿宋" w:eastAsia="仿宋" w:hAnsi="仿宋" w:cs="仿宋"/>
          <w:sz w:val="30"/>
          <w:szCs w:val="30"/>
        </w:rPr>
        <w:t>906905.44</w:t>
      </w:r>
      <w:r>
        <w:rPr>
          <w:rFonts w:ascii="仿宋" w:eastAsia="仿宋" w:hAnsi="仿宋" w:cs="仿宋"/>
          <w:sz w:val="30"/>
          <w:szCs w:val="30"/>
        </w:rPr>
        <w:t>千瓦时，折合</w:t>
      </w:r>
      <w:r>
        <w:rPr>
          <w:rFonts w:ascii="仿宋" w:eastAsia="仿宋" w:hAnsi="仿宋" w:cs="仿宋"/>
          <w:sz w:val="30"/>
          <w:szCs w:val="30"/>
        </w:rPr>
        <w:t>111.46</w:t>
      </w:r>
      <w:r>
        <w:rPr>
          <w:rFonts w:ascii="仿宋" w:eastAsia="仿宋" w:hAnsi="仿宋" w:cs="仿宋"/>
          <w:sz w:val="30"/>
          <w:szCs w:val="30"/>
        </w:rPr>
        <w:t>吨标准煤。</w:t>
      </w:r>
    </w:p>
    <w:p w:rsidR="00852C93" w14:paraId="24125BE5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/>
          <w:sz w:val="30"/>
          <w:szCs w:val="30"/>
        </w:rPr>
        <w:t>、项目年总用水量</w:t>
      </w:r>
      <w:r>
        <w:rPr>
          <w:rFonts w:ascii="仿宋" w:eastAsia="仿宋" w:hAnsi="仿宋" w:cs="仿宋"/>
          <w:sz w:val="30"/>
          <w:szCs w:val="30"/>
        </w:rPr>
        <w:t>15025.85</w:t>
      </w:r>
      <w:r>
        <w:rPr>
          <w:rFonts w:ascii="仿宋" w:eastAsia="仿宋" w:hAnsi="仿宋" w:cs="仿宋"/>
          <w:sz w:val="30"/>
          <w:szCs w:val="30"/>
        </w:rPr>
        <w:t>立方米，折合</w:t>
      </w:r>
      <w:r>
        <w:rPr>
          <w:rFonts w:ascii="仿宋" w:eastAsia="仿宋" w:hAnsi="仿宋" w:cs="仿宋"/>
          <w:sz w:val="30"/>
          <w:szCs w:val="30"/>
        </w:rPr>
        <w:t>1.28</w:t>
      </w:r>
      <w:r>
        <w:rPr>
          <w:rFonts w:ascii="仿宋" w:eastAsia="仿宋" w:hAnsi="仿宋" w:cs="仿宋"/>
          <w:sz w:val="30"/>
          <w:szCs w:val="30"/>
        </w:rPr>
        <w:t>吨标准煤。</w:t>
      </w:r>
    </w:p>
    <w:p w:rsidR="00852C93" w14:paraId="6F5C2F8A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干衣机项目投资建设项目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，年用电量</w:t>
      </w:r>
      <w:r>
        <w:rPr>
          <w:rFonts w:ascii="仿宋" w:eastAsia="仿宋" w:hAnsi="仿宋" w:cs="仿宋"/>
          <w:sz w:val="30"/>
          <w:szCs w:val="30"/>
        </w:rPr>
        <w:t>906905.44</w:t>
      </w:r>
      <w:r>
        <w:rPr>
          <w:rFonts w:ascii="仿宋" w:eastAsia="仿宋" w:hAnsi="仿宋" w:cs="仿宋"/>
          <w:sz w:val="30"/>
          <w:szCs w:val="30"/>
        </w:rPr>
        <w:t>千瓦时，年总用水量</w:t>
      </w:r>
      <w:r>
        <w:rPr>
          <w:rFonts w:ascii="仿宋" w:eastAsia="仿宋" w:hAnsi="仿宋" w:cs="仿宋"/>
          <w:sz w:val="30"/>
          <w:szCs w:val="30"/>
        </w:rPr>
        <w:t>15025.85</w:t>
      </w:r>
      <w:r>
        <w:rPr>
          <w:rFonts w:ascii="仿宋" w:eastAsia="仿宋" w:hAnsi="仿宋" w:cs="仿宋"/>
          <w:sz w:val="30"/>
          <w:szCs w:val="30"/>
        </w:rPr>
        <w:t>立方米，项目年综合总耗能量（当量值）</w:t>
      </w:r>
      <w:r>
        <w:rPr>
          <w:rFonts w:ascii="仿宋" w:eastAsia="仿宋" w:hAnsi="仿宋" w:cs="仿宋"/>
          <w:sz w:val="30"/>
          <w:szCs w:val="30"/>
        </w:rPr>
        <w:t>112.74</w:t>
      </w:r>
      <w:r>
        <w:rPr>
          <w:rFonts w:ascii="仿宋" w:eastAsia="仿宋" w:hAnsi="仿宋" w:cs="仿宋"/>
          <w:sz w:val="30"/>
          <w:szCs w:val="30"/>
        </w:rPr>
        <w:t>吨标准煤</w:t>
      </w:r>
      <w:r>
        <w:rPr>
          <w:rFonts w:ascii="仿宋" w:eastAsia="仿宋" w:hAnsi="仿宋" w:cs="仿宋"/>
          <w:sz w:val="30"/>
          <w:szCs w:val="30"/>
        </w:rPr>
        <w:t>/</w:t>
      </w:r>
      <w:r>
        <w:rPr>
          <w:rFonts w:ascii="仿宋" w:eastAsia="仿宋" w:hAnsi="仿宋" w:cs="仿宋"/>
          <w:sz w:val="30"/>
          <w:szCs w:val="30"/>
        </w:rPr>
        <w:t>年。达产年综合节能量</w:t>
      </w:r>
      <w:r>
        <w:rPr>
          <w:rFonts w:ascii="仿宋" w:eastAsia="仿宋" w:hAnsi="仿宋" w:cs="仿宋"/>
          <w:sz w:val="30"/>
          <w:szCs w:val="30"/>
        </w:rPr>
        <w:t>46.05</w:t>
      </w:r>
      <w:r>
        <w:rPr>
          <w:rFonts w:ascii="仿宋" w:eastAsia="仿宋" w:hAnsi="仿宋" w:cs="仿宋"/>
          <w:sz w:val="30"/>
          <w:szCs w:val="30"/>
        </w:rPr>
        <w:t>吨标准煤</w:t>
      </w:r>
      <w:r>
        <w:rPr>
          <w:rFonts w:ascii="仿宋" w:eastAsia="仿宋" w:hAnsi="仿宋" w:cs="仿宋"/>
          <w:sz w:val="30"/>
          <w:szCs w:val="30"/>
        </w:rPr>
        <w:t>/</w:t>
      </w:r>
      <w:r>
        <w:rPr>
          <w:rFonts w:ascii="仿宋" w:eastAsia="仿宋" w:hAnsi="仿宋" w:cs="仿宋"/>
          <w:sz w:val="30"/>
          <w:szCs w:val="30"/>
        </w:rPr>
        <w:t>年，项目总节能率</w:t>
      </w:r>
      <w:r>
        <w:rPr>
          <w:rFonts w:ascii="仿宋" w:eastAsia="仿宋" w:hAnsi="仿宋" w:cs="仿宋"/>
          <w:sz w:val="30"/>
          <w:szCs w:val="30"/>
        </w:rPr>
        <w:t>24.38%</w:t>
      </w:r>
      <w:r>
        <w:rPr>
          <w:rFonts w:ascii="仿宋" w:eastAsia="仿宋" w:hAnsi="仿宋" w:cs="仿宋"/>
          <w:sz w:val="30"/>
          <w:szCs w:val="30"/>
        </w:rPr>
        <w:t>，能源利用效果良好。</w:t>
      </w:r>
    </w:p>
    <w:p w:rsidR="00852C93" w14:paraId="3E98A8AF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（八）环境保护</w:t>
      </w:r>
    </w:p>
    <w:p w:rsidR="00852C93" w14:paraId="018C1C9E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项目符合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经济技术开发区发展规划，符合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经济技术开发区产业结构调整规划和国家的产业发展政策；对产生的各类污染物都采取了切实可行的治理措施，严格控制在国家规定的排放标准内，项目建设不会对区域生态环境产生明显的影响。</w:t>
      </w:r>
    </w:p>
    <w:p w:rsidR="00852C93" w14:paraId="7732811B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（九）项目总投资及资金构成</w:t>
      </w:r>
    </w:p>
    <w:p w:rsidR="00852C93" w14:paraId="678FF35A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项目预计总投资</w:t>
      </w:r>
      <w:r>
        <w:rPr>
          <w:rFonts w:ascii="仿宋" w:eastAsia="仿宋" w:hAnsi="仿宋" w:cs="仿宋"/>
          <w:sz w:val="30"/>
          <w:szCs w:val="30"/>
        </w:rPr>
        <w:t>10688.69</w:t>
      </w:r>
      <w:r>
        <w:rPr>
          <w:rFonts w:ascii="仿宋" w:eastAsia="仿宋" w:hAnsi="仿宋" w:cs="仿宋"/>
          <w:sz w:val="30"/>
          <w:szCs w:val="30"/>
        </w:rPr>
        <w:t>万元，其中：固定资产投资</w:t>
      </w:r>
      <w:r>
        <w:rPr>
          <w:rFonts w:ascii="仿宋" w:eastAsia="仿宋" w:hAnsi="仿宋" w:cs="仿宋"/>
          <w:sz w:val="30"/>
          <w:szCs w:val="30"/>
        </w:rPr>
        <w:t>8266.84</w:t>
      </w:r>
      <w:r>
        <w:rPr>
          <w:rFonts w:ascii="仿宋" w:eastAsia="仿宋" w:hAnsi="仿宋" w:cs="仿宋"/>
          <w:sz w:val="30"/>
          <w:szCs w:val="30"/>
        </w:rPr>
        <w:t>万元，占项目总投资的</w:t>
      </w:r>
      <w:r>
        <w:rPr>
          <w:rFonts w:ascii="仿宋" w:eastAsia="仿宋" w:hAnsi="仿宋" w:cs="仿宋"/>
          <w:sz w:val="30"/>
          <w:szCs w:val="30"/>
        </w:rPr>
        <w:t>77.34%</w:t>
      </w:r>
      <w:r>
        <w:rPr>
          <w:rFonts w:ascii="仿宋" w:eastAsia="仿宋" w:hAnsi="仿宋" w:cs="仿宋"/>
          <w:sz w:val="30"/>
          <w:szCs w:val="30"/>
        </w:rPr>
        <w:t>；流动资金</w:t>
      </w:r>
      <w:r>
        <w:rPr>
          <w:rFonts w:ascii="仿宋" w:eastAsia="仿宋" w:hAnsi="仿宋" w:cs="仿宋"/>
          <w:sz w:val="30"/>
          <w:szCs w:val="30"/>
        </w:rPr>
        <w:t>2421.85</w:t>
      </w:r>
      <w:r>
        <w:rPr>
          <w:rFonts w:ascii="仿宋" w:eastAsia="仿宋" w:hAnsi="仿宋" w:cs="仿宋"/>
          <w:sz w:val="30"/>
          <w:szCs w:val="30"/>
        </w:rPr>
        <w:t>万元，占项目总投资的</w:t>
      </w:r>
      <w:r>
        <w:rPr>
          <w:rFonts w:ascii="仿宋" w:eastAsia="仿宋" w:hAnsi="仿宋" w:cs="仿宋"/>
          <w:sz w:val="30"/>
          <w:szCs w:val="30"/>
        </w:rPr>
        <w:t>22.66%</w:t>
      </w:r>
      <w:r>
        <w:rPr>
          <w:rFonts w:ascii="仿宋" w:eastAsia="仿宋" w:hAnsi="仿宋" w:cs="仿宋"/>
          <w:sz w:val="30"/>
          <w:szCs w:val="30"/>
        </w:rPr>
        <w:t>。</w:t>
      </w:r>
    </w:p>
    <w:p w:rsidR="00852C93" w14:paraId="1877A388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（十）资金筹措</w:t>
      </w:r>
    </w:p>
    <w:p w:rsidR="00852C93" w14:paraId="40C95818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该项目现阶段投资均由企业自筹。</w:t>
      </w:r>
    </w:p>
    <w:p w:rsidR="00852C93" w14:paraId="074579B2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（十一）项目预期经济效益规划目标</w:t>
      </w:r>
    </w:p>
    <w:p w:rsidR="00852C93" w14:paraId="0F5A6780" w14:textId="6A07F539">
      <w:pPr>
        <w:ind w:firstLine="600"/>
        <w:sectPr w:rsidSect="00A02F19">
          <w:headerReference w:type="default" r:id="rId5"/>
          <w:type w:val="nextPage"/>
          <w:pgSz w:w="12240" w:h="15840"/>
          <w:pgMar w:top="1800" w:right="1200" w:bottom="1200" w:left="120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仿宋" w:eastAsia="仿宋" w:hAnsi="仿宋" w:cs="仿宋"/>
          <w:noProof/>
          <w:sz w:val="30"/>
          <w:szCs w:val="30"/>
        </w:rPr>
        <w:pict>
          <v:shape id="PageShape2" o:spid="_x0000_s1026" type="#_x0000_t202" style="width:500pt;height:5pt;margin-top:787pt;margin-left:0;mso-wrap-style:square;position:absolute;visibility:hidden;z-index:251659264">
            <v:textbox>
              <w:txbxContent>
                <w:p w:rsidR="00852C93" w:rsidRPr="00852C93" w14:paraId="37EA01FB" w14:textId="275AC257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全文共2页，当前为第2页。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30"/>
          <w:szCs w:val="30"/>
        </w:rPr>
        <w:t>预期达产年营业收入</w:t>
      </w:r>
      <w:r>
        <w:rPr>
          <w:rFonts w:ascii="仿宋" w:eastAsia="仿宋" w:hAnsi="仿宋" w:cs="仿宋"/>
          <w:sz w:val="30"/>
          <w:szCs w:val="30"/>
        </w:rPr>
        <w:t>17797.00</w:t>
      </w:r>
      <w:r>
        <w:rPr>
          <w:rFonts w:ascii="仿宋" w:eastAsia="仿宋" w:hAnsi="仿宋" w:cs="仿宋"/>
          <w:sz w:val="30"/>
          <w:szCs w:val="30"/>
        </w:rPr>
        <w:t>万元，总成本费用</w:t>
      </w:r>
      <w:r>
        <w:rPr>
          <w:rFonts w:ascii="仿宋" w:eastAsia="仿宋" w:hAnsi="仿宋" w:cs="仿宋"/>
          <w:sz w:val="30"/>
          <w:szCs w:val="30"/>
        </w:rPr>
        <w:t>14039.54</w:t>
      </w:r>
      <w:r>
        <w:rPr>
          <w:rFonts w:ascii="仿宋" w:eastAsia="仿宋" w:hAnsi="仿宋" w:cs="仿宋"/>
          <w:sz w:val="30"/>
          <w:szCs w:val="30"/>
        </w:rPr>
        <w:t>万元，税金及附加</w:t>
      </w:r>
      <w:r>
        <w:rPr>
          <w:rFonts w:ascii="仿宋" w:eastAsia="仿宋" w:hAnsi="仿宋" w:cs="仿宋"/>
          <w:sz w:val="30"/>
          <w:szCs w:val="30"/>
        </w:rPr>
        <w:t>199.86</w:t>
      </w:r>
      <w:r>
        <w:rPr>
          <w:rFonts w:ascii="仿宋" w:eastAsia="仿宋" w:hAnsi="仿宋" w:cs="仿宋"/>
          <w:sz w:val="30"/>
          <w:szCs w:val="30"/>
        </w:rPr>
        <w:t>万元，利润总额</w:t>
      </w:r>
      <w:r>
        <w:rPr>
          <w:rFonts w:ascii="仿宋" w:eastAsia="仿宋" w:hAnsi="仿宋" w:cs="仿宋"/>
          <w:sz w:val="30"/>
          <w:szCs w:val="30"/>
        </w:rPr>
        <w:t>3757.46</w:t>
      </w:r>
      <w:r>
        <w:rPr>
          <w:rFonts w:ascii="仿宋" w:eastAsia="仿宋" w:hAnsi="仿宋" w:cs="仿宋"/>
          <w:sz w:val="30"/>
          <w:szCs w:val="30"/>
        </w:rPr>
        <w:t>万元，利税总额</w:t>
      </w:r>
      <w:r>
        <w:rPr>
          <w:rFonts w:ascii="仿宋" w:eastAsia="仿宋" w:hAnsi="仿宋" w:cs="仿宋"/>
          <w:sz w:val="30"/>
          <w:szCs w:val="30"/>
        </w:rPr>
        <w:t>4475.59</w:t>
      </w:r>
    </w:p>
    <w:p w:rsidR="00852C93" w14:textId="6A07F539">
      <w:pPr>
        <w:ind w:firstLine="600"/>
      </w:pPr>
      <w:r>
        <w:rPr>
          <w:rFonts w:ascii="仿宋" w:eastAsia="仿宋" w:hAnsi="仿宋" w:cs="仿宋"/>
          <w:sz w:val="30"/>
          <w:szCs w:val="30"/>
        </w:rPr>
        <w:t>万元，税后净利润</w:t>
      </w:r>
      <w:r>
        <w:rPr>
          <w:rFonts w:ascii="仿宋" w:eastAsia="仿宋" w:hAnsi="仿宋" w:cs="仿宋"/>
          <w:sz w:val="30"/>
          <w:szCs w:val="30"/>
        </w:rPr>
        <w:t>2818.10</w:t>
      </w:r>
      <w:r>
        <w:rPr>
          <w:rFonts w:ascii="仿宋" w:eastAsia="仿宋" w:hAnsi="仿宋" w:cs="仿宋"/>
          <w:sz w:val="30"/>
          <w:szCs w:val="30"/>
        </w:rPr>
        <w:t>万元，达产年纳税总额</w:t>
      </w:r>
      <w:r>
        <w:rPr>
          <w:rFonts w:ascii="仿宋" w:eastAsia="仿宋" w:hAnsi="仿宋" w:cs="仿宋"/>
          <w:sz w:val="30"/>
          <w:szCs w:val="30"/>
        </w:rPr>
        <w:t>1657.50</w:t>
      </w:r>
      <w:r>
        <w:rPr>
          <w:rFonts w:ascii="仿宋" w:eastAsia="仿宋" w:hAnsi="仿宋" w:cs="仿宋"/>
          <w:sz w:val="30"/>
          <w:szCs w:val="30"/>
        </w:rPr>
        <w:t>万元；达产年投资利</w:t>
      </w:r>
      <w:r>
        <w:rPr>
          <w:rFonts w:ascii="仿宋" w:eastAsia="仿宋" w:hAnsi="仿宋" w:cs="仿宋"/>
          <w:sz w:val="30"/>
          <w:szCs w:val="30"/>
        </w:rPr>
        <w:t>润率</w:t>
      </w:r>
      <w:r>
        <w:rPr>
          <w:rFonts w:ascii="仿宋" w:eastAsia="仿宋" w:hAnsi="仿宋" w:cs="仿宋"/>
          <w:sz w:val="30"/>
          <w:szCs w:val="30"/>
        </w:rPr>
        <w:t>35.15%</w:t>
      </w:r>
      <w:r>
        <w:rPr>
          <w:rFonts w:ascii="仿宋" w:eastAsia="仿宋" w:hAnsi="仿宋" w:cs="仿宋"/>
          <w:sz w:val="30"/>
          <w:szCs w:val="30"/>
        </w:rPr>
        <w:t>，投资利税率</w:t>
      </w:r>
      <w:r>
        <w:rPr>
          <w:rFonts w:ascii="仿宋" w:eastAsia="仿宋" w:hAnsi="仿宋" w:cs="仿宋"/>
          <w:sz w:val="30"/>
          <w:szCs w:val="30"/>
        </w:rPr>
        <w:t>41.87%</w:t>
      </w:r>
      <w:r>
        <w:rPr>
          <w:rFonts w:ascii="仿宋" w:eastAsia="仿宋" w:hAnsi="仿宋" w:cs="仿宋"/>
          <w:sz w:val="30"/>
          <w:szCs w:val="30"/>
        </w:rPr>
        <w:t>，投资回报率</w:t>
      </w:r>
      <w:r>
        <w:rPr>
          <w:rFonts w:ascii="仿宋" w:eastAsia="仿宋" w:hAnsi="仿宋" w:cs="仿宋"/>
          <w:sz w:val="30"/>
          <w:szCs w:val="30"/>
        </w:rPr>
        <w:t>26.37%</w:t>
      </w:r>
      <w:r>
        <w:rPr>
          <w:rFonts w:ascii="仿宋" w:eastAsia="仿宋" w:hAnsi="仿宋" w:cs="仿宋"/>
          <w:sz w:val="30"/>
          <w:szCs w:val="30"/>
        </w:rPr>
        <w:t>，全部投资回收期</w:t>
      </w:r>
      <w:r>
        <w:rPr>
          <w:rFonts w:ascii="仿宋" w:eastAsia="仿宋" w:hAnsi="仿宋" w:cs="仿宋"/>
          <w:sz w:val="30"/>
          <w:szCs w:val="30"/>
        </w:rPr>
        <w:t>5.29</w:t>
      </w:r>
      <w:r>
        <w:rPr>
          <w:rFonts w:ascii="仿宋" w:eastAsia="仿宋" w:hAnsi="仿宋" w:cs="仿宋"/>
          <w:sz w:val="30"/>
          <w:szCs w:val="30"/>
        </w:rPr>
        <w:t>年，提供就业职位</w:t>
      </w:r>
      <w:r>
        <w:rPr>
          <w:rFonts w:ascii="仿宋" w:eastAsia="仿宋" w:hAnsi="仿宋" w:cs="仿宋"/>
          <w:sz w:val="30"/>
          <w:szCs w:val="30"/>
        </w:rPr>
        <w:t>339</w:t>
      </w:r>
      <w:r>
        <w:rPr>
          <w:rFonts w:ascii="仿宋" w:eastAsia="仿宋" w:hAnsi="仿宋" w:cs="仿宋"/>
          <w:sz w:val="30"/>
          <w:szCs w:val="30"/>
        </w:rPr>
        <w:t>个。</w:t>
      </w:r>
    </w:p>
    <w:p w:rsidR="00852C93" w14:paraId="1A415811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（十二）进度规划</w:t>
      </w:r>
    </w:p>
    <w:p w:rsidR="00852C93" w14:paraId="57DC515A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本期工程项目建设期限规划</w:t>
      </w:r>
      <w:r>
        <w:rPr>
          <w:rFonts w:ascii="仿宋" w:eastAsia="仿宋" w:hAnsi="仿宋" w:cs="仿宋"/>
          <w:sz w:val="30"/>
          <w:szCs w:val="30"/>
        </w:rPr>
        <w:t>12</w:t>
      </w:r>
      <w:r>
        <w:rPr>
          <w:rFonts w:ascii="仿宋" w:eastAsia="仿宋" w:hAnsi="仿宋" w:cs="仿宋"/>
          <w:sz w:val="30"/>
          <w:szCs w:val="30"/>
        </w:rPr>
        <w:t>个月。</w:t>
      </w:r>
    </w:p>
    <w:p w:rsidR="00852C93" w14:paraId="3A29C6FB" w14:textId="77777777">
      <w:pPr>
        <w:ind w:firstLine="600"/>
      </w:pPr>
    </w:p>
    <w:p w:rsidR="00852C93" w14:paraId="6FC36A7D" w14:textId="77777777">
      <w:r>
        <w:rPr>
          <w:rFonts w:ascii="仿宋" w:eastAsia="仿宋" w:hAnsi="仿宋" w:cs="仿宋"/>
          <w:b/>
          <w:bCs/>
          <w:sz w:val="32"/>
          <w:szCs w:val="32"/>
        </w:rPr>
        <w:t>二、项目评价</w:t>
      </w:r>
    </w:p>
    <w:p w:rsidR="00852C93" w14:paraId="36D93F69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、本期工程项目符合国家产业发展政策和规划要求，符合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经济技术开发区及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经济技术开发区干衣机行业布局和结构调整政策；项目的建设对促进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经济技术开发区干衣机产业结构、技术结构、组织结构、产品结构的调整优化有着积极的推动意义。</w:t>
      </w:r>
    </w:p>
    <w:p w:rsidR="00852C93" w14:paraId="47627EAE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科技公司为适应国内外市场需求，拟建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干衣机项目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，本期工程项目的建设能够有力促进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经济技术开发区经济发展，为社会提供就业职位</w:t>
      </w:r>
      <w:r>
        <w:rPr>
          <w:rFonts w:ascii="仿宋" w:eastAsia="仿宋" w:hAnsi="仿宋" w:cs="仿宋"/>
          <w:sz w:val="30"/>
          <w:szCs w:val="30"/>
        </w:rPr>
        <w:t>339</w:t>
      </w:r>
      <w:r>
        <w:rPr>
          <w:rFonts w:ascii="仿宋" w:eastAsia="仿宋" w:hAnsi="仿宋" w:cs="仿宋"/>
          <w:sz w:val="30"/>
          <w:szCs w:val="30"/>
        </w:rPr>
        <w:t>个，达产年纳税总额</w:t>
      </w:r>
      <w:r>
        <w:rPr>
          <w:rFonts w:ascii="仿宋" w:eastAsia="仿宋" w:hAnsi="仿宋" w:cs="仿宋"/>
          <w:sz w:val="30"/>
          <w:szCs w:val="30"/>
        </w:rPr>
        <w:t>1657.50</w:t>
      </w:r>
      <w:r>
        <w:rPr>
          <w:rFonts w:ascii="仿宋" w:eastAsia="仿宋" w:hAnsi="仿宋" w:cs="仿宋"/>
          <w:sz w:val="30"/>
          <w:szCs w:val="30"/>
        </w:rPr>
        <w:t>万元，可以促进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经济技术开发区区域经济的繁荣发展和社会稳定，为地方财政收入做出积极的贡献。</w:t>
      </w:r>
    </w:p>
    <w:p w:rsidR="00852C93" w14:paraId="28A2A364" w14:textId="77777777">
      <w:pPr>
        <w:ind w:firstLine="600"/>
        <w:sectPr w:rsidSect="00A02F19">
          <w:headerReference w:type="default" r:id="rId6"/>
          <w:type w:val="nextPage"/>
          <w:pgSz w:w="12240" w:h="15840"/>
          <w:pgMar w:top="1800" w:right="1200" w:bottom="1200" w:left="120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/>
          <w:sz w:val="30"/>
          <w:szCs w:val="30"/>
        </w:rPr>
        <w:t>、项目达产年投资利润率</w:t>
      </w:r>
      <w:r>
        <w:rPr>
          <w:rFonts w:ascii="仿宋" w:eastAsia="仿宋" w:hAnsi="仿宋" w:cs="仿宋"/>
          <w:sz w:val="30"/>
          <w:szCs w:val="30"/>
        </w:rPr>
        <w:t>35.15%</w:t>
      </w:r>
      <w:r>
        <w:rPr>
          <w:rFonts w:ascii="仿宋" w:eastAsia="仿宋" w:hAnsi="仿宋" w:cs="仿宋"/>
          <w:sz w:val="30"/>
          <w:szCs w:val="30"/>
        </w:rPr>
        <w:t>，投资利税率</w:t>
      </w:r>
      <w:r>
        <w:rPr>
          <w:rFonts w:ascii="仿宋" w:eastAsia="仿宋" w:hAnsi="仿宋" w:cs="仿宋"/>
          <w:sz w:val="30"/>
          <w:szCs w:val="30"/>
        </w:rPr>
        <w:t>41.87%</w:t>
      </w:r>
      <w:r>
        <w:rPr>
          <w:rFonts w:ascii="仿宋" w:eastAsia="仿宋" w:hAnsi="仿宋" w:cs="仿宋"/>
          <w:sz w:val="30"/>
          <w:szCs w:val="30"/>
        </w:rPr>
        <w:t>，全部投资回报率</w:t>
      </w:r>
      <w:r>
        <w:rPr>
          <w:rFonts w:ascii="仿宋" w:eastAsia="仿宋" w:hAnsi="仿宋" w:cs="仿宋"/>
          <w:sz w:val="30"/>
          <w:szCs w:val="30"/>
        </w:rPr>
        <w:t>26.37%</w:t>
      </w:r>
      <w:r>
        <w:rPr>
          <w:rFonts w:ascii="仿宋" w:eastAsia="仿宋" w:hAnsi="仿宋" w:cs="仿宋"/>
          <w:sz w:val="30"/>
          <w:szCs w:val="30"/>
        </w:rPr>
        <w:t>，全部投资回收期</w:t>
      </w:r>
      <w:r>
        <w:rPr>
          <w:rFonts w:ascii="仿宋" w:eastAsia="仿宋" w:hAnsi="仿宋" w:cs="仿宋"/>
          <w:sz w:val="30"/>
          <w:szCs w:val="30"/>
        </w:rPr>
        <w:t>5.29</w:t>
      </w:r>
      <w:r>
        <w:rPr>
          <w:rFonts w:ascii="仿宋" w:eastAsia="仿宋" w:hAnsi="仿宋" w:cs="仿宋"/>
          <w:sz w:val="30"/>
          <w:szCs w:val="30"/>
        </w:rPr>
        <w:t>年，固定资产投资回收期</w:t>
      </w:r>
      <w:r>
        <w:rPr>
          <w:rFonts w:ascii="仿宋" w:eastAsia="仿宋" w:hAnsi="仿宋" w:cs="仿宋"/>
          <w:sz w:val="30"/>
          <w:szCs w:val="30"/>
        </w:rPr>
        <w:t>5.29</w:t>
      </w:r>
      <w:r>
        <w:rPr>
          <w:rFonts w:ascii="仿宋" w:eastAsia="仿宋" w:hAnsi="仿宋" w:cs="仿宋"/>
          <w:sz w:val="30"/>
          <w:szCs w:val="30"/>
        </w:rPr>
        <w:t>年（含建设期），项目具有较强的盈利能力和抗风险能力。</w:t>
      </w:r>
    </w:p>
    <w:p w:rsidR="00852C93" w14:paraId="0263066D" w14:textId="5FDE5A5F">
      <w:pPr>
        <w:ind w:firstLine="600"/>
      </w:pPr>
      <w:r>
        <w:rPr>
          <w:rFonts w:ascii="仿宋" w:eastAsia="仿宋" w:hAnsi="仿宋" w:cs="仿宋"/>
          <w:noProof/>
          <w:sz w:val="30"/>
          <w:szCs w:val="30"/>
        </w:rPr>
        <w:pict>
          <v:shape id="PageShape3" o:spid="_x0000_s1027" type="#_x0000_t202" style="width:500pt;height:5pt;margin-top:787pt;margin-left:0;mso-wrap-style:square;position:absolute;visibility:hidden;z-index:251660288">
            <v:textbox>
              <w:txbxContent>
                <w:p w:rsidR="00852C93" w:rsidRPr="00852C93" w14:paraId="44434683" w14:textId="63F4F8A3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全文共3页，当前为第3页。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30"/>
          <w:szCs w:val="30"/>
        </w:rPr>
        <w:t>鼓励民营企业参与智能制造工程，围绕离散型智能制造、流程型智能制造、网络协同制造、大规模个性化定制、远程运维服务等新模式开展应用，建设一批数字化车间和智能工厂，引导产业智能升级。支持民营企业</w:t>
      </w:r>
      <w:r>
        <w:rPr>
          <w:rFonts w:ascii="仿宋" w:eastAsia="仿宋" w:hAnsi="仿宋" w:cs="仿宋"/>
          <w:sz w:val="30"/>
          <w:szCs w:val="30"/>
        </w:rPr>
        <w:t>开展智能制造综合标准化工作，建设一批试验验证平台，开展标准试验验证。加快传统行业民营企业生产设备的智能化改造，提高精准制造、敏捷制造能力。</w:t>
      </w:r>
    </w:p>
    <w:p w:rsidR="00852C93" w14:paraId="2BFA47EF" w14:textId="77777777">
      <w:pPr>
        <w:ind w:firstLine="600"/>
      </w:pPr>
    </w:p>
    <w:p w:rsidR="00852C93" w14:paraId="3BA6687B" w14:textId="77777777">
      <w:r>
        <w:rPr>
          <w:rFonts w:ascii="仿宋" w:eastAsia="仿宋" w:hAnsi="仿宋" w:cs="仿宋"/>
          <w:b/>
          <w:bCs/>
          <w:sz w:val="32"/>
          <w:szCs w:val="32"/>
        </w:rPr>
        <w:t>三、主要经济指标</w:t>
      </w:r>
      <w:r>
        <w:br/>
      </w:r>
    </w:p>
    <w:p w:rsidR="00852C93" w14:paraId="7A02FA31" w14:textId="47F37861">
      <w:pPr>
        <w:jc w:val="center"/>
      </w:pPr>
      <w:r>
        <w:rPr>
          <w:rFonts w:ascii="仿宋" w:eastAsia="仿宋" w:hAnsi="仿宋" w:cs="仿宋"/>
          <w:b/>
          <w:bCs/>
          <w:noProof/>
          <w:sz w:val="28"/>
          <w:szCs w:val="28"/>
        </w:rPr>
        <w:pict>
          <v:shape id="PageShape4" o:spid="_x0000_s1028" type="#_x0000_t202" style="width:500pt;height:5pt;margin-top:787pt;margin-left:0;mso-wrap-style:square;position:absolute;visibility:hidden;z-index:251661312">
            <v:textbox>
              <w:txbxContent>
                <w:p w:rsidR="00852C93" w:rsidRPr="00852C93" w14:paraId="3B7CEB69" w14:textId="425FE5D9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全文共4页，当前为第4页。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28"/>
          <w:szCs w:val="28"/>
        </w:rPr>
        <w:t>主要经济指标一览表</w:t>
      </w:r>
    </w:p>
    <w:tbl>
      <w:tblPr>
        <w:tblStyle w:val="TableNormal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2000"/>
        <w:gridCol w:w="2000"/>
        <w:gridCol w:w="2000"/>
        <w:gridCol w:w="2000"/>
        <w:gridCol w:w="2000"/>
      </w:tblGrid>
      <w:tr w14:paraId="078FAB17" w14:textId="77777777" w:rsidTr="007F1D13">
        <w:tblPrEx>
          <w:tblW w:w="0" w:type="auto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A0"/>
        </w:tblPrEx>
        <w:tc>
          <w:tcPr>
            <w:tcW w:w="2000" w:type="dxa"/>
            <w:shd w:val="clear" w:color="auto" w:fill="auto"/>
            <w:vAlign w:val="center"/>
          </w:tcPr>
          <w:p w:rsidR="00852C93" w:rsidRPr="00722E63" w14:paraId="5F451CE4" w14:textId="77777777">
            <w:r w:rsidRPr="00722E63">
              <w:rPr>
                <w:rFonts w:ascii="仿宋" w:eastAsia="仿宋" w:hAnsi="仿宋"/>
                <w:b/>
              </w:rPr>
              <w:t>序号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852C93" w:rsidRPr="00722E63" w14:paraId="797230AA" w14:textId="77777777">
            <w:r w:rsidRPr="00722E63">
              <w:rPr>
                <w:rFonts w:ascii="仿宋" w:eastAsia="仿宋" w:hAnsi="仿宋"/>
                <w:b/>
              </w:rPr>
              <w:t>项目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852C93" w:rsidRPr="00722E63" w14:paraId="2CC1E1CB" w14:textId="77777777">
            <w:r w:rsidRPr="00722E63">
              <w:rPr>
                <w:rFonts w:ascii="仿宋" w:eastAsia="仿宋" w:hAnsi="仿宋"/>
                <w:b/>
              </w:rPr>
              <w:t>单位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852C93" w:rsidRPr="00722E63" w14:paraId="2500024A" w14:textId="77777777">
            <w:r w:rsidRPr="00722E63">
              <w:rPr>
                <w:rFonts w:ascii="仿宋" w:eastAsia="仿宋" w:hAnsi="仿宋"/>
                <w:b/>
              </w:rPr>
              <w:t>指标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852C93" w:rsidRPr="00722E63" w14:paraId="0C6486AF" w14:textId="77777777">
            <w:r w:rsidRPr="00722E63">
              <w:rPr>
                <w:rFonts w:ascii="仿宋" w:eastAsia="仿宋" w:hAnsi="仿宋"/>
                <w:b/>
              </w:rPr>
              <w:t>备注</w:t>
            </w:r>
          </w:p>
        </w:tc>
      </w:tr>
      <w:tr w14:paraId="63ED5D9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DA337B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99D67A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占地面积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69F763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E88284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34417.20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87DFA0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51.60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亩</w:t>
            </w:r>
          </w:p>
        </w:tc>
      </w:tr>
      <w:tr w14:paraId="4088CE7C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42B760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25B585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容积率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558AFC2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65BA17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1.22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44EDD33" w14:textId="77777777"/>
        </w:tc>
      </w:tr>
      <w:tr w14:paraId="31FA98FE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5B66468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DACC74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建筑系数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86653B2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8A5D09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66.11%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C3F4303" w14:textId="77777777"/>
        </w:tc>
      </w:tr>
      <w:tr w14:paraId="569B242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5CC060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F0F94B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投资强度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3C8A1B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/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亩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2F0F20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160.21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080C1E4" w14:textId="77777777"/>
        </w:tc>
      </w:tr>
      <w:tr w14:paraId="4BD8070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18C64A8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A25E18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基底面积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A49D2A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D225B7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22753.21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A1C543A" w14:textId="77777777"/>
        </w:tc>
      </w:tr>
      <w:tr w14:paraId="0F99BC9A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3992FFE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76FD84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总建筑面积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8C9A8D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B5FE42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41988.98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8C16DAF" w14:textId="77777777"/>
        </w:tc>
      </w:tr>
      <w:tr w14:paraId="727F201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17E5143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A46867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绿化面积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EA2157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B1E6EF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2115.04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992DEE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绿化率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5.04%</w:t>
            </w:r>
          </w:p>
        </w:tc>
      </w:tr>
      <w:tr w14:paraId="2CD95380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11FFAF3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8F25B5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4A75B4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3653C2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10688.69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DC1BF6C" w14:textId="77777777"/>
        </w:tc>
      </w:tr>
      <w:tr w14:paraId="4C26D370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86510F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849C2A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固定资产投资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0BD6D7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E1D3E2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8266.84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2E73D49" w14:textId="77777777"/>
        </w:tc>
      </w:tr>
      <w:tr w14:paraId="2F9FCA6F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88A593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E8C56B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土建工程投资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8E6660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9E49D9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3377.03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27F7B08" w14:textId="77777777"/>
        </w:tc>
      </w:tr>
      <w:tr w14:paraId="1515AC2D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025C6B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2.1.1.1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4450B6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土建工程投资占比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7D3861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8CB52F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31.59%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B3A427E" w14:textId="77777777"/>
        </w:tc>
      </w:tr>
      <w:tr w14:paraId="4428115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B7AEA0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56FEFE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设备投资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253F63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A189E4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3184.03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D7BDF07" w14:textId="77777777"/>
        </w:tc>
      </w:tr>
      <w:tr w14:paraId="49BCEF08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502D415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2.1.2.1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3309C8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设备投资占比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AF25697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DF0AD7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29.79%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53B29BD" w14:textId="77777777"/>
        </w:tc>
      </w:tr>
    </w:tbl>
    <w:p>
      <w:pPr>
        <w:sectPr w:rsidSect="00A02F19">
          <w:headerReference w:type="default" r:id="rId7"/>
          <w:type w:val="nextPage"/>
          <w:pgSz w:w="12240" w:h="15840"/>
          <w:pgMar w:top="1800" w:right="1200" w:bottom="1200" w:left="1200" w:header="720" w:footer="720" w:gutter="0"/>
          <w:pgNumType w:start="4"/>
          <w:cols w:space="720"/>
          <w:titlePg w:val="0"/>
          <w:docGrid w:linePitch="360"/>
        </w:sectPr>
      </w:pPr>
    </w:p>
    <w:tbl>
      <w:tblPr>
        <w:tblStyle w:val="TableNormal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2000"/>
        <w:gridCol w:w="2000"/>
        <w:gridCol w:w="2000"/>
        <w:gridCol w:w="2000"/>
        <w:gridCol w:w="2000"/>
      </w:tblGrid>
      <w:tr w14:paraId="6F04C6F8" w14:textId="77777777" w:rsidTr="007F1D13">
        <w:tblPrEx>
          <w:tblW w:w="0" w:type="auto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02AE8A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92C84A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其它投资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BEA75E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CB9FA5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1705.78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5C5596F" w14:textId="77777777"/>
        </w:tc>
      </w:tr>
      <w:tr w14:paraId="3A4B2F1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5521B8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2.1.3.1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9F687D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其它投资占比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1C74595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4C5619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15.96%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33D8605" w14:textId="77777777"/>
        </w:tc>
      </w:tr>
      <w:tr w14:paraId="7263A53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159F41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2F72BA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固定资产投资占比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F521F72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C8D55B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77.34%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51D5C1E" w14:textId="77777777"/>
        </w:tc>
      </w:tr>
      <w:tr w14:paraId="48AF5F23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3C52EC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EA06A5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流动资金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B1DB5E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DD7137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2421.85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F137655" w14:textId="77777777"/>
        </w:tc>
      </w:tr>
      <w:tr w14:paraId="200DA19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AE1ADC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2.2.1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ED3E8D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流动资金占比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29808CB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D9656A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22.66%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B86DE5F" w14:textId="77777777"/>
        </w:tc>
      </w:tr>
      <w:tr w14:paraId="650595E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45FD688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5A0369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收入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E5A60F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C46F37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17797.00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8F61EBB" w14:textId="77777777"/>
        </w:tc>
      </w:tr>
      <w:tr w14:paraId="092695E3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254413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557B33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总成本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08296E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CE3DA9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14039.54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C447419" w14:textId="77777777"/>
        </w:tc>
      </w:tr>
      <w:tr w14:paraId="437C2AD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850DEC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17F9D2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利润总额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7BC129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521301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3757.46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540013C" w14:textId="77777777"/>
        </w:tc>
      </w:tr>
      <w:tr w14:paraId="6EC9480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D8393D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BCB082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净利润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705903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B7AA76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2818.10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B76272A" w14:textId="77777777"/>
        </w:tc>
      </w:tr>
      <w:tr w14:paraId="380DC8BF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3ADC2EB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7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BF9397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所得税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31E3DE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A3ABA0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1.22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9FFDEAA" w14:textId="77777777"/>
        </w:tc>
      </w:tr>
      <w:tr w14:paraId="1FA053A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3DB089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4E4CA4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增值税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8315F6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9251F0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518.27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023FCA7" w14:textId="77777777"/>
        </w:tc>
      </w:tr>
      <w:tr w14:paraId="73480DA9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64B533D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692653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税金及附加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942E6D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69DE45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199.86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24D1C6B" w14:textId="77777777"/>
        </w:tc>
      </w:tr>
      <w:tr w14:paraId="6B3BD5D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E40EF9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C34AD4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纳税总额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BE9525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107C41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1657.50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1FB92CF" w14:textId="77777777"/>
        </w:tc>
      </w:tr>
      <w:tr w14:paraId="580A815D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188176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CF703D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利税总额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B5C24B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8F8EB0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4475.59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05E2DA9" w14:textId="77777777"/>
        </w:tc>
      </w:tr>
      <w:tr w14:paraId="1ED21A1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611A5E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E155B1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投资利润率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4545D97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3975AB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35.15%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07F4DA2" w14:textId="77777777"/>
        </w:tc>
      </w:tr>
      <w:tr w14:paraId="2473259A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D3ECC5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D31774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投资利税率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DBA9539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9FB73D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41.87%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E98BC0D" w14:textId="77777777"/>
        </w:tc>
      </w:tr>
      <w:tr w14:paraId="6D3C596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076477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4A11EE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投资回报率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42BB9C5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C828E5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26.37%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79B55EF" w14:textId="77777777"/>
        </w:tc>
      </w:tr>
      <w:tr w14:paraId="7AC5FB9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3F3E013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8C12AC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回收期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5936DB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年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3E5A3C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5.29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BC90B5E" w14:textId="77777777"/>
        </w:tc>
      </w:tr>
      <w:tr w14:paraId="70328B6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18511BD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AA6784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设备数量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F61F05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台（套）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B4E602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89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8CC49A9" w14:textId="77777777"/>
        </w:tc>
      </w:tr>
      <w:tr w14:paraId="2EC66019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5E1B7C7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F82869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年用电量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D734DB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千瓦时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B7A2C8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906905.44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90BA504" w14:textId="77777777"/>
        </w:tc>
      </w:tr>
      <w:tr w14:paraId="611CBAE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B616A2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33280E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年用水量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3873DB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立方米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657404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15025.85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C493FAE" w14:textId="77777777"/>
        </w:tc>
      </w:tr>
      <w:tr w14:paraId="6E933DF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63BB8D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C2FDAE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总能耗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2EE1AA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吨标准煤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382264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112.74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302696C" w14:textId="77777777"/>
        </w:tc>
      </w:tr>
      <w:tr w14:paraId="1BF1C796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1BCC52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1E471C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节能率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3ED24B4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BA5BF3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24.38%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0A5992A" w14:textId="77777777"/>
        </w:tc>
      </w:tr>
      <w:tr w14:paraId="3B9CE36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5828B8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C3073B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节能量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9D3347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吨标准煤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6910AB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46.05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5557CAE" w14:textId="77777777"/>
        </w:tc>
      </w:tr>
      <w:tr w14:paraId="55D5FDE0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CCC7EC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C2826A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员工数量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B60B64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人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83CBBA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339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CF88A14" w14:textId="77777777"/>
        </w:tc>
      </w:tr>
    </w:tbl>
    <w:p w:rsidR="00852C93" w14:paraId="0D7967B3" w14:textId="77777777">
      <w:pPr>
        <w:jc w:val="center"/>
        <w:sectPr w:rsidSect="00A02F19">
          <w:headerReference w:type="default" r:id="rId8"/>
          <w:type w:val="nextPage"/>
          <w:pgSz w:w="12240" w:h="15840"/>
          <w:pgMar w:top="1800" w:right="1200" w:bottom="1200" w:left="120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>
        <w:br/>
      </w:r>
    </w:p>
    <w:p w:rsidR="00852C93" w14:paraId="058BF208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>第二章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 </w:t>
      </w:r>
      <w:r>
        <w:rPr>
          <w:rFonts w:ascii="仿宋" w:eastAsia="仿宋" w:hAnsi="仿宋" w:cs="仿宋"/>
          <w:b/>
          <w:bCs/>
          <w:sz w:val="32"/>
          <w:szCs w:val="32"/>
        </w:rPr>
        <w:t>投资单位说明</w:t>
      </w:r>
      <w:r>
        <w:br/>
      </w:r>
    </w:p>
    <w:p w:rsidR="00852C93" w14:paraId="64D0D2A1" w14:textId="74019357">
      <w:r>
        <w:rPr>
          <w:rFonts w:ascii="仿宋" w:eastAsia="仿宋" w:hAnsi="仿宋" w:cs="仿宋"/>
          <w:b/>
          <w:bCs/>
          <w:noProof/>
          <w:sz w:val="32"/>
          <w:szCs w:val="32"/>
        </w:rPr>
        <w:pict>
          <v:shape id="PageShape5" o:spid="_x0000_s1029" type="#_x0000_t202" style="width:500pt;height:5pt;margin-top:787pt;margin-left:0;mso-wrap-style:square;position:absolute;visibility:hidden;z-index:251662336">
            <v:textbox>
              <w:txbxContent>
                <w:p w:rsidR="00852C93" w:rsidRPr="00852C93" w14:paraId="6ED5A3D7" w14:textId="14FB50F7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全文共5页，当前为第5页。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32"/>
          <w:szCs w:val="32"/>
        </w:rPr>
        <w:t>一、项目承办单位基本情况</w:t>
      </w:r>
    </w:p>
    <w:p w:rsidR="00852C93" w14:paraId="3A2D4D65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（一）公司名称</w:t>
      </w:r>
    </w:p>
    <w:p w:rsidR="00852C93" w14:paraId="76FEEC89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科技公司</w:t>
      </w:r>
    </w:p>
    <w:p w:rsidR="00852C93" w14:paraId="2CC54399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（二）公司简介</w:t>
      </w:r>
    </w:p>
    <w:p w:rsidR="00852C93" w14:paraId="26BF19ED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公司始终坚持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服务为先、品质为本、创新为魄、共赢为道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的经营理念，遵循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以客户需求为中心，坚持高端精品战略，提高最高的服务价值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的服务理念，奉行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唯才是用，唯德重用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的人才理念，致力于为客户量身定制出完美解决方案，满足高端市场高品质的需求。</w:t>
      </w:r>
    </w:p>
    <w:p w:rsidR="00852C93" w14:paraId="0C526EAB" w14:textId="77777777">
      <w:pPr>
        <w:ind w:firstLine="600"/>
      </w:pPr>
    </w:p>
    <w:p w:rsidR="00852C93" w14:paraId="516C5A3B" w14:textId="77777777">
      <w:r>
        <w:rPr>
          <w:rFonts w:ascii="仿宋" w:eastAsia="仿宋" w:hAnsi="仿宋" w:cs="仿宋"/>
          <w:b/>
          <w:bCs/>
          <w:sz w:val="32"/>
          <w:szCs w:val="32"/>
        </w:rPr>
        <w:t>二、公司经济效益分析</w:t>
      </w:r>
    </w:p>
    <w:p w:rsidR="00852C93" w14:paraId="44CE678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上一年度，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科技公司实现营业收入</w:t>
      </w:r>
      <w:r>
        <w:rPr>
          <w:rFonts w:ascii="仿宋" w:eastAsia="仿宋" w:hAnsi="仿宋" w:cs="仿宋"/>
          <w:sz w:val="30"/>
          <w:szCs w:val="30"/>
        </w:rPr>
        <w:t>14301.52</w:t>
      </w:r>
      <w:r>
        <w:rPr>
          <w:rFonts w:ascii="仿宋" w:eastAsia="仿宋" w:hAnsi="仿宋" w:cs="仿宋"/>
          <w:sz w:val="30"/>
          <w:szCs w:val="30"/>
        </w:rPr>
        <w:t>万元，同比增长</w:t>
      </w:r>
      <w:r>
        <w:rPr>
          <w:rFonts w:ascii="仿宋" w:eastAsia="仿宋" w:hAnsi="仿宋" w:cs="仿宋"/>
          <w:sz w:val="30"/>
          <w:szCs w:val="30"/>
        </w:rPr>
        <w:t>13.54%</w:t>
      </w:r>
      <w:r>
        <w:rPr>
          <w:rFonts w:ascii="仿宋" w:eastAsia="仿宋" w:hAnsi="仿宋" w:cs="仿宋"/>
          <w:sz w:val="30"/>
          <w:szCs w:val="30"/>
        </w:rPr>
        <w:t>（</w:t>
      </w:r>
      <w:r>
        <w:rPr>
          <w:rFonts w:ascii="仿宋" w:eastAsia="仿宋" w:hAnsi="仿宋" w:cs="仿宋"/>
          <w:sz w:val="30"/>
          <w:szCs w:val="30"/>
        </w:rPr>
        <w:t>1705.29</w:t>
      </w:r>
      <w:r>
        <w:rPr>
          <w:rFonts w:ascii="仿宋" w:eastAsia="仿宋" w:hAnsi="仿宋" w:cs="仿宋"/>
          <w:sz w:val="30"/>
          <w:szCs w:val="30"/>
        </w:rPr>
        <w:t>万元）。其中，主营业业务干衣机生产及销售收入为</w:t>
      </w:r>
      <w:r>
        <w:rPr>
          <w:rFonts w:ascii="仿宋" w:eastAsia="仿宋" w:hAnsi="仿宋" w:cs="仿宋"/>
          <w:sz w:val="30"/>
          <w:szCs w:val="30"/>
        </w:rPr>
        <w:t>11842.94</w:t>
      </w:r>
      <w:r>
        <w:rPr>
          <w:rFonts w:ascii="仿宋" w:eastAsia="仿宋" w:hAnsi="仿宋" w:cs="仿宋"/>
          <w:sz w:val="30"/>
          <w:szCs w:val="30"/>
        </w:rPr>
        <w:t>万元，占营业总收入的</w:t>
      </w:r>
      <w:r>
        <w:rPr>
          <w:rFonts w:ascii="仿宋" w:eastAsia="仿宋" w:hAnsi="仿宋" w:cs="仿宋"/>
          <w:sz w:val="30"/>
          <w:szCs w:val="30"/>
        </w:rPr>
        <w:t>82.81%</w:t>
      </w:r>
      <w:r>
        <w:rPr>
          <w:rFonts w:ascii="仿宋" w:eastAsia="仿宋" w:hAnsi="仿宋" w:cs="仿宋"/>
          <w:sz w:val="30"/>
          <w:szCs w:val="30"/>
        </w:rPr>
        <w:t>。</w:t>
      </w:r>
    </w:p>
    <w:p w:rsidR="00852C93" w14:paraId="3D671EB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根据初步统计测算，公司实现利润总额</w:t>
      </w:r>
      <w:r>
        <w:rPr>
          <w:rFonts w:ascii="仿宋" w:eastAsia="仿宋" w:hAnsi="仿宋" w:cs="仿宋"/>
          <w:sz w:val="30"/>
          <w:szCs w:val="30"/>
        </w:rPr>
        <w:t>3517.20</w:t>
      </w:r>
      <w:r>
        <w:rPr>
          <w:rFonts w:ascii="仿宋" w:eastAsia="仿宋" w:hAnsi="仿宋" w:cs="仿宋"/>
          <w:sz w:val="30"/>
          <w:szCs w:val="30"/>
        </w:rPr>
        <w:t>万元，较去年同期相比增长</w:t>
      </w:r>
      <w:r>
        <w:rPr>
          <w:rFonts w:ascii="仿宋" w:eastAsia="仿宋" w:hAnsi="仿宋" w:cs="仿宋"/>
          <w:sz w:val="30"/>
          <w:szCs w:val="30"/>
        </w:rPr>
        <w:t>500.81</w:t>
      </w:r>
      <w:r>
        <w:rPr>
          <w:rFonts w:ascii="仿宋" w:eastAsia="仿宋" w:hAnsi="仿宋" w:cs="仿宋"/>
          <w:sz w:val="30"/>
          <w:szCs w:val="30"/>
        </w:rPr>
        <w:t>万元，增长率</w:t>
      </w:r>
      <w:r>
        <w:rPr>
          <w:rFonts w:ascii="仿宋" w:eastAsia="仿宋" w:hAnsi="仿宋" w:cs="仿宋"/>
          <w:sz w:val="30"/>
          <w:szCs w:val="30"/>
        </w:rPr>
        <w:t>16.60%</w:t>
      </w:r>
      <w:r>
        <w:rPr>
          <w:rFonts w:ascii="仿宋" w:eastAsia="仿宋" w:hAnsi="仿宋" w:cs="仿宋"/>
          <w:sz w:val="30"/>
          <w:szCs w:val="30"/>
        </w:rPr>
        <w:t>；实现净利润</w:t>
      </w:r>
      <w:r>
        <w:rPr>
          <w:rFonts w:ascii="仿宋" w:eastAsia="仿宋" w:hAnsi="仿宋" w:cs="仿宋"/>
          <w:sz w:val="30"/>
          <w:szCs w:val="30"/>
        </w:rPr>
        <w:t>2637.90</w:t>
      </w:r>
      <w:r>
        <w:rPr>
          <w:rFonts w:ascii="仿宋" w:eastAsia="仿宋" w:hAnsi="仿宋" w:cs="仿宋"/>
          <w:sz w:val="30"/>
          <w:szCs w:val="30"/>
        </w:rPr>
        <w:t>万元，较去年同期相比增长</w:t>
      </w:r>
      <w:r>
        <w:rPr>
          <w:rFonts w:ascii="仿宋" w:eastAsia="仿宋" w:hAnsi="仿宋" w:cs="仿宋"/>
          <w:sz w:val="30"/>
          <w:szCs w:val="30"/>
        </w:rPr>
        <w:t>310.75</w:t>
      </w:r>
      <w:r>
        <w:rPr>
          <w:rFonts w:ascii="仿宋" w:eastAsia="仿宋" w:hAnsi="仿宋" w:cs="仿宋"/>
          <w:sz w:val="30"/>
          <w:szCs w:val="30"/>
        </w:rPr>
        <w:t>万元，增长率</w:t>
      </w:r>
      <w:r>
        <w:rPr>
          <w:rFonts w:ascii="仿宋" w:eastAsia="仿宋" w:hAnsi="仿宋" w:cs="仿宋"/>
          <w:sz w:val="30"/>
          <w:szCs w:val="30"/>
        </w:rPr>
        <w:t>13.35%</w:t>
      </w:r>
      <w:r>
        <w:rPr>
          <w:rFonts w:ascii="仿宋" w:eastAsia="仿宋" w:hAnsi="仿宋" w:cs="仿宋"/>
          <w:sz w:val="30"/>
          <w:szCs w:val="30"/>
        </w:rPr>
        <w:t>。</w:t>
      </w:r>
      <w:r>
        <w:br/>
      </w:r>
    </w:p>
    <w:p w:rsidR="00852C93" w14:paraId="3812C09A" w14:textId="085DCFE7">
      <w:pPr>
        <w:jc w:val="center"/>
        <w:sectPr w:rsidSect="00A02F19">
          <w:headerReference w:type="default" r:id="rId9"/>
          <w:type w:val="nextPage"/>
          <w:pgSz w:w="12240" w:h="15840"/>
          <w:pgMar w:top="1800" w:right="1200" w:bottom="1200" w:left="120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仿宋" w:eastAsia="仿宋" w:hAnsi="仿宋" w:cs="仿宋"/>
          <w:b/>
          <w:bCs/>
          <w:noProof/>
          <w:sz w:val="28"/>
          <w:szCs w:val="28"/>
        </w:rPr>
        <w:pict>
          <v:shape id="PageShape6" o:spid="_x0000_s1030" type="#_x0000_t202" style="width:500pt;height:5pt;margin-top:787pt;margin-left:0;mso-wrap-style:square;position:absolute;visibility:hidden;z-index:251663360">
            <v:textbox>
              <w:txbxContent>
                <w:p w:rsidR="00852C93" w:rsidRPr="00852C93" w14:paraId="6EE6DF27" w14:textId="2A0BDAC6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全文共6页，当前为第6页。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28"/>
          <w:szCs w:val="28"/>
        </w:rPr>
        <w:t>上年度主要经济指标</w:t>
      </w:r>
    </w:p>
    <w:tbl>
      <w:tblPr>
        <w:tblStyle w:val="TableNormal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3350"/>
        <w:gridCol w:w="3350"/>
        <w:gridCol w:w="3350"/>
      </w:tblGrid>
      <w:tr w14:paraId="57A062F6" w14:textId="77777777" w:rsidTr="007F1D13">
        <w:tblPrEx>
          <w:tblW w:w="0" w:type="auto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A0"/>
        </w:tblPrEx>
        <w:tc>
          <w:tcPr>
            <w:tcW w:w="3350" w:type="dxa"/>
            <w:shd w:val="clear" w:color="auto" w:fill="auto"/>
            <w:vAlign w:val="center"/>
          </w:tcPr>
          <w:p w:rsidR="00852C93" w:rsidRPr="00722E63" w14:paraId="4273B786" w14:textId="77777777">
            <w:r w:rsidRPr="00722E63">
              <w:rPr>
                <w:rFonts w:ascii="仿宋" w:eastAsia="仿宋" w:hAnsi="仿宋"/>
                <w:b/>
              </w:rPr>
              <w:t>项目</w:t>
            </w:r>
          </w:p>
        </w:tc>
        <w:tc>
          <w:tcPr>
            <w:tcW w:w="3350" w:type="dxa"/>
            <w:shd w:val="clear" w:color="auto" w:fill="auto"/>
            <w:vAlign w:val="center"/>
          </w:tcPr>
          <w:p w:rsidR="00852C93" w:rsidRPr="00722E63" w14:paraId="6C5478E0" w14:textId="77777777">
            <w:r w:rsidRPr="00722E63">
              <w:rPr>
                <w:rFonts w:ascii="仿宋" w:eastAsia="仿宋" w:hAnsi="仿宋"/>
                <w:b/>
              </w:rPr>
              <w:t>单位</w:t>
            </w:r>
          </w:p>
        </w:tc>
        <w:tc>
          <w:tcPr>
            <w:tcW w:w="3350" w:type="dxa"/>
            <w:shd w:val="clear" w:color="auto" w:fill="auto"/>
            <w:vAlign w:val="center"/>
          </w:tcPr>
          <w:p w:rsidR="00852C93" w:rsidRPr="00722E63" w14:paraId="7FAE2A79" w14:textId="77777777">
            <w:pPr>
              <w:jc w:val="center"/>
            </w:pPr>
            <w:r w:rsidRPr="00722E63">
              <w:rPr>
                <w:rFonts w:ascii="仿宋" w:eastAsia="仿宋" w:hAnsi="仿宋"/>
                <w:b/>
              </w:rPr>
              <w:t>指标</w:t>
            </w:r>
          </w:p>
        </w:tc>
      </w:tr>
      <w:tr w14:paraId="3D716D78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3F014CB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完成营业收入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FE8B7B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DDB9F0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14301.52</w:t>
            </w:r>
          </w:p>
        </w:tc>
      </w:tr>
      <w:tr w14:paraId="6CEEAA5D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438173D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完成主营业务收入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84560A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89AFD2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11842.94</w:t>
            </w:r>
          </w:p>
        </w:tc>
      </w:tr>
      <w:tr w14:paraId="5DD189DD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1B0AB2E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主营业务收入占比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47D871C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EB4EC1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82.81%</w:t>
            </w:r>
          </w:p>
        </w:tc>
      </w:tr>
      <w:tr w14:paraId="620EB56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4AA2D1E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营业收入增长率（同比）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35A8279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24C3EB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13.54%</w:t>
            </w:r>
          </w:p>
        </w:tc>
      </w:tr>
      <w:tr w14:paraId="199CACE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69519F0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营业收入增长量（同比）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B4EF0B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E756B2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1705.29</w:t>
            </w:r>
          </w:p>
        </w:tc>
      </w:tr>
      <w:tr w14:paraId="7A777498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AA11B4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利润总额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1A0C0C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F102C1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3517.20</w:t>
            </w:r>
          </w:p>
        </w:tc>
      </w:tr>
      <w:tr w14:paraId="23F0DF8C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53C0F08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利润总额增长率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BD94716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988E61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16.60%</w:t>
            </w:r>
          </w:p>
        </w:tc>
      </w:tr>
      <w:tr w14:paraId="56A5F693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6ABCBEB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利润总额增长量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5EE8AC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B4E51D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500.81</w:t>
            </w:r>
          </w:p>
        </w:tc>
      </w:tr>
      <w:tr w14:paraId="431A2CB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37F146F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净利润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E3C11E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186954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2637.90</w:t>
            </w:r>
          </w:p>
        </w:tc>
      </w:tr>
      <w:tr w14:paraId="238D1293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5E31895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净利润增长率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D6DF4C5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E53E53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13.35%</w:t>
            </w:r>
          </w:p>
        </w:tc>
      </w:tr>
      <w:tr w14:paraId="76AA38EE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60E4FA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净利润增长量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E132AC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605D4EF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310.75</w:t>
            </w:r>
          </w:p>
        </w:tc>
      </w:tr>
      <w:tr w14:paraId="21C4575E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B570A4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投资利润率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55333850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904372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38.67%</w:t>
            </w:r>
          </w:p>
        </w:tc>
      </w:tr>
      <w:tr w14:paraId="0C9FC49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04586B3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投资回报率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F16146A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D1A14E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29.00%</w:t>
            </w:r>
          </w:p>
        </w:tc>
      </w:tr>
      <w:tr w14:paraId="39A13FC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6844DDC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财务内部收益率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34FD9CE6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078E97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26.19%</w:t>
            </w:r>
          </w:p>
        </w:tc>
      </w:tr>
      <w:tr w14:paraId="34F15B8A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7A180B4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企业总资产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774CC1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26C6D54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17084.53</w:t>
            </w:r>
          </w:p>
        </w:tc>
      </w:tr>
      <w:tr w14:paraId="4127AB1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A5186F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流动资产总额占比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4B27BC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E4466C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35.36%</w:t>
            </w:r>
          </w:p>
        </w:tc>
      </w:tr>
      <w:tr w14:paraId="1E9DD94A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9DAB60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流动资产总额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4685A78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1079758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6041.50</w:t>
            </w:r>
          </w:p>
        </w:tc>
      </w:tr>
      <w:tr w14:paraId="1FF5168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852C93" w:rsidRPr="00722E63" w14:paraId="28A5B64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资产负债率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784EF684" w14:textId="77777777"/>
        </w:tc>
        <w:tc>
          <w:tcPr>
            <w:tcW w:w="0" w:type="dxa"/>
            <w:shd w:val="clear" w:color="auto" w:fill="auto"/>
            <w:vAlign w:val="center"/>
          </w:tcPr>
          <w:p w:rsidR="00852C93" w:rsidRPr="00722E63" w14:paraId="08542AA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31.75%</w:t>
            </w:r>
          </w:p>
        </w:tc>
      </w:tr>
    </w:tbl>
    <w:p w:rsidR="00852C93" w14:paraId="186DBB98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>
        <w:br/>
      </w:r>
    </w:p>
    <w:p w:rsidR="00852C93" w14:paraId="44C27070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>第三章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 </w:t>
      </w:r>
      <w:r>
        <w:rPr>
          <w:rFonts w:ascii="仿宋" w:eastAsia="仿宋" w:hAnsi="仿宋" w:cs="仿宋"/>
          <w:b/>
          <w:bCs/>
          <w:sz w:val="32"/>
          <w:szCs w:val="32"/>
        </w:rPr>
        <w:t>建设背景</w:t>
      </w:r>
      <w:r>
        <w:br/>
      </w:r>
    </w:p>
    <w:p w:rsidR="00852C93" w14:paraId="726057B2" w14:textId="77777777">
      <w:r>
        <w:rPr>
          <w:rFonts w:ascii="仿宋" w:eastAsia="仿宋" w:hAnsi="仿宋" w:cs="仿宋"/>
          <w:b/>
          <w:bCs/>
          <w:sz w:val="32"/>
          <w:szCs w:val="32"/>
        </w:rPr>
        <w:t>一、项目建设背景</w:t>
      </w:r>
    </w:p>
    <w:p w:rsidR="00852C93" w14:paraId="75112DCA" w14:textId="23D49E4C">
      <w:pPr>
        <w:ind w:firstLine="600"/>
      </w:pPr>
      <w:r>
        <w:rPr>
          <w:rFonts w:ascii="仿宋" w:eastAsia="仿宋" w:hAnsi="仿宋" w:cs="仿宋"/>
          <w:noProof/>
          <w:sz w:val="30"/>
          <w:szCs w:val="30"/>
        </w:rPr>
        <w:pict>
          <v:shape id="PageShape7" o:spid="_x0000_s1031" type="#_x0000_t202" style="width:500pt;height:5pt;margin-top:787pt;margin-left:0;mso-wrap-style:square;position:absolute;visibility:hidden;z-index:251664384">
            <v:textbox>
              <w:txbxContent>
                <w:p w:rsidR="00852C93" w:rsidRPr="00852C93" w14:paraId="0AEB3583" w14:textId="7C709012">
                  <w:pPr>
                    <w:rPr>
                      <w:rFonts w:ascii="黑体" w:eastAsia="黑体"/>
                      <w:sz w:val="24"/>
                    </w:rPr>
                  </w:pPr>
                  <w:r w:rsidRPr="00852C93">
                    <w:rPr>
                      <w:rFonts w:ascii="黑体" w:eastAsia="黑体" w:hint="eastAsia"/>
                      <w:sz w:val="24"/>
                    </w:rPr>
                    <w:t>干衣机项目可行性分析报告 全文共7页，当前为第7页。</w:t>
                  </w:r>
                  <w:r w:rsidRPr="00852C93">
                    <w:rPr>
                      <w:rFonts w:ascii="黑体" w:eastAsia="黑体"/>
                      <w:sz w:val="24"/>
                    </w:rPr>
                    <w:br/>
                  </w:r>
                  <w:r w:rsidRPr="00852C93">
                    <w:rPr>
                      <w:rFonts w:ascii="黑体" w:eastAsia="黑体"/>
                      <w:sz w:val="24"/>
                    </w:rPr>
                    <w:br/>
                  </w:r>
                </w:p>
                <w:p>
                  <w:pPr>
                    <w:spacing w:line="240" w:lineRule="auto"/>
                    <w:rPr>
                      <w:rFonts w:ascii="SimSun" w:eastAsia="SimSun" w:hAnsi="SimSun" w:cs="SimSun"/>
                      <w:b/>
                      <w:bCs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0000"/>
                      <w:sz w:val="30"/>
                      <w:szCs w:val="30"/>
                    </w:rPr>
                    <w:t>以上内容仅为本文档的试下载部分，为可阅读页数的一半内容。如要下载或阅读全文，请访问：</w:t>
                  </w:r>
                  <w:hyperlink r:id="rId10" w:history="1">
                    <w:r>
                      <w:rPr>
                        <w:rFonts w:ascii="SimSun" w:eastAsia="SimSun" w:hAnsi="SimSun" w:cs="SimSun"/>
                        <w:b/>
                        <w:bCs/>
                        <w:color w:val="0000EE"/>
                        <w:sz w:val="30"/>
                        <w:szCs w:val="30"/>
                        <w:u w:val="single" w:color="0000EE"/>
                      </w:rPr>
                      <w:t>https://d.book118.com/778104011130006024</w:t>
                    </w:r>
                  </w:hyperlink>
                </w:p>
                <w:p w:rsidR="00852C93" w:rsidRPr="00852C93">
                  <w:pPr>
                    <w:rPr>
                      <w:rFonts w:ascii="黑体" w:eastAsia="黑体"/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仿宋" w:eastAsia="仿宋" w:hAnsi="仿宋" w:cs="仿宋"/>
          <w:sz w:val="30"/>
          <w:szCs w:val="30"/>
        </w:rPr>
        <w:t>1</w:t>
      </w:r>
    </w:p>
    <w:sectPr w:rsidSect="00A02F19">
      <w:headerReference w:type="default" r:id="rId11"/>
      <w:type w:val="nextPage"/>
      <w:pgSz w:w="12240" w:h="15840"/>
      <w:pgMar w:top="1800" w:right="1200" w:bottom="1200" w:left="1200" w:header="720" w:footer="720" w:gutter="0"/>
      <w:pgNumType w:start="7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paraId="2D40A90D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C93" w:rsidP="00852C93" w14:textId="5EDDAEAB">
    <w:pPr>
      <w:jc w:val="center"/>
    </w:pPr>
    <w:r>
      <w:rPr>
        <w:rFonts w:ascii="仿宋" w:eastAsia="仿宋" w:hAnsi="仿宋" w:cs="仿宋" w:hint="eastAsia"/>
        <w:sz w:val="20"/>
        <w:szCs w:val="20"/>
      </w:rPr>
      <w:t>干衣机项目可行性分析报告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09F643A"/>
    <w:multiLevelType w:val="hybridMultilevel"/>
    <w:tmpl w:val="B8B46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08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722E63"/>
    <w:rsid w:val="00852C93"/>
    <w:rsid w:val="00A02F19"/>
    <w:rsid w:val="00A94AF2"/>
  </w:rsids>
  <m:mathPr>
    <m:mathFont m:val="Cambria Math"/>
  </m:mathPr>
  <w:themeFontLang w:val="en-US" w:eastAsia="zh-CN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91970C"/>
  <w15:docId w15:val="{139BE05A-25DC-4119-892C-949D22AD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="宋体" w:ascii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4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852C9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52C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52C9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52C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8104011130006024" TargetMode="External" /><Relationship Id="rId11" Type="http://schemas.openxmlformats.org/officeDocument/2006/relationships/header" Target="header7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9775</Words>
  <Characters>11437</Characters>
  <Application>Microsoft Office Word</Application>
  <DocSecurity>0</DocSecurity>
  <Lines>879</Lines>
  <Paragraphs>922</Paragraphs>
  <ScaleCrop>false</ScaleCrop>
  <Company>officegen</Company>
  <LinksUpToDate>false</LinksUpToDate>
  <CharactersWithSpaces>20290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2024-01-05T09:15:00Z</dcterms:created>
  <dcterms:modified xsi:type="dcterms:W3CDTF">2024-01-05T09:15:00Z</dcterms:modified>
</cp:coreProperties>
</file>