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微生物学诊断产品项目规划设计纲要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56" w:history="1">
        <w:r>
          <w:rPr>
            <w:rFonts w:ascii="仿宋" w:eastAsia="仿宋" w:hAnsi="仿宋" w:cs="仿宋" w:hint="eastAsia"/>
            <w:lang w:eastAsia="zh-CN"/>
          </w:rPr>
          <w:t>概论</w:t>
        </w:r>
        <w:r>
          <w:tab/>
        </w:r>
        <w:r>
          <w:fldChar w:fldCharType="begin"/>
        </w:r>
        <w:r>
          <w:instrText xml:space="preserve"> PAGEREF _Toc24756 \h </w:instrText>
        </w:r>
        <w:r>
          <w:fldChar w:fldCharType="separate"/>
        </w:r>
        <w:r>
          <w:t>3</w:t>
        </w:r>
        <w:r>
          <w:fldChar w:fldCharType="end"/>
        </w:r>
      </w:hyperlink>
    </w:p>
    <w:p>
      <w:pPr>
        <w:pStyle w:val="TOC1"/>
        <w:tabs>
          <w:tab w:val="right" w:leader="dot" w:pos="8306"/>
        </w:tabs>
      </w:pPr>
      <w:hyperlink w:anchor="_Toc22075" w:history="1">
        <w:r>
          <w:rPr>
            <w:rFonts w:ascii="仿宋" w:eastAsia="仿宋" w:hAnsi="仿宋" w:cs="仿宋" w:hint="eastAsia"/>
            <w:lang w:eastAsia="zh-CN"/>
          </w:rPr>
          <w:t>一、微生物学诊断产品项目危机管理</w:t>
        </w:r>
        <w:r>
          <w:tab/>
        </w:r>
        <w:r>
          <w:fldChar w:fldCharType="begin"/>
        </w:r>
        <w:r>
          <w:instrText xml:space="preserve"> PAGEREF _Toc22075 \h </w:instrText>
        </w:r>
        <w:r>
          <w:fldChar w:fldCharType="separate"/>
        </w:r>
        <w:r>
          <w:t>3</w:t>
        </w:r>
        <w:r>
          <w:fldChar w:fldCharType="end"/>
        </w:r>
      </w:hyperlink>
    </w:p>
    <w:p>
      <w:pPr>
        <w:pStyle w:val="TOC2"/>
        <w:tabs>
          <w:tab w:val="right" w:leader="dot" w:pos="8306"/>
        </w:tabs>
      </w:pPr>
      <w:hyperlink w:anchor="_Toc13523" w:history="1">
        <w:r>
          <w:rPr>
            <w:rFonts w:ascii="仿宋" w:eastAsia="仿宋" w:hAnsi="仿宋" w:cs="仿宋" w:hint="eastAsia"/>
            <w:lang w:eastAsia="zh-CN"/>
          </w:rPr>
          <w:t>(一)、危机预警与识别</w:t>
        </w:r>
        <w:r>
          <w:tab/>
        </w:r>
        <w:r>
          <w:fldChar w:fldCharType="begin"/>
        </w:r>
        <w:r>
          <w:instrText xml:space="preserve"> PAGEREF _Toc13523 \h </w:instrText>
        </w:r>
        <w:r>
          <w:fldChar w:fldCharType="separate"/>
        </w:r>
        <w:r>
          <w:t>3</w:t>
        </w:r>
        <w:r>
          <w:fldChar w:fldCharType="end"/>
        </w:r>
      </w:hyperlink>
    </w:p>
    <w:p>
      <w:pPr>
        <w:pStyle w:val="TOC2"/>
        <w:tabs>
          <w:tab w:val="right" w:leader="dot" w:pos="8306"/>
        </w:tabs>
      </w:pPr>
      <w:hyperlink w:anchor="_Toc16312" w:history="1">
        <w:r>
          <w:rPr>
            <w:rFonts w:ascii="仿宋" w:eastAsia="仿宋" w:hAnsi="仿宋" w:cs="仿宋" w:hint="eastAsia"/>
            <w:lang w:eastAsia="zh-CN"/>
          </w:rPr>
          <w:t>(二)、危机应对与恢复</w:t>
        </w:r>
        <w:r>
          <w:tab/>
        </w:r>
        <w:r>
          <w:fldChar w:fldCharType="begin"/>
        </w:r>
        <w:r>
          <w:instrText xml:space="preserve"> PAGEREF _Toc16312 \h </w:instrText>
        </w:r>
        <w:r>
          <w:fldChar w:fldCharType="separate"/>
        </w:r>
        <w:r>
          <w:t>4</w:t>
        </w:r>
        <w:r>
          <w:fldChar w:fldCharType="end"/>
        </w:r>
      </w:hyperlink>
    </w:p>
    <w:p>
      <w:pPr>
        <w:pStyle w:val="TOC1"/>
        <w:tabs>
          <w:tab w:val="right" w:leader="dot" w:pos="8306"/>
        </w:tabs>
      </w:pPr>
      <w:hyperlink w:anchor="_Toc15982" w:history="1">
        <w:r>
          <w:rPr>
            <w:rFonts w:ascii="仿宋" w:eastAsia="仿宋" w:hAnsi="仿宋" w:cs="仿宋" w:hint="eastAsia"/>
            <w:lang w:eastAsia="zh-CN"/>
          </w:rPr>
          <w:t>二、微生物学诊断产品项目建设背景及必要性分析</w:t>
        </w:r>
        <w:r>
          <w:tab/>
        </w:r>
        <w:r>
          <w:fldChar w:fldCharType="begin"/>
        </w:r>
        <w:r>
          <w:instrText xml:space="preserve"> PAGEREF _Toc15982 \h </w:instrText>
        </w:r>
        <w:r>
          <w:fldChar w:fldCharType="separate"/>
        </w:r>
        <w:r>
          <w:t>6</w:t>
        </w:r>
        <w:r>
          <w:fldChar w:fldCharType="end"/>
        </w:r>
      </w:hyperlink>
    </w:p>
    <w:p>
      <w:pPr>
        <w:pStyle w:val="TOC2"/>
        <w:tabs>
          <w:tab w:val="right" w:leader="dot" w:pos="8306"/>
        </w:tabs>
      </w:pPr>
      <w:hyperlink w:anchor="_Toc27084" w:history="1">
        <w:r>
          <w:rPr>
            <w:rFonts w:ascii="仿宋" w:eastAsia="仿宋" w:hAnsi="仿宋" w:cs="仿宋" w:hint="eastAsia"/>
            <w:lang w:eastAsia="zh-CN"/>
          </w:rPr>
          <w:t>(一)、微生物学诊断产品项目背景分析</w:t>
        </w:r>
        <w:r>
          <w:tab/>
        </w:r>
        <w:r>
          <w:fldChar w:fldCharType="begin"/>
        </w:r>
        <w:r>
          <w:instrText xml:space="preserve"> PAGEREF _Toc27084 \h </w:instrText>
        </w:r>
        <w:r>
          <w:fldChar w:fldCharType="separate"/>
        </w:r>
        <w:r>
          <w:t>6</w:t>
        </w:r>
        <w:r>
          <w:fldChar w:fldCharType="end"/>
        </w:r>
      </w:hyperlink>
    </w:p>
    <w:p>
      <w:pPr>
        <w:pStyle w:val="TOC2"/>
        <w:tabs>
          <w:tab w:val="right" w:leader="dot" w:pos="8306"/>
        </w:tabs>
      </w:pPr>
      <w:hyperlink w:anchor="_Toc8228" w:history="1">
        <w:r>
          <w:rPr>
            <w:rFonts w:ascii="仿宋" w:eastAsia="仿宋" w:hAnsi="仿宋" w:cs="仿宋" w:hint="eastAsia"/>
            <w:lang w:eastAsia="zh-CN"/>
          </w:rPr>
          <w:t>(二)、微生物学诊断产品项目建设必要性分析</w:t>
        </w:r>
        <w:r>
          <w:tab/>
        </w:r>
        <w:r>
          <w:fldChar w:fldCharType="begin"/>
        </w:r>
        <w:r>
          <w:instrText xml:space="preserve"> PAGEREF _Toc8228 \h </w:instrText>
        </w:r>
        <w:r>
          <w:fldChar w:fldCharType="separate"/>
        </w:r>
        <w:r>
          <w:t>7</w:t>
        </w:r>
        <w:r>
          <w:fldChar w:fldCharType="end"/>
        </w:r>
      </w:hyperlink>
    </w:p>
    <w:p>
      <w:pPr>
        <w:pStyle w:val="TOC1"/>
        <w:tabs>
          <w:tab w:val="right" w:leader="dot" w:pos="8306"/>
        </w:tabs>
      </w:pPr>
      <w:hyperlink w:anchor="_Toc1780" w:history="1">
        <w:r>
          <w:rPr>
            <w:rFonts w:ascii="仿宋" w:eastAsia="仿宋" w:hAnsi="仿宋" w:cs="仿宋" w:hint="eastAsia"/>
            <w:lang w:eastAsia="zh-CN"/>
          </w:rPr>
          <w:t>三、微生物学诊断产品项目建设单位说明</w:t>
        </w:r>
        <w:r>
          <w:tab/>
        </w:r>
        <w:r>
          <w:fldChar w:fldCharType="begin"/>
        </w:r>
        <w:r>
          <w:instrText xml:space="preserve"> PAGEREF _Toc1780 \h </w:instrText>
        </w:r>
        <w:r>
          <w:fldChar w:fldCharType="separate"/>
        </w:r>
        <w:r>
          <w:t>9</w:t>
        </w:r>
        <w:r>
          <w:fldChar w:fldCharType="end"/>
        </w:r>
      </w:hyperlink>
    </w:p>
    <w:p>
      <w:pPr>
        <w:pStyle w:val="TOC2"/>
        <w:tabs>
          <w:tab w:val="right" w:leader="dot" w:pos="8306"/>
        </w:tabs>
      </w:pPr>
      <w:hyperlink w:anchor="_Toc23406" w:history="1">
        <w:r>
          <w:rPr>
            <w:rFonts w:ascii="仿宋" w:eastAsia="仿宋" w:hAnsi="仿宋" w:cs="仿宋" w:hint="eastAsia"/>
            <w:lang w:eastAsia="zh-CN"/>
          </w:rPr>
          <w:t>(一)、微生物学诊断产品项目承办单位基本情况</w:t>
        </w:r>
        <w:r>
          <w:tab/>
        </w:r>
        <w:r>
          <w:fldChar w:fldCharType="begin"/>
        </w:r>
        <w:r>
          <w:instrText xml:space="preserve"> PAGEREF _Toc23406 \h </w:instrText>
        </w:r>
        <w:r>
          <w:fldChar w:fldCharType="separate"/>
        </w:r>
        <w:r>
          <w:t>9</w:t>
        </w:r>
        <w:r>
          <w:fldChar w:fldCharType="end"/>
        </w:r>
      </w:hyperlink>
    </w:p>
    <w:p>
      <w:pPr>
        <w:pStyle w:val="TOC2"/>
        <w:tabs>
          <w:tab w:val="right" w:leader="dot" w:pos="8306"/>
        </w:tabs>
      </w:pPr>
      <w:hyperlink w:anchor="_Toc4078" w:history="1">
        <w:r>
          <w:rPr>
            <w:rFonts w:ascii="仿宋" w:eastAsia="仿宋" w:hAnsi="仿宋" w:cs="仿宋" w:hint="eastAsia"/>
            <w:lang w:eastAsia="zh-CN"/>
          </w:rPr>
          <w:t>(二)、公司经济效益分析</w:t>
        </w:r>
        <w:r>
          <w:tab/>
        </w:r>
        <w:r>
          <w:fldChar w:fldCharType="begin"/>
        </w:r>
        <w:r>
          <w:instrText xml:space="preserve"> PAGEREF _Toc4078 \h </w:instrText>
        </w:r>
        <w:r>
          <w:fldChar w:fldCharType="separate"/>
        </w:r>
        <w:r>
          <w:t>9</w:t>
        </w:r>
        <w:r>
          <w:fldChar w:fldCharType="end"/>
        </w:r>
      </w:hyperlink>
    </w:p>
    <w:p>
      <w:pPr>
        <w:pStyle w:val="TOC1"/>
        <w:tabs>
          <w:tab w:val="right" w:leader="dot" w:pos="8306"/>
        </w:tabs>
      </w:pPr>
      <w:hyperlink w:anchor="_Toc13972" w:history="1">
        <w:r>
          <w:rPr>
            <w:rFonts w:ascii="仿宋" w:eastAsia="仿宋" w:hAnsi="仿宋" w:cs="仿宋" w:hint="eastAsia"/>
            <w:lang w:eastAsia="zh-CN"/>
          </w:rPr>
          <w:t>四、微生物学诊断产品项目选址可行性分析</w:t>
        </w:r>
        <w:r>
          <w:tab/>
        </w:r>
        <w:r>
          <w:fldChar w:fldCharType="begin"/>
        </w:r>
        <w:r>
          <w:instrText xml:space="preserve"> PAGEREF _Toc13972 \h </w:instrText>
        </w:r>
        <w:r>
          <w:fldChar w:fldCharType="separate"/>
        </w:r>
        <w:r>
          <w:t>10</w:t>
        </w:r>
        <w:r>
          <w:fldChar w:fldCharType="end"/>
        </w:r>
      </w:hyperlink>
    </w:p>
    <w:p>
      <w:pPr>
        <w:pStyle w:val="TOC2"/>
        <w:tabs>
          <w:tab w:val="right" w:leader="dot" w:pos="8306"/>
        </w:tabs>
      </w:pPr>
      <w:hyperlink w:anchor="_Toc10335" w:history="1">
        <w:r>
          <w:rPr>
            <w:rFonts w:ascii="仿宋" w:eastAsia="仿宋" w:hAnsi="仿宋" w:cs="仿宋" w:hint="eastAsia"/>
            <w:lang w:eastAsia="zh-CN"/>
          </w:rPr>
          <w:t>(一)、微生物学诊断产品项目选址</w:t>
        </w:r>
        <w:r>
          <w:tab/>
        </w:r>
        <w:r>
          <w:fldChar w:fldCharType="begin"/>
        </w:r>
        <w:r>
          <w:instrText xml:space="preserve"> PAGEREF _Toc10335 \h </w:instrText>
        </w:r>
        <w:r>
          <w:fldChar w:fldCharType="separate"/>
        </w:r>
        <w:r>
          <w:t>10</w:t>
        </w:r>
        <w:r>
          <w:fldChar w:fldCharType="end"/>
        </w:r>
      </w:hyperlink>
    </w:p>
    <w:p>
      <w:pPr>
        <w:pStyle w:val="TOC2"/>
        <w:tabs>
          <w:tab w:val="right" w:leader="dot" w:pos="8306"/>
        </w:tabs>
      </w:pPr>
      <w:hyperlink w:anchor="_Toc19260" w:history="1">
        <w:r>
          <w:rPr>
            <w:rFonts w:ascii="仿宋" w:eastAsia="仿宋" w:hAnsi="仿宋" w:cs="仿宋" w:hint="eastAsia"/>
            <w:lang w:eastAsia="zh-CN"/>
          </w:rPr>
          <w:t>(二)、用地控制指标</w:t>
        </w:r>
        <w:r>
          <w:tab/>
        </w:r>
        <w:r>
          <w:fldChar w:fldCharType="begin"/>
        </w:r>
        <w:r>
          <w:instrText xml:space="preserve"> PAGEREF _Toc19260 \h </w:instrText>
        </w:r>
        <w:r>
          <w:fldChar w:fldCharType="separate"/>
        </w:r>
        <w:r>
          <w:t>10</w:t>
        </w:r>
        <w:r>
          <w:fldChar w:fldCharType="end"/>
        </w:r>
      </w:hyperlink>
    </w:p>
    <w:p>
      <w:pPr>
        <w:pStyle w:val="TOC2"/>
        <w:tabs>
          <w:tab w:val="right" w:leader="dot" w:pos="8306"/>
        </w:tabs>
      </w:pPr>
      <w:hyperlink w:anchor="_Toc15773" w:history="1">
        <w:r>
          <w:rPr>
            <w:rFonts w:ascii="仿宋" w:eastAsia="仿宋" w:hAnsi="仿宋" w:cs="仿宋" w:hint="eastAsia"/>
            <w:lang w:eastAsia="zh-CN"/>
          </w:rPr>
          <w:t>(三)、节约用地措施</w:t>
        </w:r>
        <w:r>
          <w:tab/>
        </w:r>
        <w:r>
          <w:fldChar w:fldCharType="begin"/>
        </w:r>
        <w:r>
          <w:instrText xml:space="preserve"> PAGEREF _Toc15773 \h </w:instrText>
        </w:r>
        <w:r>
          <w:fldChar w:fldCharType="separate"/>
        </w:r>
        <w:r>
          <w:t>12</w:t>
        </w:r>
        <w:r>
          <w:fldChar w:fldCharType="end"/>
        </w:r>
      </w:hyperlink>
    </w:p>
    <w:p>
      <w:pPr>
        <w:pStyle w:val="TOC2"/>
        <w:tabs>
          <w:tab w:val="right" w:leader="dot" w:pos="8306"/>
        </w:tabs>
      </w:pPr>
      <w:hyperlink w:anchor="_Toc19072" w:history="1">
        <w:r>
          <w:rPr>
            <w:rFonts w:ascii="仿宋" w:eastAsia="仿宋" w:hAnsi="仿宋" w:cs="仿宋" w:hint="eastAsia"/>
            <w:lang w:eastAsia="zh-CN"/>
          </w:rPr>
          <w:t>(四)、总图布置方案</w:t>
        </w:r>
        <w:r>
          <w:tab/>
        </w:r>
        <w:r>
          <w:fldChar w:fldCharType="begin"/>
        </w:r>
        <w:r>
          <w:instrText xml:space="preserve"> PAGEREF _Toc19072 \h </w:instrText>
        </w:r>
        <w:r>
          <w:fldChar w:fldCharType="separate"/>
        </w:r>
        <w:r>
          <w:t>14</w:t>
        </w:r>
        <w:r>
          <w:fldChar w:fldCharType="end"/>
        </w:r>
      </w:hyperlink>
    </w:p>
    <w:p>
      <w:pPr>
        <w:pStyle w:val="TOC2"/>
        <w:tabs>
          <w:tab w:val="right" w:leader="dot" w:pos="8306"/>
        </w:tabs>
      </w:pPr>
      <w:hyperlink w:anchor="_Toc22772" w:history="1">
        <w:r>
          <w:rPr>
            <w:rFonts w:ascii="仿宋" w:eastAsia="仿宋" w:hAnsi="仿宋" w:cs="仿宋" w:hint="eastAsia"/>
            <w:lang w:eastAsia="zh-CN"/>
          </w:rPr>
          <w:t>(五)、选址综合评价</w:t>
        </w:r>
        <w:r>
          <w:tab/>
        </w:r>
        <w:r>
          <w:fldChar w:fldCharType="begin"/>
        </w:r>
        <w:r>
          <w:instrText xml:space="preserve"> PAGEREF _Toc22772 \h </w:instrText>
        </w:r>
        <w:r>
          <w:fldChar w:fldCharType="separate"/>
        </w:r>
        <w:r>
          <w:t>15</w:t>
        </w:r>
        <w:r>
          <w:fldChar w:fldCharType="end"/>
        </w:r>
      </w:hyperlink>
    </w:p>
    <w:p>
      <w:pPr>
        <w:pStyle w:val="TOC1"/>
        <w:tabs>
          <w:tab w:val="right" w:leader="dot" w:pos="8306"/>
        </w:tabs>
      </w:pPr>
      <w:hyperlink w:anchor="_Toc10929" w:history="1">
        <w:r>
          <w:rPr>
            <w:rFonts w:ascii="仿宋" w:eastAsia="仿宋" w:hAnsi="仿宋" w:cs="仿宋" w:hint="eastAsia"/>
            <w:lang w:eastAsia="zh-CN"/>
          </w:rPr>
          <w:t>五、微生物学诊断产品项目概论</w:t>
        </w:r>
        <w:r>
          <w:tab/>
        </w:r>
        <w:r>
          <w:fldChar w:fldCharType="begin"/>
        </w:r>
        <w:r>
          <w:instrText xml:space="preserve"> PAGEREF _Toc10929 \h </w:instrText>
        </w:r>
        <w:r>
          <w:fldChar w:fldCharType="separate"/>
        </w:r>
        <w:r>
          <w:t>16</w:t>
        </w:r>
        <w:r>
          <w:fldChar w:fldCharType="end"/>
        </w:r>
      </w:hyperlink>
    </w:p>
    <w:p>
      <w:pPr>
        <w:pStyle w:val="TOC2"/>
        <w:tabs>
          <w:tab w:val="right" w:leader="dot" w:pos="8306"/>
        </w:tabs>
      </w:pPr>
      <w:hyperlink w:anchor="_Toc10459" w:history="1">
        <w:r>
          <w:rPr>
            <w:rFonts w:ascii="仿宋" w:eastAsia="仿宋" w:hAnsi="仿宋" w:cs="仿宋" w:hint="eastAsia"/>
            <w:lang w:eastAsia="zh-CN"/>
          </w:rPr>
          <w:t>(一)、微生物学诊断产品项目概况</w:t>
        </w:r>
        <w:r>
          <w:tab/>
        </w:r>
        <w:r>
          <w:fldChar w:fldCharType="begin"/>
        </w:r>
        <w:r>
          <w:instrText xml:space="preserve"> PAGEREF _Toc10459 \h </w:instrText>
        </w:r>
        <w:r>
          <w:fldChar w:fldCharType="separate"/>
        </w:r>
        <w:r>
          <w:t>16</w:t>
        </w:r>
        <w:r>
          <w:fldChar w:fldCharType="end"/>
        </w:r>
      </w:hyperlink>
    </w:p>
    <w:p>
      <w:pPr>
        <w:pStyle w:val="TOC2"/>
        <w:tabs>
          <w:tab w:val="right" w:leader="dot" w:pos="8306"/>
        </w:tabs>
      </w:pPr>
      <w:hyperlink w:anchor="_Toc21551" w:history="1">
        <w:r>
          <w:rPr>
            <w:rFonts w:ascii="仿宋" w:eastAsia="仿宋" w:hAnsi="仿宋" w:cs="仿宋" w:hint="eastAsia"/>
            <w:lang w:eastAsia="zh-CN"/>
          </w:rPr>
          <w:t>(二)、微生物学诊断产品项目目标</w:t>
        </w:r>
        <w:r>
          <w:tab/>
        </w:r>
        <w:r>
          <w:fldChar w:fldCharType="begin"/>
        </w:r>
        <w:r>
          <w:instrText xml:space="preserve"> PAGEREF _Toc21551 \h </w:instrText>
        </w:r>
        <w:r>
          <w:fldChar w:fldCharType="separate"/>
        </w:r>
        <w:r>
          <w:t>18</w:t>
        </w:r>
        <w:r>
          <w:fldChar w:fldCharType="end"/>
        </w:r>
      </w:hyperlink>
    </w:p>
    <w:p>
      <w:pPr>
        <w:pStyle w:val="TOC2"/>
        <w:tabs>
          <w:tab w:val="right" w:leader="dot" w:pos="8306"/>
        </w:tabs>
      </w:pPr>
      <w:hyperlink w:anchor="_Toc8426" w:history="1">
        <w:r>
          <w:rPr>
            <w:rFonts w:ascii="仿宋" w:eastAsia="仿宋" w:hAnsi="仿宋" w:cs="仿宋" w:hint="eastAsia"/>
            <w:lang w:eastAsia="zh-CN"/>
          </w:rPr>
          <w:t>(三)、微生物学诊断产品项目提出的理由</w:t>
        </w:r>
        <w:r>
          <w:tab/>
        </w:r>
        <w:r>
          <w:fldChar w:fldCharType="begin"/>
        </w:r>
        <w:r>
          <w:instrText xml:space="preserve"> PAGEREF _Toc8426 \h </w:instrText>
        </w:r>
        <w:r>
          <w:fldChar w:fldCharType="separate"/>
        </w:r>
        <w:r>
          <w:t>19</w:t>
        </w:r>
        <w:r>
          <w:fldChar w:fldCharType="end"/>
        </w:r>
      </w:hyperlink>
    </w:p>
    <w:p>
      <w:pPr>
        <w:pStyle w:val="TOC2"/>
        <w:tabs>
          <w:tab w:val="right" w:leader="dot" w:pos="8306"/>
        </w:tabs>
      </w:pPr>
      <w:hyperlink w:anchor="_Toc19966" w:history="1">
        <w:r>
          <w:rPr>
            <w:rFonts w:ascii="仿宋" w:eastAsia="仿宋" w:hAnsi="仿宋" w:cs="仿宋" w:hint="eastAsia"/>
            <w:lang w:eastAsia="zh-CN"/>
          </w:rPr>
          <w:t>(四)、微生物学诊断产品项目意义</w:t>
        </w:r>
        <w:r>
          <w:tab/>
        </w:r>
        <w:r>
          <w:fldChar w:fldCharType="begin"/>
        </w:r>
        <w:r>
          <w:instrText xml:space="preserve"> PAGEREF _Toc19966 \h </w:instrText>
        </w:r>
        <w:r>
          <w:fldChar w:fldCharType="separate"/>
        </w:r>
        <w:r>
          <w:t>21</w:t>
        </w:r>
        <w:r>
          <w:fldChar w:fldCharType="end"/>
        </w:r>
      </w:hyperlink>
    </w:p>
    <w:p>
      <w:pPr>
        <w:pStyle w:val="TOC2"/>
        <w:tabs>
          <w:tab w:val="right" w:leader="dot" w:pos="8306"/>
        </w:tabs>
      </w:pPr>
      <w:hyperlink w:anchor="_Toc20132" w:history="1">
        <w:r>
          <w:rPr>
            <w:rFonts w:ascii="仿宋" w:eastAsia="仿宋" w:hAnsi="仿宋" w:cs="仿宋" w:hint="eastAsia"/>
            <w:lang w:eastAsia="zh-CN"/>
          </w:rPr>
          <w:t>(五)、微生物学诊断产品项目背景</w:t>
        </w:r>
        <w:r>
          <w:tab/>
        </w:r>
        <w:r>
          <w:fldChar w:fldCharType="begin"/>
        </w:r>
        <w:r>
          <w:instrText xml:space="preserve"> PAGEREF _Toc20132 \h </w:instrText>
        </w:r>
        <w:r>
          <w:fldChar w:fldCharType="separate"/>
        </w:r>
        <w:r>
          <w:t>22</w:t>
        </w:r>
        <w:r>
          <w:fldChar w:fldCharType="end"/>
        </w:r>
      </w:hyperlink>
    </w:p>
    <w:p>
      <w:pPr>
        <w:pStyle w:val="TOC1"/>
        <w:tabs>
          <w:tab w:val="right" w:leader="dot" w:pos="8306"/>
        </w:tabs>
      </w:pPr>
      <w:hyperlink w:anchor="_Toc12286" w:history="1">
        <w:r>
          <w:rPr>
            <w:rFonts w:ascii="仿宋" w:eastAsia="仿宋" w:hAnsi="仿宋" w:cs="仿宋" w:hint="eastAsia"/>
            <w:lang w:eastAsia="zh-CN"/>
          </w:rPr>
          <w:t>六、微生物学诊断产品项目可持续发展</w:t>
        </w:r>
        <w:r>
          <w:tab/>
        </w:r>
        <w:r>
          <w:fldChar w:fldCharType="begin"/>
        </w:r>
        <w:r>
          <w:instrText xml:space="preserve"> PAGEREF _Toc12286 \h </w:instrText>
        </w:r>
        <w:r>
          <w:fldChar w:fldCharType="separate"/>
        </w:r>
        <w:r>
          <w:t>23</w:t>
        </w:r>
        <w:r>
          <w:fldChar w:fldCharType="end"/>
        </w:r>
      </w:hyperlink>
    </w:p>
    <w:p>
      <w:pPr>
        <w:pStyle w:val="TOC2"/>
        <w:tabs>
          <w:tab w:val="right" w:leader="dot" w:pos="8306"/>
        </w:tabs>
      </w:pPr>
      <w:hyperlink w:anchor="_Toc12610" w:history="1">
        <w:r>
          <w:rPr>
            <w:rFonts w:ascii="仿宋" w:eastAsia="仿宋" w:hAnsi="仿宋" w:cs="仿宋" w:hint="eastAsia"/>
            <w:lang w:eastAsia="zh-CN"/>
          </w:rPr>
          <w:t>(一)、可持续战略与实践</w:t>
        </w:r>
        <w:r>
          <w:tab/>
        </w:r>
        <w:r>
          <w:fldChar w:fldCharType="begin"/>
        </w:r>
        <w:r>
          <w:instrText xml:space="preserve"> PAGEREF _Toc12610 \h </w:instrText>
        </w:r>
        <w:r>
          <w:fldChar w:fldCharType="separate"/>
        </w:r>
        <w:r>
          <w:t>23</w:t>
        </w:r>
        <w:r>
          <w:fldChar w:fldCharType="end"/>
        </w:r>
      </w:hyperlink>
    </w:p>
    <w:p>
      <w:pPr>
        <w:pStyle w:val="TOC2"/>
        <w:tabs>
          <w:tab w:val="right" w:leader="dot" w:pos="8306"/>
        </w:tabs>
      </w:pPr>
      <w:hyperlink w:anchor="_Toc4081" w:history="1">
        <w:r>
          <w:rPr>
            <w:rFonts w:ascii="仿宋" w:eastAsia="仿宋" w:hAnsi="仿宋" w:cs="仿宋" w:hint="eastAsia"/>
            <w:lang w:eastAsia="zh-CN"/>
          </w:rPr>
          <w:t>(二)、环保与社会责任</w:t>
        </w:r>
        <w:r>
          <w:tab/>
        </w:r>
        <w:r>
          <w:fldChar w:fldCharType="begin"/>
        </w:r>
        <w:r>
          <w:instrText xml:space="preserve"> PAGEREF _Toc4081 \h </w:instrText>
        </w:r>
        <w:r>
          <w:fldChar w:fldCharType="separate"/>
        </w:r>
        <w:r>
          <w:t>23</w:t>
        </w:r>
        <w:r>
          <w:fldChar w:fldCharType="end"/>
        </w:r>
      </w:hyperlink>
    </w:p>
    <w:p>
      <w:pPr>
        <w:pStyle w:val="TOC1"/>
        <w:tabs>
          <w:tab w:val="right" w:leader="dot" w:pos="8306"/>
        </w:tabs>
      </w:pPr>
      <w:hyperlink w:anchor="_Toc5411" w:history="1">
        <w:r>
          <w:rPr>
            <w:rFonts w:ascii="仿宋" w:eastAsia="仿宋" w:hAnsi="仿宋" w:cs="仿宋" w:hint="eastAsia"/>
            <w:lang w:eastAsia="zh-CN"/>
          </w:rPr>
          <w:t>七、生产安全保护</w:t>
        </w:r>
        <w:r>
          <w:tab/>
        </w:r>
        <w:r>
          <w:fldChar w:fldCharType="begin"/>
        </w:r>
        <w:r>
          <w:instrText xml:space="preserve"> PAGEREF _Toc5411 \h </w:instrText>
        </w:r>
        <w:r>
          <w:fldChar w:fldCharType="separate"/>
        </w:r>
        <w:r>
          <w:t>24</w:t>
        </w:r>
        <w:r>
          <w:fldChar w:fldCharType="end"/>
        </w:r>
      </w:hyperlink>
    </w:p>
    <w:p>
      <w:pPr>
        <w:pStyle w:val="TOC2"/>
        <w:tabs>
          <w:tab w:val="right" w:leader="dot" w:pos="8306"/>
        </w:tabs>
      </w:pPr>
      <w:hyperlink w:anchor="_Toc1978" w:history="1">
        <w:r>
          <w:rPr>
            <w:rFonts w:ascii="仿宋" w:eastAsia="仿宋" w:hAnsi="仿宋" w:cs="仿宋" w:hint="eastAsia"/>
            <w:lang w:eastAsia="zh-CN"/>
          </w:rPr>
          <w:t>(一)、消防安全</w:t>
        </w:r>
        <w:r>
          <w:tab/>
        </w:r>
        <w:r>
          <w:fldChar w:fldCharType="begin"/>
        </w:r>
        <w:r>
          <w:instrText xml:space="preserve"> PAGEREF _Toc1978 \h </w:instrText>
        </w:r>
        <w:r>
          <w:fldChar w:fldCharType="separate"/>
        </w:r>
        <w:r>
          <w:t>24</w:t>
        </w:r>
        <w:r>
          <w:fldChar w:fldCharType="end"/>
        </w:r>
      </w:hyperlink>
    </w:p>
    <w:p>
      <w:pPr>
        <w:pStyle w:val="TOC2"/>
        <w:tabs>
          <w:tab w:val="right" w:leader="dot" w:pos="8306"/>
        </w:tabs>
      </w:pPr>
      <w:hyperlink w:anchor="_Toc14236" w:history="1">
        <w:r>
          <w:rPr>
            <w:rFonts w:ascii="仿宋" w:eastAsia="仿宋" w:hAnsi="仿宋" w:cs="仿宋" w:hint="eastAsia"/>
            <w:lang w:eastAsia="zh-CN"/>
          </w:rPr>
          <w:t>(二)、防火防爆总图布置措施</w:t>
        </w:r>
        <w:r>
          <w:tab/>
        </w:r>
        <w:r>
          <w:fldChar w:fldCharType="begin"/>
        </w:r>
        <w:r>
          <w:instrText xml:space="preserve"> PAGEREF _Toc14236 \h </w:instrText>
        </w:r>
        <w:r>
          <w:fldChar w:fldCharType="separate"/>
        </w:r>
        <w:r>
          <w:t>26</w:t>
        </w:r>
        <w:r>
          <w:fldChar w:fldCharType="end"/>
        </w:r>
      </w:hyperlink>
    </w:p>
    <w:p>
      <w:pPr>
        <w:pStyle w:val="TOC2"/>
        <w:tabs>
          <w:tab w:val="right" w:leader="dot" w:pos="8306"/>
        </w:tabs>
      </w:pPr>
      <w:hyperlink w:anchor="_Toc9844" w:history="1">
        <w:r>
          <w:rPr>
            <w:rFonts w:ascii="仿宋" w:eastAsia="仿宋" w:hAnsi="仿宋" w:cs="仿宋" w:hint="eastAsia"/>
            <w:lang w:eastAsia="zh-CN"/>
          </w:rPr>
          <w:t>(三)、自然灾害防范措施</w:t>
        </w:r>
        <w:r>
          <w:tab/>
        </w:r>
        <w:r>
          <w:fldChar w:fldCharType="begin"/>
        </w:r>
        <w:r>
          <w:instrText xml:space="preserve"> PAGEREF _Toc9844 \h </w:instrText>
        </w:r>
        <w:r>
          <w:fldChar w:fldCharType="separate"/>
        </w:r>
        <w:r>
          <w:t>27</w:t>
        </w:r>
        <w:r>
          <w:fldChar w:fldCharType="end"/>
        </w:r>
      </w:hyperlink>
    </w:p>
    <w:p>
      <w:pPr>
        <w:pStyle w:val="TOC2"/>
        <w:tabs>
          <w:tab w:val="right" w:leader="dot" w:pos="8306"/>
        </w:tabs>
      </w:pPr>
      <w:hyperlink w:anchor="_Toc24102" w:history="1">
        <w:r>
          <w:rPr>
            <w:rFonts w:ascii="仿宋" w:eastAsia="仿宋" w:hAnsi="仿宋" w:cs="仿宋" w:hint="eastAsia"/>
            <w:lang w:eastAsia="zh-CN"/>
          </w:rPr>
          <w:t>(四)、安全色及安全标志使用要求</w:t>
        </w:r>
        <w:r>
          <w:tab/>
        </w:r>
        <w:r>
          <w:fldChar w:fldCharType="begin"/>
        </w:r>
        <w:r>
          <w:instrText xml:space="preserve"> PAGEREF _Toc24102 \h </w:instrText>
        </w:r>
        <w:r>
          <w:fldChar w:fldCharType="separate"/>
        </w:r>
        <w:r>
          <w:t>28</w:t>
        </w:r>
        <w:r>
          <w:fldChar w:fldCharType="end"/>
        </w:r>
      </w:hyperlink>
    </w:p>
    <w:p>
      <w:pPr>
        <w:pStyle w:val="TOC2"/>
        <w:tabs>
          <w:tab w:val="right" w:leader="dot" w:pos="8306"/>
        </w:tabs>
      </w:pPr>
      <w:hyperlink w:anchor="_Toc27470" w:history="1">
        <w:r>
          <w:rPr>
            <w:rFonts w:ascii="仿宋" w:eastAsia="仿宋" w:hAnsi="仿宋" w:cs="仿宋" w:hint="eastAsia"/>
            <w:lang w:eastAsia="zh-CN"/>
          </w:rPr>
          <w:t>(五)、防尘防毒措施</w:t>
        </w:r>
        <w:r>
          <w:tab/>
        </w:r>
        <w:r>
          <w:fldChar w:fldCharType="begin"/>
        </w:r>
        <w:r>
          <w:instrText xml:space="preserve"> PAGEREF _Toc27470 \h </w:instrText>
        </w:r>
        <w:r>
          <w:fldChar w:fldCharType="separate"/>
        </w:r>
        <w:r>
          <w:t>29</w:t>
        </w:r>
        <w:r>
          <w:fldChar w:fldCharType="end"/>
        </w:r>
      </w:hyperlink>
    </w:p>
    <w:p>
      <w:pPr>
        <w:pStyle w:val="TOC2"/>
        <w:tabs>
          <w:tab w:val="right" w:leader="dot" w:pos="8306"/>
        </w:tabs>
      </w:pPr>
      <w:hyperlink w:anchor="_Toc9294" w:history="1">
        <w:r>
          <w:rPr>
            <w:rFonts w:ascii="仿宋" w:eastAsia="仿宋" w:hAnsi="仿宋" w:cs="仿宋" w:hint="eastAsia"/>
            <w:lang w:eastAsia="zh-CN"/>
          </w:rPr>
          <w:t>(六)、防静电、触电防护及防雷措施</w:t>
        </w:r>
        <w:r>
          <w:tab/>
        </w:r>
        <w:r>
          <w:fldChar w:fldCharType="begin"/>
        </w:r>
        <w:r>
          <w:instrText xml:space="preserve"> PAGEREF _Toc9294 \h </w:instrText>
        </w:r>
        <w:r>
          <w:fldChar w:fldCharType="separate"/>
        </w:r>
        <w:r>
          <w:t>30</w:t>
        </w:r>
        <w:r>
          <w:fldChar w:fldCharType="end"/>
        </w:r>
      </w:hyperlink>
    </w:p>
    <w:p>
      <w:pPr>
        <w:pStyle w:val="TOC2"/>
        <w:tabs>
          <w:tab w:val="right" w:leader="dot" w:pos="8306"/>
        </w:tabs>
      </w:pPr>
      <w:hyperlink w:anchor="_Toc8279" w:history="1">
        <w:r>
          <w:rPr>
            <w:rFonts w:ascii="仿宋" w:eastAsia="仿宋" w:hAnsi="仿宋" w:cs="仿宋" w:hint="eastAsia"/>
            <w:lang w:eastAsia="zh-CN"/>
          </w:rPr>
          <w:t>(七)、机械设备安全保障措施</w:t>
        </w:r>
        <w:r>
          <w:tab/>
        </w:r>
        <w:r>
          <w:fldChar w:fldCharType="begin"/>
        </w:r>
        <w:r>
          <w:instrText xml:space="preserve"> PAGEREF _Toc8279 \h </w:instrText>
        </w:r>
        <w:r>
          <w:fldChar w:fldCharType="separate"/>
        </w:r>
        <w:r>
          <w:t>31</w:t>
        </w:r>
        <w:r>
          <w:fldChar w:fldCharType="end"/>
        </w:r>
      </w:hyperlink>
    </w:p>
    <w:p>
      <w:pPr>
        <w:pStyle w:val="TOC1"/>
        <w:tabs>
          <w:tab w:val="right" w:leader="dot" w:pos="8306"/>
        </w:tabs>
      </w:pPr>
      <w:hyperlink w:anchor="_Toc7632" w:history="1">
        <w:r>
          <w:rPr>
            <w:rFonts w:ascii="仿宋" w:eastAsia="仿宋" w:hAnsi="仿宋" w:cs="仿宋" w:hint="eastAsia"/>
            <w:lang w:eastAsia="zh-CN"/>
          </w:rPr>
          <w:t>八、微生物学诊断产品项目计划安排</w:t>
        </w:r>
        <w:r>
          <w:tab/>
        </w:r>
        <w:r>
          <w:fldChar w:fldCharType="begin"/>
        </w:r>
        <w:r>
          <w:instrText xml:space="preserve"> PAGEREF _Toc7632 \h </w:instrText>
        </w:r>
        <w:r>
          <w:fldChar w:fldCharType="separate"/>
        </w:r>
        <w:r>
          <w:t>33</w:t>
        </w:r>
        <w:r>
          <w:fldChar w:fldCharType="end"/>
        </w:r>
      </w:hyperlink>
    </w:p>
    <w:p>
      <w:pPr>
        <w:pStyle w:val="TOC2"/>
        <w:tabs>
          <w:tab w:val="right" w:leader="dot" w:pos="8306"/>
        </w:tabs>
      </w:pPr>
      <w:hyperlink w:anchor="_Toc23710" w:history="1">
        <w:r>
          <w:rPr>
            <w:rFonts w:ascii="仿宋" w:eastAsia="仿宋" w:hAnsi="仿宋" w:cs="仿宋" w:hint="eastAsia"/>
            <w:lang w:eastAsia="zh-CN"/>
          </w:rPr>
          <w:t>(一)、建设周期</w:t>
        </w:r>
        <w:r>
          <w:tab/>
        </w:r>
        <w:r>
          <w:fldChar w:fldCharType="begin"/>
        </w:r>
        <w:r>
          <w:instrText xml:space="preserve"> PAGEREF _Toc23710 \h </w:instrText>
        </w:r>
        <w:r>
          <w:fldChar w:fldCharType="separate"/>
        </w:r>
        <w:r>
          <w:t>33</w:t>
        </w:r>
        <w:r>
          <w:fldChar w:fldCharType="end"/>
        </w:r>
      </w:hyperlink>
    </w:p>
    <w:p>
      <w:pPr>
        <w:pStyle w:val="TOC2"/>
        <w:tabs>
          <w:tab w:val="right" w:leader="dot" w:pos="8306"/>
        </w:tabs>
      </w:pPr>
      <w:hyperlink w:anchor="_Toc5815" w:history="1">
        <w:r>
          <w:rPr>
            <w:rFonts w:ascii="仿宋" w:eastAsia="仿宋" w:hAnsi="仿宋" w:cs="仿宋" w:hint="eastAsia"/>
            <w:lang w:eastAsia="zh-CN"/>
          </w:rPr>
          <w:t>(二)、建设进度</w:t>
        </w:r>
        <w:r>
          <w:tab/>
        </w:r>
        <w:r>
          <w:fldChar w:fldCharType="begin"/>
        </w:r>
        <w:r>
          <w:instrText xml:space="preserve"> PAGEREF _Toc5815 \h </w:instrText>
        </w:r>
        <w:r>
          <w:fldChar w:fldCharType="separate"/>
        </w:r>
        <w:r>
          <w:t>34</w:t>
        </w:r>
        <w:r>
          <w:fldChar w:fldCharType="end"/>
        </w:r>
      </w:hyperlink>
    </w:p>
    <w:p>
      <w:pPr>
        <w:pStyle w:val="TOC2"/>
        <w:tabs>
          <w:tab w:val="right" w:leader="dot" w:pos="8306"/>
        </w:tabs>
      </w:pPr>
      <w:hyperlink w:anchor="_Toc28751" w:history="1">
        <w:r>
          <w:rPr>
            <w:rFonts w:ascii="仿宋" w:eastAsia="仿宋" w:hAnsi="仿宋" w:cs="仿宋" w:hint="eastAsia"/>
            <w:lang w:eastAsia="zh-CN"/>
          </w:rPr>
          <w:t>(三)、进度安排注意事项</w:t>
        </w:r>
        <w:r>
          <w:tab/>
        </w:r>
        <w:r>
          <w:fldChar w:fldCharType="begin"/>
        </w:r>
        <w:r>
          <w:instrText xml:space="preserve"> PAGEREF _Toc28751 \h </w:instrText>
        </w:r>
        <w:r>
          <w:fldChar w:fldCharType="separate"/>
        </w:r>
        <w:r>
          <w:t>35</w:t>
        </w:r>
        <w:r>
          <w:fldChar w:fldCharType="end"/>
        </w:r>
      </w:hyperlink>
    </w:p>
    <w:p>
      <w:pPr>
        <w:pStyle w:val="TOC2"/>
        <w:tabs>
          <w:tab w:val="right" w:leader="dot" w:pos="8306"/>
        </w:tabs>
      </w:pPr>
      <w:hyperlink w:anchor="_Toc18829" w:history="1">
        <w:r>
          <w:rPr>
            <w:rFonts w:ascii="仿宋" w:eastAsia="仿宋" w:hAnsi="仿宋" w:cs="仿宋" w:hint="eastAsia"/>
            <w:lang w:eastAsia="zh-CN"/>
          </w:rPr>
          <w:t>(四)、人力资源配置</w:t>
        </w:r>
        <w:r>
          <w:tab/>
        </w:r>
        <w:r>
          <w:fldChar w:fldCharType="begin"/>
        </w:r>
        <w:r>
          <w:instrText xml:space="preserve"> PAGEREF _Toc18829 \h </w:instrText>
        </w:r>
        <w:r>
          <w:fldChar w:fldCharType="separate"/>
        </w:r>
        <w:r>
          <w:t>36</w:t>
        </w:r>
        <w:r>
          <w:fldChar w:fldCharType="end"/>
        </w:r>
      </w:hyperlink>
    </w:p>
    <w:p>
      <w:pPr>
        <w:pStyle w:val="TOC1"/>
        <w:tabs>
          <w:tab w:val="right" w:leader="dot" w:pos="8306"/>
        </w:tabs>
      </w:pPr>
      <w:hyperlink w:anchor="_Toc21170" w:history="1">
        <w:r>
          <w:rPr>
            <w:rFonts w:ascii="仿宋" w:eastAsia="仿宋" w:hAnsi="仿宋" w:cs="仿宋" w:hint="eastAsia"/>
            <w:lang w:eastAsia="zh-CN"/>
          </w:rPr>
          <w:t>九、微生物学诊断产品项目人力资源管理</w:t>
        </w:r>
        <w:r>
          <w:tab/>
        </w:r>
        <w:r>
          <w:fldChar w:fldCharType="begin"/>
        </w:r>
        <w:r>
          <w:instrText xml:space="preserve"> PAGEREF _Toc21170 \h </w:instrText>
        </w:r>
        <w:r>
          <w:fldChar w:fldCharType="separate"/>
        </w:r>
        <w:r>
          <w:t>37</w:t>
        </w:r>
        <w:r>
          <w:fldChar w:fldCharType="end"/>
        </w:r>
      </w:hyperlink>
    </w:p>
    <w:p>
      <w:pPr>
        <w:pStyle w:val="TOC2"/>
        <w:tabs>
          <w:tab w:val="right" w:leader="dot" w:pos="8306"/>
        </w:tabs>
      </w:pPr>
      <w:hyperlink w:anchor="_Toc25553" w:history="1">
        <w:r>
          <w:rPr>
            <w:rFonts w:ascii="仿宋" w:eastAsia="仿宋" w:hAnsi="仿宋" w:cs="仿宋" w:hint="eastAsia"/>
            <w:lang w:eastAsia="zh-CN"/>
          </w:rPr>
          <w:t>(一)、建立健全的预算管理制度</w:t>
        </w:r>
        <w:r>
          <w:tab/>
        </w:r>
        <w:r>
          <w:fldChar w:fldCharType="begin"/>
        </w:r>
        <w:r>
          <w:instrText xml:space="preserve"> PAGEREF _Toc25553 \h </w:instrText>
        </w:r>
        <w:r>
          <w:fldChar w:fldCharType="separate"/>
        </w:r>
        <w:r>
          <w:t>37</w:t>
        </w:r>
        <w:r>
          <w:fldChar w:fldCharType="end"/>
        </w:r>
      </w:hyperlink>
    </w:p>
    <w:p>
      <w:pPr>
        <w:pStyle w:val="TOC2"/>
        <w:tabs>
          <w:tab w:val="right" w:leader="dot" w:pos="8306"/>
        </w:tabs>
      </w:pPr>
      <w:hyperlink w:anchor="_Toc10558" w:history="1">
        <w:r>
          <w:rPr>
            <w:rFonts w:ascii="仿宋" w:eastAsia="仿宋" w:hAnsi="仿宋" w:cs="仿宋" w:hint="eastAsia"/>
            <w:lang w:eastAsia="zh-CN"/>
          </w:rPr>
          <w:t>(二)、加强资金流动监控</w:t>
        </w:r>
        <w:r>
          <w:tab/>
        </w:r>
        <w:r>
          <w:fldChar w:fldCharType="begin"/>
        </w:r>
        <w:r>
          <w:instrText xml:space="preserve"> PAGEREF _Toc10558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31" w:history="1">
        <w:r>
          <w:rPr>
            <w:rFonts w:ascii="仿宋" w:eastAsia="仿宋" w:hAnsi="仿宋" w:cs="仿宋" w:hint="eastAsia"/>
            <w:lang w:eastAsia="zh-CN"/>
          </w:rPr>
          <w:t>(三)、制定完善的风险控制机制</w:t>
        </w:r>
        <w:r>
          <w:tab/>
        </w:r>
        <w:r>
          <w:fldChar w:fldCharType="begin"/>
        </w:r>
        <w:r>
          <w:instrText xml:space="preserve"> PAGEREF _Toc13131 \h </w:instrText>
        </w:r>
        <w:r>
          <w:fldChar w:fldCharType="separate"/>
        </w:r>
        <w:r>
          <w:t>40</w:t>
        </w:r>
        <w:r>
          <w:fldChar w:fldCharType="end"/>
        </w:r>
      </w:hyperlink>
    </w:p>
    <w:p>
      <w:pPr>
        <w:pStyle w:val="TOC2"/>
        <w:tabs>
          <w:tab w:val="right" w:leader="dot" w:pos="8306"/>
        </w:tabs>
      </w:pPr>
      <w:hyperlink w:anchor="_Toc30743" w:history="1">
        <w:r>
          <w:rPr>
            <w:rFonts w:ascii="仿宋" w:eastAsia="仿宋" w:hAnsi="仿宋" w:cs="仿宋" w:hint="eastAsia"/>
            <w:lang w:eastAsia="zh-CN"/>
          </w:rPr>
          <w:t>(四)、优化成本管理</w:t>
        </w:r>
        <w:r>
          <w:tab/>
        </w:r>
        <w:r>
          <w:fldChar w:fldCharType="begin"/>
        </w:r>
        <w:r>
          <w:instrText xml:space="preserve"> PAGEREF _Toc30743 \h </w:instrText>
        </w:r>
        <w:r>
          <w:fldChar w:fldCharType="separate"/>
        </w:r>
        <w:r>
          <w:t>42</w:t>
        </w:r>
        <w:r>
          <w:fldChar w:fldCharType="end"/>
        </w:r>
      </w:hyperlink>
    </w:p>
    <w:p>
      <w:pPr>
        <w:pStyle w:val="TOC1"/>
        <w:tabs>
          <w:tab w:val="right" w:leader="dot" w:pos="8306"/>
        </w:tabs>
      </w:pPr>
      <w:hyperlink w:anchor="_Toc27398" w:history="1">
        <w:r>
          <w:rPr>
            <w:rFonts w:ascii="仿宋" w:eastAsia="仿宋" w:hAnsi="仿宋" w:cs="仿宋" w:hint="eastAsia"/>
            <w:lang w:eastAsia="zh-CN"/>
          </w:rPr>
          <w:t>十、微生物学诊断产品项目创新与研发</w:t>
        </w:r>
        <w:r>
          <w:tab/>
        </w:r>
        <w:r>
          <w:fldChar w:fldCharType="begin"/>
        </w:r>
        <w:r>
          <w:instrText xml:space="preserve"> PAGEREF _Toc27398 \h </w:instrText>
        </w:r>
        <w:r>
          <w:fldChar w:fldCharType="separate"/>
        </w:r>
        <w:r>
          <w:t>43</w:t>
        </w:r>
        <w:r>
          <w:fldChar w:fldCharType="end"/>
        </w:r>
      </w:hyperlink>
    </w:p>
    <w:p>
      <w:pPr>
        <w:pStyle w:val="TOC2"/>
        <w:tabs>
          <w:tab w:val="right" w:leader="dot" w:pos="8306"/>
        </w:tabs>
      </w:pPr>
      <w:hyperlink w:anchor="_Toc20404" w:history="1">
        <w:r>
          <w:rPr>
            <w:rFonts w:ascii="仿宋" w:eastAsia="仿宋" w:hAnsi="仿宋" w:cs="仿宋" w:hint="eastAsia"/>
            <w:lang w:eastAsia="zh-CN"/>
          </w:rPr>
          <w:t>(一)、创新策略与方向</w:t>
        </w:r>
        <w:r>
          <w:tab/>
        </w:r>
        <w:r>
          <w:fldChar w:fldCharType="begin"/>
        </w:r>
        <w:r>
          <w:instrText xml:space="preserve"> PAGEREF _Toc20404 \h </w:instrText>
        </w:r>
        <w:r>
          <w:fldChar w:fldCharType="separate"/>
        </w:r>
        <w:r>
          <w:t>43</w:t>
        </w:r>
        <w:r>
          <w:fldChar w:fldCharType="end"/>
        </w:r>
      </w:hyperlink>
    </w:p>
    <w:p>
      <w:pPr>
        <w:pStyle w:val="TOC2"/>
        <w:tabs>
          <w:tab w:val="right" w:leader="dot" w:pos="8306"/>
        </w:tabs>
      </w:pPr>
      <w:hyperlink w:anchor="_Toc9448" w:history="1">
        <w:r>
          <w:rPr>
            <w:rFonts w:ascii="仿宋" w:eastAsia="仿宋" w:hAnsi="仿宋" w:cs="仿宋" w:hint="eastAsia"/>
            <w:lang w:eastAsia="zh-CN"/>
          </w:rPr>
          <w:t>(二)、研发规划与投入</w:t>
        </w:r>
        <w:r>
          <w:tab/>
        </w:r>
        <w:r>
          <w:fldChar w:fldCharType="begin"/>
        </w:r>
        <w:r>
          <w:instrText xml:space="preserve"> PAGEREF _Toc9448 \h </w:instrText>
        </w:r>
        <w:r>
          <w:fldChar w:fldCharType="separate"/>
        </w:r>
        <w:r>
          <w:t>44</w:t>
        </w:r>
        <w:r>
          <w:fldChar w:fldCharType="end"/>
        </w:r>
      </w:hyperlink>
    </w:p>
    <w:p>
      <w:pPr>
        <w:pStyle w:val="TOC1"/>
        <w:tabs>
          <w:tab w:val="right" w:leader="dot" w:pos="8306"/>
        </w:tabs>
      </w:pPr>
      <w:hyperlink w:anchor="_Toc10370" w:history="1">
        <w:r>
          <w:rPr>
            <w:rFonts w:ascii="仿宋" w:eastAsia="仿宋" w:hAnsi="仿宋" w:cs="仿宋" w:hint="eastAsia"/>
            <w:lang w:eastAsia="zh-CN"/>
          </w:rPr>
          <w:t>十一、微生物学诊断产品项目人力资源培养与发展</w:t>
        </w:r>
        <w:r>
          <w:tab/>
        </w:r>
        <w:r>
          <w:fldChar w:fldCharType="begin"/>
        </w:r>
        <w:r>
          <w:instrText xml:space="preserve"> PAGEREF _Toc10370 \h </w:instrText>
        </w:r>
        <w:r>
          <w:fldChar w:fldCharType="separate"/>
        </w:r>
        <w:r>
          <w:t>46</w:t>
        </w:r>
        <w:r>
          <w:fldChar w:fldCharType="end"/>
        </w:r>
      </w:hyperlink>
    </w:p>
    <w:p>
      <w:pPr>
        <w:pStyle w:val="TOC2"/>
        <w:tabs>
          <w:tab w:val="right" w:leader="dot" w:pos="8306"/>
        </w:tabs>
      </w:pPr>
      <w:hyperlink w:anchor="_Toc11589" w:history="1">
        <w:r>
          <w:rPr>
            <w:rFonts w:ascii="仿宋" w:eastAsia="仿宋" w:hAnsi="仿宋" w:cs="仿宋" w:hint="eastAsia"/>
            <w:lang w:eastAsia="zh-CN"/>
          </w:rPr>
          <w:t>(一)、人才需求与规划</w:t>
        </w:r>
        <w:r>
          <w:tab/>
        </w:r>
        <w:r>
          <w:fldChar w:fldCharType="begin"/>
        </w:r>
        <w:r>
          <w:instrText xml:space="preserve"> PAGEREF _Toc11589 \h </w:instrText>
        </w:r>
        <w:r>
          <w:fldChar w:fldCharType="separate"/>
        </w:r>
        <w:r>
          <w:t>46</w:t>
        </w:r>
        <w:r>
          <w:fldChar w:fldCharType="end"/>
        </w:r>
      </w:hyperlink>
    </w:p>
    <w:p>
      <w:pPr>
        <w:pStyle w:val="TOC2"/>
        <w:tabs>
          <w:tab w:val="right" w:leader="dot" w:pos="8306"/>
        </w:tabs>
      </w:pPr>
      <w:hyperlink w:anchor="_Toc25782" w:history="1">
        <w:r>
          <w:rPr>
            <w:rFonts w:ascii="仿宋" w:eastAsia="仿宋" w:hAnsi="仿宋" w:cs="仿宋" w:hint="eastAsia"/>
            <w:lang w:eastAsia="zh-CN"/>
          </w:rPr>
          <w:t>(二)、培训与发展计划</w:t>
        </w:r>
        <w:r>
          <w:tab/>
        </w:r>
        <w:r>
          <w:fldChar w:fldCharType="begin"/>
        </w:r>
        <w:r>
          <w:instrText xml:space="preserve"> PAGEREF _Toc25782 \h </w:instrText>
        </w:r>
        <w:r>
          <w:fldChar w:fldCharType="separate"/>
        </w:r>
        <w:r>
          <w:t>47</w:t>
        </w:r>
        <w:r>
          <w:fldChar w:fldCharType="end"/>
        </w:r>
      </w:hyperlink>
    </w:p>
    <w:p>
      <w:pPr>
        <w:pStyle w:val="TOC1"/>
        <w:tabs>
          <w:tab w:val="right" w:leader="dot" w:pos="8306"/>
        </w:tabs>
      </w:pPr>
      <w:hyperlink w:anchor="_Toc20454" w:history="1">
        <w:r>
          <w:rPr>
            <w:rFonts w:ascii="仿宋" w:eastAsia="仿宋" w:hAnsi="仿宋" w:cs="仿宋" w:hint="eastAsia"/>
            <w:lang w:eastAsia="zh-CN"/>
          </w:rPr>
          <w:t>十二、微生物学诊断产品项目财务管理</w:t>
        </w:r>
        <w:r>
          <w:tab/>
        </w:r>
        <w:r>
          <w:fldChar w:fldCharType="begin"/>
        </w:r>
        <w:r>
          <w:instrText xml:space="preserve"> PAGEREF _Toc20454 \h </w:instrText>
        </w:r>
        <w:r>
          <w:fldChar w:fldCharType="separate"/>
        </w:r>
        <w:r>
          <w:t>47</w:t>
        </w:r>
        <w:r>
          <w:fldChar w:fldCharType="end"/>
        </w:r>
      </w:hyperlink>
    </w:p>
    <w:p>
      <w:pPr>
        <w:pStyle w:val="TOC2"/>
        <w:tabs>
          <w:tab w:val="right" w:leader="dot" w:pos="8306"/>
        </w:tabs>
      </w:pPr>
      <w:hyperlink w:anchor="_Toc29111" w:history="1">
        <w:r>
          <w:rPr>
            <w:rFonts w:ascii="仿宋" w:eastAsia="仿宋" w:hAnsi="仿宋" w:cs="仿宋" w:hint="eastAsia"/>
            <w:lang w:eastAsia="zh-CN"/>
          </w:rPr>
          <w:t>(一)、资金需求大</w:t>
        </w:r>
        <w:r>
          <w:tab/>
        </w:r>
        <w:r>
          <w:fldChar w:fldCharType="begin"/>
        </w:r>
        <w:r>
          <w:instrText xml:space="preserve"> PAGEREF _Toc29111 \h </w:instrText>
        </w:r>
        <w:r>
          <w:fldChar w:fldCharType="separate"/>
        </w:r>
        <w:r>
          <w:t>47</w:t>
        </w:r>
        <w:r>
          <w:fldChar w:fldCharType="end"/>
        </w:r>
      </w:hyperlink>
    </w:p>
    <w:p>
      <w:pPr>
        <w:pStyle w:val="TOC2"/>
        <w:tabs>
          <w:tab w:val="right" w:leader="dot" w:pos="8306"/>
        </w:tabs>
      </w:pPr>
      <w:hyperlink w:anchor="_Toc23124" w:history="1">
        <w:r>
          <w:rPr>
            <w:rFonts w:ascii="仿宋" w:eastAsia="仿宋" w:hAnsi="仿宋" w:cs="仿宋" w:hint="eastAsia"/>
            <w:lang w:eastAsia="zh-CN"/>
          </w:rPr>
          <w:t>(二)、研发周期长</w:t>
        </w:r>
        <w:r>
          <w:tab/>
        </w:r>
        <w:r>
          <w:fldChar w:fldCharType="begin"/>
        </w:r>
        <w:r>
          <w:instrText xml:space="preserve"> PAGEREF _Toc23124 \h </w:instrText>
        </w:r>
        <w:r>
          <w:fldChar w:fldCharType="separate"/>
        </w:r>
        <w:r>
          <w:t>48</w:t>
        </w:r>
        <w:r>
          <w:fldChar w:fldCharType="end"/>
        </w:r>
      </w:hyperlink>
    </w:p>
    <w:p>
      <w:pPr>
        <w:pStyle w:val="TOC2"/>
        <w:tabs>
          <w:tab w:val="right" w:leader="dot" w:pos="8306"/>
        </w:tabs>
      </w:pPr>
      <w:hyperlink w:anchor="_Toc3519" w:history="1">
        <w:r>
          <w:rPr>
            <w:rFonts w:ascii="仿宋" w:eastAsia="仿宋" w:hAnsi="仿宋" w:cs="仿宋" w:hint="eastAsia"/>
            <w:lang w:eastAsia="zh-CN"/>
          </w:rPr>
          <w:t>(三)、市场风险大</w:t>
        </w:r>
        <w:r>
          <w:tab/>
        </w:r>
        <w:r>
          <w:fldChar w:fldCharType="begin"/>
        </w:r>
        <w:r>
          <w:instrText xml:space="preserve"> PAGEREF _Toc3519 \h </w:instrText>
        </w:r>
        <w:r>
          <w:fldChar w:fldCharType="separate"/>
        </w:r>
        <w:r>
          <w:t>50</w:t>
        </w:r>
        <w:r>
          <w:fldChar w:fldCharType="end"/>
        </w:r>
      </w:hyperlink>
    </w:p>
    <w:p>
      <w:pPr>
        <w:pStyle w:val="TOC2"/>
        <w:tabs>
          <w:tab w:val="right" w:leader="dot" w:pos="8306"/>
        </w:tabs>
      </w:pPr>
      <w:hyperlink w:anchor="_Toc25958" w:history="1">
        <w:r>
          <w:rPr>
            <w:rFonts w:ascii="仿宋" w:eastAsia="仿宋" w:hAnsi="仿宋" w:cs="仿宋" w:hint="eastAsia"/>
            <w:lang w:eastAsia="zh-CN"/>
          </w:rPr>
          <w:t>(四)、利润率高</w:t>
        </w:r>
        <w:r>
          <w:tab/>
        </w:r>
        <w:r>
          <w:fldChar w:fldCharType="begin"/>
        </w:r>
        <w:r>
          <w:instrText xml:space="preserve"> PAGEREF _Toc25958 \h </w:instrText>
        </w:r>
        <w:r>
          <w:fldChar w:fldCharType="separate"/>
        </w:r>
        <w:r>
          <w:t>52</w:t>
        </w:r>
        <w:r>
          <w:fldChar w:fldCharType="end"/>
        </w:r>
      </w:hyperlink>
    </w:p>
    <w:p>
      <w:pPr>
        <w:pStyle w:val="TOC1"/>
        <w:tabs>
          <w:tab w:val="right" w:leader="dot" w:pos="8306"/>
        </w:tabs>
      </w:pPr>
      <w:hyperlink w:anchor="_Toc7081" w:history="1">
        <w:r>
          <w:rPr>
            <w:rFonts w:ascii="仿宋" w:eastAsia="仿宋" w:hAnsi="仿宋" w:cs="仿宋" w:hint="eastAsia"/>
            <w:lang w:eastAsia="zh-CN"/>
          </w:rPr>
          <w:t>十三、质量管理体系</w:t>
        </w:r>
        <w:r>
          <w:tab/>
        </w:r>
        <w:r>
          <w:fldChar w:fldCharType="begin"/>
        </w:r>
        <w:r>
          <w:instrText xml:space="preserve"> PAGEREF _Toc7081 \h </w:instrText>
        </w:r>
        <w:r>
          <w:fldChar w:fldCharType="separate"/>
        </w:r>
        <w:r>
          <w:t>55</w:t>
        </w:r>
        <w:r>
          <w:fldChar w:fldCharType="end"/>
        </w:r>
      </w:hyperlink>
    </w:p>
    <w:p>
      <w:pPr>
        <w:pStyle w:val="TOC2"/>
        <w:tabs>
          <w:tab w:val="right" w:leader="dot" w:pos="8306"/>
        </w:tabs>
      </w:pPr>
      <w:hyperlink w:anchor="_Toc18536" w:history="1">
        <w:r>
          <w:rPr>
            <w:rFonts w:ascii="仿宋" w:eastAsia="仿宋" w:hAnsi="仿宋" w:cs="仿宋" w:hint="eastAsia"/>
            <w:lang w:eastAsia="zh-CN"/>
          </w:rPr>
          <w:t>(一)、质量目标与方针</w:t>
        </w:r>
        <w:r>
          <w:tab/>
        </w:r>
        <w:r>
          <w:fldChar w:fldCharType="begin"/>
        </w:r>
        <w:r>
          <w:instrText xml:space="preserve"> PAGEREF _Toc18536 \h </w:instrText>
        </w:r>
        <w:r>
          <w:fldChar w:fldCharType="separate"/>
        </w:r>
        <w:r>
          <w:t>55</w:t>
        </w:r>
        <w:r>
          <w:fldChar w:fldCharType="end"/>
        </w:r>
      </w:hyperlink>
    </w:p>
    <w:p>
      <w:pPr>
        <w:pStyle w:val="TOC2"/>
        <w:tabs>
          <w:tab w:val="right" w:leader="dot" w:pos="8306"/>
        </w:tabs>
      </w:pPr>
      <w:hyperlink w:anchor="_Toc32261" w:history="1">
        <w:r>
          <w:rPr>
            <w:rFonts w:ascii="仿宋" w:eastAsia="仿宋" w:hAnsi="仿宋" w:cs="仿宋" w:hint="eastAsia"/>
            <w:lang w:eastAsia="zh-CN"/>
          </w:rPr>
          <w:t>(二)、质量管理责任</w:t>
        </w:r>
        <w:r>
          <w:tab/>
        </w:r>
        <w:r>
          <w:fldChar w:fldCharType="begin"/>
        </w:r>
        <w:r>
          <w:instrText xml:space="preserve"> PAGEREF _Toc32261 \h </w:instrText>
        </w:r>
        <w:r>
          <w:fldChar w:fldCharType="separate"/>
        </w:r>
        <w:r>
          <w:t>56</w:t>
        </w:r>
        <w:r>
          <w:fldChar w:fldCharType="end"/>
        </w:r>
      </w:hyperlink>
    </w:p>
    <w:p>
      <w:pPr>
        <w:pStyle w:val="TOC2"/>
        <w:tabs>
          <w:tab w:val="right" w:leader="dot" w:pos="8306"/>
        </w:tabs>
      </w:pPr>
      <w:hyperlink w:anchor="_Toc27220" w:history="1">
        <w:r>
          <w:rPr>
            <w:rFonts w:ascii="仿宋" w:eastAsia="仿宋" w:hAnsi="仿宋" w:cs="仿宋" w:hint="eastAsia"/>
            <w:lang w:eastAsia="zh-CN"/>
          </w:rPr>
          <w:t>(三)、质量管理体系文件</w:t>
        </w:r>
        <w:r>
          <w:tab/>
        </w:r>
        <w:r>
          <w:fldChar w:fldCharType="begin"/>
        </w:r>
        <w:r>
          <w:instrText xml:space="preserve"> PAGEREF _Toc27220 \h </w:instrText>
        </w:r>
        <w:r>
          <w:fldChar w:fldCharType="separate"/>
        </w:r>
        <w:r>
          <w:t>57</w:t>
        </w:r>
        <w:r>
          <w:fldChar w:fldCharType="end"/>
        </w:r>
      </w:hyperlink>
    </w:p>
    <w:p>
      <w:pPr>
        <w:pStyle w:val="TOC2"/>
        <w:tabs>
          <w:tab w:val="right" w:leader="dot" w:pos="8306"/>
        </w:tabs>
      </w:pPr>
      <w:hyperlink w:anchor="_Toc31715" w:history="1">
        <w:r>
          <w:rPr>
            <w:rFonts w:ascii="仿宋" w:eastAsia="仿宋" w:hAnsi="仿宋" w:cs="仿宋" w:hint="eastAsia"/>
            <w:lang w:eastAsia="zh-CN"/>
          </w:rPr>
          <w:t>(四)、质量培训与教育</w:t>
        </w:r>
        <w:r>
          <w:tab/>
        </w:r>
        <w:r>
          <w:fldChar w:fldCharType="begin"/>
        </w:r>
        <w:r>
          <w:instrText xml:space="preserve"> PAGEREF _Toc31715 \h </w:instrText>
        </w:r>
        <w:r>
          <w:fldChar w:fldCharType="separate"/>
        </w:r>
        <w:r>
          <w:t>59</w:t>
        </w:r>
        <w:r>
          <w:fldChar w:fldCharType="end"/>
        </w:r>
      </w:hyperlink>
    </w:p>
    <w:p>
      <w:pPr>
        <w:pStyle w:val="TOC2"/>
        <w:tabs>
          <w:tab w:val="right" w:leader="dot" w:pos="8306"/>
        </w:tabs>
      </w:pPr>
      <w:hyperlink w:anchor="_Toc2547" w:history="1">
        <w:r>
          <w:rPr>
            <w:rFonts w:ascii="仿宋" w:eastAsia="仿宋" w:hAnsi="仿宋" w:cs="仿宋" w:hint="eastAsia"/>
            <w:lang w:eastAsia="zh-CN"/>
          </w:rPr>
          <w:t>(五)、质量审核与评价</w:t>
        </w:r>
        <w:r>
          <w:tab/>
        </w:r>
        <w:r>
          <w:fldChar w:fldCharType="begin"/>
        </w:r>
        <w:r>
          <w:instrText xml:space="preserve"> PAGEREF _Toc2547 \h </w:instrText>
        </w:r>
        <w:r>
          <w:fldChar w:fldCharType="separate"/>
        </w:r>
        <w:r>
          <w:t>60</w:t>
        </w:r>
        <w:r>
          <w:fldChar w:fldCharType="end"/>
        </w:r>
      </w:hyperlink>
    </w:p>
    <w:p>
      <w:pPr>
        <w:pStyle w:val="TOC2"/>
        <w:tabs>
          <w:tab w:val="right" w:leader="dot" w:pos="8306"/>
        </w:tabs>
      </w:pPr>
      <w:hyperlink w:anchor="_Toc1277" w:history="1">
        <w:r>
          <w:rPr>
            <w:rFonts w:ascii="仿宋" w:eastAsia="仿宋" w:hAnsi="仿宋" w:cs="仿宋" w:hint="eastAsia"/>
            <w:lang w:eastAsia="zh-CN"/>
          </w:rPr>
          <w:t>(六)、不符合与纠正措施</w:t>
        </w:r>
        <w:r>
          <w:tab/>
        </w:r>
        <w:r>
          <w:fldChar w:fldCharType="begin"/>
        </w:r>
        <w:r>
          <w:instrText xml:space="preserve"> PAGEREF _Toc1277 \h </w:instrText>
        </w:r>
        <w:r>
          <w:fldChar w:fldCharType="separate"/>
        </w:r>
        <w:r>
          <w:t>62</w:t>
        </w:r>
        <w:r>
          <w:fldChar w:fldCharType="end"/>
        </w:r>
      </w:hyperlink>
    </w:p>
    <w:p>
      <w:pPr>
        <w:pStyle w:val="TOC1"/>
        <w:tabs>
          <w:tab w:val="right" w:leader="dot" w:pos="8306"/>
        </w:tabs>
      </w:pPr>
      <w:hyperlink w:anchor="_Toc7135" w:history="1">
        <w:r>
          <w:rPr>
            <w:rFonts w:ascii="仿宋" w:eastAsia="仿宋" w:hAnsi="仿宋" w:cs="仿宋" w:hint="eastAsia"/>
            <w:lang w:eastAsia="zh-CN"/>
          </w:rPr>
          <w:t>十四、微生物学诊断产品项目治理与监督</w:t>
        </w:r>
        <w:r>
          <w:tab/>
        </w:r>
        <w:r>
          <w:fldChar w:fldCharType="begin"/>
        </w:r>
        <w:r>
          <w:instrText xml:space="preserve"> PAGEREF _Toc7135 \h </w:instrText>
        </w:r>
        <w:r>
          <w:fldChar w:fldCharType="separate"/>
        </w:r>
        <w:r>
          <w:t>63</w:t>
        </w:r>
        <w:r>
          <w:fldChar w:fldCharType="end"/>
        </w:r>
      </w:hyperlink>
    </w:p>
    <w:p>
      <w:pPr>
        <w:pStyle w:val="TOC2"/>
        <w:tabs>
          <w:tab w:val="right" w:leader="dot" w:pos="8306"/>
        </w:tabs>
      </w:pPr>
      <w:hyperlink w:anchor="_Toc6182" w:history="1">
        <w:r>
          <w:rPr>
            <w:rFonts w:ascii="仿宋" w:eastAsia="仿宋" w:hAnsi="仿宋" w:cs="仿宋" w:hint="eastAsia"/>
            <w:lang w:eastAsia="zh-CN"/>
          </w:rPr>
          <w:t>(一)、微生物学诊断产品项目治理结构</w:t>
        </w:r>
        <w:r>
          <w:tab/>
        </w:r>
        <w:r>
          <w:fldChar w:fldCharType="begin"/>
        </w:r>
        <w:r>
          <w:instrText xml:space="preserve"> PAGEREF _Toc6182 \h </w:instrText>
        </w:r>
        <w:r>
          <w:fldChar w:fldCharType="separate"/>
        </w:r>
        <w:r>
          <w:t>63</w:t>
        </w:r>
        <w:r>
          <w:fldChar w:fldCharType="end"/>
        </w:r>
      </w:hyperlink>
    </w:p>
    <w:p>
      <w:pPr>
        <w:pStyle w:val="TOC2"/>
        <w:tabs>
          <w:tab w:val="right" w:leader="dot" w:pos="8306"/>
        </w:tabs>
      </w:pPr>
      <w:hyperlink w:anchor="_Toc5565" w:history="1">
        <w:r>
          <w:rPr>
            <w:rFonts w:ascii="仿宋" w:eastAsia="仿宋" w:hAnsi="仿宋" w:cs="仿宋" w:hint="eastAsia"/>
            <w:lang w:eastAsia="zh-CN"/>
          </w:rPr>
          <w:t>(二)、监督与审计</w:t>
        </w:r>
        <w:r>
          <w:tab/>
        </w:r>
        <w:r>
          <w:fldChar w:fldCharType="begin"/>
        </w:r>
        <w:r>
          <w:instrText xml:space="preserve"> PAGEREF _Toc5565 \h </w:instrText>
        </w:r>
        <w:r>
          <w:fldChar w:fldCharType="separate"/>
        </w:r>
        <w:r>
          <w:t>64</w:t>
        </w:r>
        <w:r>
          <w:fldChar w:fldCharType="end"/>
        </w:r>
      </w:hyperlink>
    </w:p>
    <w:p>
      <w:pPr>
        <w:pStyle w:val="TOC1"/>
        <w:tabs>
          <w:tab w:val="right" w:leader="dot" w:pos="8306"/>
        </w:tabs>
      </w:pPr>
      <w:hyperlink w:anchor="_Toc26145" w:history="1">
        <w:r>
          <w:rPr>
            <w:rFonts w:ascii="仿宋" w:eastAsia="仿宋" w:hAnsi="仿宋" w:cs="仿宋" w:hint="eastAsia"/>
            <w:lang w:eastAsia="zh-CN"/>
          </w:rPr>
          <w:t>十五、供应链管理</w:t>
        </w:r>
        <w:r>
          <w:tab/>
        </w:r>
        <w:r>
          <w:fldChar w:fldCharType="begin"/>
        </w:r>
        <w:r>
          <w:instrText xml:space="preserve"> PAGEREF _Toc26145 \h </w:instrText>
        </w:r>
        <w:r>
          <w:fldChar w:fldCharType="separate"/>
        </w:r>
        <w:r>
          <w:t>66</w:t>
        </w:r>
        <w:r>
          <w:fldChar w:fldCharType="end"/>
        </w:r>
      </w:hyperlink>
    </w:p>
    <w:p>
      <w:pPr>
        <w:pStyle w:val="TOC2"/>
        <w:tabs>
          <w:tab w:val="right" w:leader="dot" w:pos="8306"/>
        </w:tabs>
      </w:pPr>
      <w:hyperlink w:anchor="_Toc30764" w:history="1">
        <w:r>
          <w:rPr>
            <w:rFonts w:ascii="仿宋" w:eastAsia="仿宋" w:hAnsi="仿宋" w:cs="仿宋" w:hint="eastAsia"/>
            <w:lang w:eastAsia="zh-CN"/>
          </w:rPr>
          <w:t>(一)、供应链战略规划</w:t>
        </w:r>
        <w:r>
          <w:tab/>
        </w:r>
        <w:r>
          <w:fldChar w:fldCharType="begin"/>
        </w:r>
        <w:r>
          <w:instrText xml:space="preserve"> PAGEREF _Toc30764 \h </w:instrText>
        </w:r>
        <w:r>
          <w:fldChar w:fldCharType="separate"/>
        </w:r>
        <w:r>
          <w:t>66</w:t>
        </w:r>
        <w:r>
          <w:fldChar w:fldCharType="end"/>
        </w:r>
      </w:hyperlink>
    </w:p>
    <w:p>
      <w:pPr>
        <w:pStyle w:val="TOC2"/>
        <w:tabs>
          <w:tab w:val="right" w:leader="dot" w:pos="8306"/>
        </w:tabs>
      </w:pPr>
      <w:hyperlink w:anchor="_Toc23636" w:history="1">
        <w:r>
          <w:rPr>
            <w:rFonts w:ascii="仿宋" w:eastAsia="仿宋" w:hAnsi="仿宋" w:cs="仿宋" w:hint="eastAsia"/>
            <w:lang w:eastAsia="zh-CN"/>
          </w:rPr>
          <w:t>(二)、供应商选择与合作</w:t>
        </w:r>
        <w:r>
          <w:tab/>
        </w:r>
        <w:r>
          <w:fldChar w:fldCharType="begin"/>
        </w:r>
        <w:r>
          <w:instrText xml:space="preserve"> PAGEREF _Toc23636 \h </w:instrText>
        </w:r>
        <w:r>
          <w:fldChar w:fldCharType="separate"/>
        </w:r>
        <w:r>
          <w:t>67</w:t>
        </w:r>
        <w:r>
          <w:fldChar w:fldCharType="end"/>
        </w:r>
      </w:hyperlink>
    </w:p>
    <w:p>
      <w:pPr>
        <w:pStyle w:val="TOC2"/>
        <w:tabs>
          <w:tab w:val="right" w:leader="dot" w:pos="8306"/>
        </w:tabs>
      </w:pPr>
      <w:hyperlink w:anchor="_Toc13622" w:history="1">
        <w:r>
          <w:rPr>
            <w:rFonts w:ascii="仿宋" w:eastAsia="仿宋" w:hAnsi="仿宋" w:cs="仿宋" w:hint="eastAsia"/>
            <w:lang w:eastAsia="zh-CN"/>
          </w:rPr>
          <w:t>(三)、物流与库存管理</w:t>
        </w:r>
        <w:r>
          <w:tab/>
        </w:r>
        <w:r>
          <w:fldChar w:fldCharType="begin"/>
        </w:r>
        <w:r>
          <w:instrText xml:space="preserve"> PAGEREF _Toc13622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75"/>
      <w:r>
        <w:rPr>
          <w:rFonts w:ascii="仿宋" w:eastAsia="仿宋" w:hAnsi="仿宋" w:cs="仿宋" w:hint="eastAsia"/>
          <w:sz w:val="28"/>
          <w:lang w:eastAsia="zh-CN"/>
        </w:rPr>
        <w:t>一、微生物学诊断产品项目危机管理</w:t>
      </w:r>
      <w:bookmarkEnd w:id="2"/>
    </w:p>
    <w:p>
      <w:pPr>
        <w:pStyle w:val="Heading2"/>
        <w:rPr>
          <w:rFonts w:ascii="仿宋" w:eastAsia="仿宋" w:hAnsi="仿宋" w:cs="仿宋" w:hint="eastAsia"/>
          <w:lang w:eastAsia="zh-CN"/>
        </w:rPr>
      </w:pPr>
      <w:bookmarkStart w:id="3" w:name="_Toc1352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微生物学诊断产品项目危机管理中，危机预警与识别是确保微生物学诊断产品项目稳健运行的核心步骤。通过建立全面的监测机制，微生物学诊断产品项目团队旨在及时发现和理解潜在的风险和危机因素，以便采取及时的预防和应对措施，确保微生物学诊断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微生物学诊断产品项目团队全面分析了整个微生物学诊断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微生物学诊断产品项目团队着重于明确定义微生物学诊断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微生物学诊断产品项目进展的持续监控，团队能够及时发现潜在问题并作出迅速反应。微生物学诊断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在这一阶段，团队的专业素养和反应速度将发挥至关重要的作用，以确保潜在危机能够在初期得到有效的处理，最大程度地减轻负面影响。通过危机预警与识别，微生物学诊断产品项目得以更有序、可控地推进。</w:t>
      </w:r>
    </w:p>
    <w:p>
      <w:pPr>
        <w:pStyle w:val="Heading2"/>
        <w:ind w:firstLine="560" w:firstLineChars="200"/>
        <w:rPr>
          <w:rFonts w:ascii="仿宋" w:eastAsia="仿宋" w:hAnsi="仿宋" w:cs="仿宋" w:hint="eastAsia"/>
          <w:sz w:val="28"/>
          <w:lang w:eastAsia="zh-CN"/>
        </w:rPr>
      </w:pPr>
      <w:bookmarkStart w:id="4" w:name="_Toc1631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在危机发生时，微生物学诊断产品项目团队立即行动，成立了应急小组。该小组的任务是迅速制定并实施紧急应对措施，以最小化潜在损失。以下是采取的主要措施：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暂停微生物学诊断产品项目进度：为遏制危机蔓延，微生物学诊断产品项目暂时停止进行，以便全面评估当前状况。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资源重新分配：重新评估微生物学诊断产品项目资源的分配，确保最大限度地减小损失。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实时沟通：与关键利益相关者建立实时沟通机制，向他们传递微生物学诊断产品项目危机的实际状况，保障微生物学诊断产品项目核心利益。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在紧急应对的同时，微生物学诊断产品项目团队强调了团队协作和有效沟通的重要性。以下是团队协作的关键举措：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信息共享机制：建立了信息共享平台，确保团队成员能够及时获取微生物学诊断产品项目危机的实时信息。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领导者沟通：微生物学诊断产品项目领导者通过定期会议和即时沟通工具，指导团队应对危机，保持团队稳定运行。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随着危机得到初步控制，微生物学诊断产品项目团队转向制定恢复计划，以确保微生物学诊断产品项目能够从中迅速恢复。主要恢复计划包括：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修复受损的进度计划：重新评估微生物学诊断产品项目进度，制定修复计划，确保微生物学诊断产品项目尽快回归正常进程。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重新调整资源分配：优化资源分配，确保微生物学诊断产品项目在有限资源下高效运转。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风险管理机制加强：对微生物学诊断产品项目风险进行全面评估，制定更强化的风险管理策略，以预防未来可能的危机。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5982"/>
      <w:r>
        <w:rPr>
          <w:rFonts w:ascii="仿宋" w:eastAsia="仿宋" w:hAnsi="仿宋" w:cs="仿宋" w:hint="eastAsia"/>
          <w:sz w:val="28"/>
          <w:lang w:eastAsia="zh-CN"/>
        </w:rPr>
        <w:t>二、微生物学诊断产品项目建设背景及必要性分析</w:t>
      </w:r>
      <w:bookmarkEnd w:id="5"/>
    </w:p>
    <w:p>
      <w:pPr>
        <w:pStyle w:val="Heading2"/>
        <w:rPr>
          <w:rFonts w:ascii="仿宋" w:eastAsia="仿宋" w:hAnsi="仿宋" w:cs="仿宋" w:hint="eastAsia"/>
          <w:lang w:eastAsia="zh-CN"/>
        </w:rPr>
      </w:pPr>
      <w:bookmarkStart w:id="6" w:name="_Toc27084"/>
      <w:r>
        <w:rPr>
          <w:rFonts w:ascii="仿宋" w:eastAsia="仿宋" w:hAnsi="仿宋" w:cs="仿宋" w:hint="eastAsia"/>
          <w:lang w:eastAsia="zh-CN"/>
        </w:rPr>
        <w:t>(一)、微生物学诊断产品项目背景分析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学诊断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微生物学诊断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微生物学诊断产品项目在这个潮流中的定位。同时，我们将关注行业内涌现的新兴机遇，以便微生物学诊断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微生物学诊断产品项目提供了强大的发展动力。我们将聚焦于行业内最新的技术发展趋势，包括但不限于人工智能、大数据分析、物联网等领域。通过深度的技术研究，我们将确保微生物学诊断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微生物学诊断产品项目发展的源泉。我们将投入更多的精力对市场需求进行深入剖析，超越表面的需求，深入挖掘潜在的市场痛点和机遇。通过对市场需求的细致了解，微生物学诊断产品项目将更有针对性地设计解决方案，满足市场的多样化需求，从而更好地促进微生物学诊断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微生物学诊断产品项目战略至关重要。我们将对竞争态势进行更为深入的分析，包括但不限于市场份额、产品特点、客户满意度等多个维度。通过深度的竞争分析，微生物学诊断产品项目将能够更准确地把握市场脉搏，制定具有竞争力的微生物学诊断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微生物学诊断产品项目的发展具有直接的影响。我们将进行更为全面的法规和政策分析，了解行业发展中的潜在法律风险和合规挑战。通过充分了解和遵守相关法规，微生物学诊断产品项目将确保在法律框架内合法合规运营，为微生物学诊断产品项目的稳健发展提供有力支持。</w:t>
      </w:r>
    </w:p>
    <w:p>
      <w:pPr>
        <w:pStyle w:val="Heading2"/>
        <w:ind w:firstLine="560" w:firstLineChars="200"/>
        <w:rPr>
          <w:rFonts w:ascii="仿宋" w:eastAsia="仿宋" w:hAnsi="仿宋" w:cs="仿宋" w:hint="eastAsia"/>
          <w:sz w:val="28"/>
          <w:lang w:eastAsia="zh-CN"/>
        </w:rPr>
      </w:pPr>
      <w:bookmarkStart w:id="7" w:name="_Toc8228"/>
      <w:r>
        <w:rPr>
          <w:rFonts w:ascii="仿宋" w:eastAsia="仿宋" w:hAnsi="仿宋" w:cs="仿宋" w:hint="eastAsia"/>
          <w:sz w:val="28"/>
          <w:lang w:eastAsia="zh-CN"/>
        </w:rPr>
        <w:t>(二)、微生物学诊断产品项目建设必要性分析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学诊断产品项目建设的迫切性源于对行业发展趋势的深刻洞察。我们正处于一个行业变革的时代，科技创新、数字化转型成为企业发展的关键动力。微生物学诊断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学诊断产品项目建设不仅仅是为了跟上潮流，更是为了通过技术创新推动企业的持续发展。通过引入先进的技术和解决方案，微生物学诊断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微生物学诊断产品项目的建设成为必然选择，通过提高产品质量、拓展服务领域，从而在竞争中获得更多的机会。微生物学诊断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微生物学诊断产品项目建设的必要性体现在对客户需求更精准的满足。通过微生物学诊断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学诊断产品项目建设的背后是对企业持续创新的追求。只有通过不断创新，企业才能在竞争中立于不败之地。微生物学诊断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780"/>
      <w:r>
        <w:rPr>
          <w:rFonts w:ascii="仿宋" w:eastAsia="仿宋" w:hAnsi="仿宋" w:cs="仿宋" w:hint="eastAsia"/>
          <w:sz w:val="28"/>
          <w:lang w:eastAsia="zh-CN"/>
        </w:rPr>
        <w:t>三、微生物学诊断产品项目建设单位说明</w:t>
      </w:r>
      <w:bookmarkEnd w:id="8"/>
    </w:p>
    <w:p>
      <w:pPr>
        <w:pStyle w:val="Heading2"/>
        <w:rPr>
          <w:rFonts w:ascii="仿宋" w:eastAsia="仿宋" w:hAnsi="仿宋" w:cs="仿宋" w:hint="eastAsia"/>
          <w:lang w:eastAsia="zh-CN"/>
        </w:rPr>
      </w:pPr>
      <w:bookmarkStart w:id="9" w:name="_Toc23406"/>
      <w:r>
        <w:rPr>
          <w:rFonts w:ascii="仿宋" w:eastAsia="仿宋" w:hAnsi="仿宋" w:cs="仿宋" w:hint="eastAsia"/>
          <w:lang w:eastAsia="zh-CN"/>
        </w:rPr>
        <w:t>(一)、微生物学诊断产品项目承办单位基本情况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4078"/>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微生物学诊断产品项目承办单位的XXXX，我们着眼于实现可持续的经济效益。通过技术创新和解决方案的提供，公司预计在微生物学诊断产品项目执行期间将获得可观的收入增长。这一收入来源主要包括微生物学诊断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同时，我们注重成本控制和效率提升，以确保微生物学诊断产品项目的可持续盈利。透过精细的管理和资源优化，公司期望实现微生物学诊断产品项目利润最大化。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微生物学诊断产品项目实施进行全面的投资评估，包括微生物学诊断产品项目启动阶段的资金投入和后续运营成本。通过对微生物学诊断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微生物学诊断产品项目实施过程中具备足够的资金流动性，公司将进行详尽的现金流分析。这包括资金需求的合理预测、微生物学诊断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3972"/>
      <w:r>
        <w:rPr>
          <w:rFonts w:ascii="仿宋" w:eastAsia="仿宋" w:hAnsi="仿宋" w:cs="仿宋" w:hint="eastAsia"/>
          <w:sz w:val="28"/>
          <w:lang w:eastAsia="zh-CN"/>
        </w:rPr>
        <w:t>四、微生物学诊断产品项目选址可行性分析</w:t>
      </w:r>
      <w:bookmarkEnd w:id="11"/>
    </w:p>
    <w:p>
      <w:pPr>
        <w:pStyle w:val="Heading2"/>
        <w:rPr>
          <w:rFonts w:ascii="仿宋" w:eastAsia="仿宋" w:hAnsi="仿宋" w:cs="仿宋" w:hint="eastAsia"/>
          <w:lang w:eastAsia="zh-CN"/>
        </w:rPr>
      </w:pPr>
      <w:bookmarkStart w:id="12" w:name="_Toc10335"/>
      <w:r>
        <w:rPr>
          <w:rFonts w:ascii="仿宋" w:eastAsia="仿宋" w:hAnsi="仿宋" w:cs="仿宋" w:hint="eastAsia"/>
          <w:lang w:eastAsia="zh-CN"/>
        </w:rPr>
        <w:t>(一)、微生物学诊断产品项目选址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该微生物学诊断产品项目选址位于XX省XX市XX区XXX街道</w:t>
      </w:r>
    </w:p>
    <w:p>
      <w:pPr>
        <w:pStyle w:val="Heading2"/>
        <w:ind w:firstLine="560" w:firstLineChars="200"/>
        <w:rPr>
          <w:rFonts w:ascii="仿宋" w:eastAsia="仿宋" w:hAnsi="仿宋" w:cs="仿宋" w:hint="eastAsia"/>
          <w:sz w:val="28"/>
          <w:lang w:eastAsia="zh-CN"/>
        </w:rPr>
      </w:pPr>
      <w:bookmarkStart w:id="13" w:name="_Toc1926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微生物学诊断产品项目的征地面积将根据微生物学诊断产品项目的实际规模和需求进行精确规划。具体面积XXX平方米，旨在确保微生物学诊断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净用地面积是在征地面积基础上去除不可利用面积后的实际可开发用地。具体面积XXX平方米，考虑到环保、交通、安全等多方面因素，以确保微生物学诊断产品项目在整体利用效率上达到最优。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微生物学诊断产品项目计划建设的建筑总规模具体面积XXX平方米。这一规模的确定综合考虑了微生物学诊断产品项目的性质、规模，以及城市规划的相关要求，确保建筑布局与周边环境协调一致。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绿地率是微生物学诊断产品项目用地中被规划为绿地的比例。具体面积XXX平方米，旨在通过合理规划绿地，改善微生物学诊断产品项目周边环境，提升居民生活质量，并符合城市整体绿化规划。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容积率是用地上可以建设的建筑总体积与用地面积之比。具体面积XXX，通过合理的容积率规划，确保微生物学诊断产品项目建筑规模与周边环境和谐共生。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微生物学诊断产品项目选址与当地城市规划相一致，具体面积XXX平方米。通过与城市规划部门深入沟通，确保微生物学诊断产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微生物学诊断产品项目选址符合当地产业政策，具体面积XXX平方米。这包括微生物学诊断产品项目对当地经济的促进作用，以及对相关产业的带动效应，确保微生物学诊断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用地总体要求必须符合环保和可持续发展的原则，具体面积XXX平方米。通过采用绿色建筑设计、节能减排等措施，确保微生物学诊断产品项目在建设和运营过程中对环境的影响最小化，达到可持续发展的要求。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确保微生物学诊断产品项目选址具备必要的公共设施配套，具体面积XXX平方米。这包括交通便利性、教育、医疗等基础设施，以提高居民生活品质，使得微生物学诊断产品项目选址更具吸引力。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考虑用地总体要求对当地社会稳定性的影响，具体面积XXX平方米。通过深入了解当地社区反馈，确保微生物学诊断产品项目的选址和建设过程对当地社会和谐稳定产生积极作用。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微生物学诊断产品项目选址不仅符合法规和规划，还在实际操作中具有可行性。这一全面规划将为微生物学诊断产品项目的成功实施提供坚实的基础，确保微生物学诊断产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577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微生物学诊断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微生物学诊断产品项目的设备规划和空间设计中，我们将采取灵活设备布局的措施。设备布局将根据实际需求进行灵活设计，避免不必要的浪费。通过合理规划设备摆放位置，我们将提高设备的利用率，减少设备间距，以确保微生物学诊断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进一步，我们计划在微生物学诊断产品项目内部引入共享设施的概念，例如共享会议室、办公区等。通过这种方式，我们可以减少对资源的重复建设，提高资源共享效率，从而减小微生物学诊断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9072"/>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微生物学诊断产品项目的总图布置中，我们将不同功能区域进行明确的规划，以最大程度满足微生物学诊断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2772"/>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微生物学诊断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微生物学诊断产品项目对环境的影响是综合评价的重要因素之一。我们将详细考虑选址周边的自然环境、生态保护区、水源地等情况，确保微生物学诊断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对选址的评价还需充分考虑当地政府的产业政策和法规。我们将详细了解微生物学诊断产品项目所在地的相关政策，确保微生物学诊断产品项目的规划和运营与当地法规相符，降低不必要的法律风险。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考虑到社会稳定性对企业运营的重要性，我们将评估选址地区的社会安全情况、劳工关系、社区反馈等方面，以确保微生物学诊断产品项目的建设和运营不会受到社会稳定性的负面影响。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最后，我们将综合考虑用地成本，包括土地购置费用、土地开发成本等。通过对用地成本的详细评估，我们能够做出更为精确的经济效益分析，为微生物学诊断产品项目的投资决策提供有力支持。</w:t>
      </w:r>
    </w:p>
    <w:p>
      <w:pPr>
        <w:pStyle w:val="Heading1"/>
        <w:ind w:firstLine="560" w:firstLineChars="200"/>
        <w:rPr>
          <w:rFonts w:ascii="仿宋" w:eastAsia="仿宋" w:hAnsi="仿宋" w:cs="仿宋" w:hint="eastAsia"/>
          <w:sz w:val="28"/>
          <w:lang w:eastAsia="zh-CN"/>
        </w:rPr>
      </w:pPr>
      <w:bookmarkStart w:id="17" w:name="_Toc10929"/>
      <w:r>
        <w:rPr>
          <w:rFonts w:ascii="仿宋" w:eastAsia="仿宋" w:hAnsi="仿宋" w:cs="仿宋" w:hint="eastAsia"/>
          <w:sz w:val="28"/>
          <w:lang w:eastAsia="zh-CN"/>
        </w:rPr>
        <w:t>五、微生物学诊断产品项目概论</w:t>
      </w:r>
      <w:bookmarkEnd w:id="17"/>
    </w:p>
    <w:p>
      <w:pPr>
        <w:pStyle w:val="Heading2"/>
        <w:rPr>
          <w:rFonts w:ascii="仿宋" w:eastAsia="仿宋" w:hAnsi="仿宋" w:cs="仿宋" w:hint="eastAsia"/>
          <w:lang w:eastAsia="zh-CN"/>
        </w:rPr>
      </w:pPr>
      <w:bookmarkStart w:id="18" w:name="_Toc10459"/>
      <w:r>
        <w:rPr>
          <w:rFonts w:ascii="仿宋" w:eastAsia="仿宋" w:hAnsi="仿宋" w:cs="仿宋" w:hint="eastAsia"/>
          <w:lang w:eastAsia="zh-CN"/>
        </w:rPr>
        <w:t>(一)、微生物学诊断产品项目概况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学诊断产品项目的起源追溯至对市场的深入洞察。市场的不断演变与变革为微生物学诊断产品项目提供了难得的机遇。当前市场存在的需求缺口和变革的大环境共同构成了微生物学诊断产品项目的背景。这个微生物学诊断产品项目旨在充分利用市场机遇，填补行业中尚未满足的需求，为客户提供全新的解决方案。市场的变革和需求的增长使得这个微生物学诊断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微生物学诊断产品项目名称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学诊断产品项目正式命名为微生物学诊断产品。这个名称不仅仅是一个标识，更代表了微生物学诊断产品项目的核心理念和愿景。它蕴含着微生物学诊断产品项目所要解决问题的关键字，具有强烈的表达和辨识度，为微生物学诊断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微生物学诊断产品项目目标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https://d.book118.com/778106113036006023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微生物学诊断产品项目规划设计纲要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52293D"/>
    <w:rsid w:val="095229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106113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2024-01-01T12:42:00Z</dcterms:created>
  <dcterms:modified xsi:type="dcterms:W3CDTF">2024-01-01T12:42:46Z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B1F81EB1A6A24DCE8827E8868F65295F_11</vt:lpwstr>
  </property>
  <property fmtid="{D5CDD505-2E9C-101B-9397-08002B2CF9AE}" pid="3" name="KSOProductBuildVer">
    <vt:lpwstr>2052-12.1.0.16120</vt:lpwstr>
  </property>
</Properties>
</file>